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highlight w:val="none"/>
        </w:rPr>
      </w:pPr>
      <w:r>
        <w:rPr>
          <w:color w:val="auto"/>
          <w:sz w:val="30"/>
          <w:szCs w:val="30"/>
          <w:highlight w:val="none"/>
        </w:rPr>
        <w:drawing>
          <wp:inline distT="0" distB="0" distL="0" distR="0">
            <wp:extent cx="1139825" cy="1175385"/>
            <wp:effectExtent l="0" t="0" r="3175" b="5715"/>
            <wp:docPr id="1" name="图片 22" descr="3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308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39825" cy="1175385"/>
                    </a:xfrm>
                    <a:prstGeom prst="rect">
                      <a:avLst/>
                    </a:prstGeom>
                    <a:noFill/>
                    <a:ln>
                      <a:noFill/>
                    </a:ln>
                  </pic:spPr>
                </pic:pic>
              </a:graphicData>
            </a:graphic>
          </wp:inline>
        </w:drawing>
      </w:r>
    </w:p>
    <w:p>
      <w:pPr>
        <w:rPr>
          <w:rFonts w:eastAsia="仿宋_GB2312"/>
          <w:color w:val="auto"/>
          <w:sz w:val="36"/>
          <w:szCs w:val="36"/>
          <w:highlight w:val="none"/>
        </w:rPr>
      </w:pPr>
    </w:p>
    <w:p>
      <w:pPr>
        <w:rPr>
          <w:rFonts w:eastAsia="仿宋_GB2312"/>
          <w:color w:val="auto"/>
          <w:sz w:val="36"/>
          <w:szCs w:val="36"/>
          <w:highlight w:val="none"/>
        </w:rPr>
      </w:pPr>
    </w:p>
    <w:p>
      <w:pPr>
        <w:adjustRightInd w:val="0"/>
        <w:snapToGrid w:val="0"/>
        <w:jc w:val="center"/>
        <w:rPr>
          <w:rFonts w:eastAsia="方正小标宋_GBK"/>
          <w:bCs/>
          <w:color w:val="auto"/>
          <w:sz w:val="72"/>
          <w:szCs w:val="72"/>
          <w:highlight w:val="none"/>
        </w:rPr>
      </w:pPr>
      <w:r>
        <w:rPr>
          <w:rFonts w:hint="eastAsia" w:ascii="方正楷体_GBK" w:hAnsi="方正楷体_GBK" w:eastAsia="方正楷体_GBK" w:cs="方正楷体_GBK"/>
          <w:b w:val="0"/>
          <w:bCs/>
          <w:color w:val="auto"/>
          <w:sz w:val="72"/>
          <w:szCs w:val="72"/>
          <w:highlight w:val="none"/>
        </w:rPr>
        <w:t>建设项目环境影响报告表</w:t>
      </w:r>
    </w:p>
    <w:p>
      <w:pPr>
        <w:adjustRightInd w:val="0"/>
        <w:snapToGrid w:val="0"/>
        <w:spacing w:before="192" w:beforeLines="80"/>
        <w:jc w:val="center"/>
        <w:rPr>
          <w:rFonts w:hint="eastAsia" w:ascii="方正小标宋_GBK" w:hAnsi="方正小标宋_GBK" w:eastAsia="方正小标宋_GBK" w:cs="方正小标宋_GBK"/>
          <w:bCs/>
          <w:color w:val="auto"/>
          <w:sz w:val="48"/>
          <w:szCs w:val="48"/>
          <w:highlight w:val="none"/>
        </w:rPr>
      </w:pPr>
      <w:r>
        <w:rPr>
          <w:rFonts w:eastAsia="楷体_GB2312"/>
          <w:bCs/>
          <w:color w:val="auto"/>
          <w:sz w:val="48"/>
          <w:szCs w:val="48"/>
          <w:highlight w:val="none"/>
        </w:rPr>
        <w:t>（污染影响类）</w:t>
      </w:r>
    </w:p>
    <w:p>
      <w:pPr>
        <w:adjustRightInd w:val="0"/>
        <w:snapToGrid w:val="0"/>
        <w:spacing w:line="288" w:lineRule="auto"/>
        <w:jc w:val="center"/>
        <w:rPr>
          <w:rFonts w:eastAsia="华文仿宋"/>
          <w:color w:val="auto"/>
          <w:kern w:val="44"/>
          <w:sz w:val="44"/>
          <w:szCs w:val="44"/>
          <w:highlight w:val="none"/>
        </w:rPr>
      </w:pP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adjustRightInd w:val="0"/>
        <w:snapToGrid w:val="0"/>
        <w:spacing w:line="288" w:lineRule="auto"/>
        <w:ind w:left="3019" w:leftChars="495" w:hanging="1980" w:hangingChars="550"/>
        <w:rPr>
          <w:rFonts w:hint="eastAsia" w:eastAsia="仿宋_GB2312"/>
          <w:color w:val="auto"/>
          <w:sz w:val="36"/>
          <w:szCs w:val="36"/>
          <w:highlight w:val="none"/>
          <w:u w:val="single"/>
          <w:lang w:eastAsia="zh-CN"/>
        </w:rPr>
      </w:pPr>
      <w:r>
        <w:rPr>
          <w:rFonts w:eastAsia="仿宋_GB2312"/>
          <w:color w:val="auto"/>
          <w:sz w:val="36"/>
          <w:szCs w:val="36"/>
          <w:highlight w:val="none"/>
        </w:rPr>
        <w:t>项目名称：</w:t>
      </w:r>
      <w:r>
        <w:rPr>
          <w:rFonts w:hint="eastAsia" w:eastAsia="仿宋_GB2312"/>
          <w:color w:val="auto"/>
          <w:sz w:val="36"/>
          <w:szCs w:val="36"/>
          <w:highlight w:val="none"/>
          <w:u w:val="single"/>
          <w:lang w:eastAsia="zh-CN"/>
        </w:rPr>
        <w:t>日产20万袋预包装保鲜米线产业化</w:t>
      </w:r>
    </w:p>
    <w:p>
      <w:pPr>
        <w:adjustRightInd w:val="0"/>
        <w:snapToGrid w:val="0"/>
        <w:spacing w:line="288" w:lineRule="auto"/>
        <w:ind w:firstLine="2880" w:firstLineChars="800"/>
        <w:jc w:val="left"/>
        <w:rPr>
          <w:rFonts w:hint="eastAsia" w:eastAsia="仿宋_GB2312"/>
          <w:color w:val="auto"/>
          <w:sz w:val="36"/>
          <w:szCs w:val="36"/>
          <w:highlight w:val="none"/>
          <w:u w:val="single"/>
          <w:lang w:val="en-US" w:eastAsia="zh-CN"/>
        </w:rPr>
      </w:pPr>
      <w:r>
        <w:rPr>
          <w:rFonts w:hint="eastAsia" w:eastAsia="仿宋_GB2312"/>
          <w:color w:val="auto"/>
          <w:sz w:val="36"/>
          <w:szCs w:val="36"/>
          <w:highlight w:val="none"/>
          <w:u w:val="single"/>
          <w:lang w:eastAsia="zh-CN"/>
        </w:rPr>
        <w:t>项目</w:t>
      </w:r>
      <w:r>
        <w:rPr>
          <w:rFonts w:eastAsia="仿宋_GB2312"/>
          <w:color w:val="auto"/>
          <w:sz w:val="36"/>
          <w:szCs w:val="36"/>
          <w:highlight w:val="none"/>
          <w:u w:val="single"/>
        </w:rPr>
        <w:t xml:space="preserve"> </w:t>
      </w:r>
      <w:r>
        <w:rPr>
          <w:rFonts w:hint="eastAsia" w:eastAsia="仿宋_GB2312"/>
          <w:color w:val="auto"/>
          <w:sz w:val="36"/>
          <w:szCs w:val="36"/>
          <w:highlight w:val="none"/>
          <w:u w:val="single"/>
        </w:rPr>
        <w:t xml:space="preserve">    </w:t>
      </w:r>
      <w:r>
        <w:rPr>
          <w:rFonts w:hint="eastAsia" w:eastAsia="仿宋_GB2312"/>
          <w:color w:val="auto"/>
          <w:sz w:val="36"/>
          <w:szCs w:val="36"/>
          <w:highlight w:val="none"/>
          <w:u w:val="single"/>
          <w:lang w:val="en-US" w:eastAsia="zh-CN"/>
        </w:rPr>
        <w:t xml:space="preserve"> </w:t>
      </w:r>
    </w:p>
    <w:p>
      <w:pPr>
        <w:adjustRightInd w:val="0"/>
        <w:snapToGrid w:val="0"/>
        <w:spacing w:line="288" w:lineRule="auto"/>
        <w:ind w:firstLine="1040"/>
        <w:rPr>
          <w:rFonts w:hint="eastAsia" w:eastAsia="仿宋_GB2312"/>
          <w:color w:val="auto"/>
          <w:sz w:val="36"/>
          <w:szCs w:val="36"/>
          <w:highlight w:val="none"/>
          <w:u w:val="single"/>
          <w:lang w:val="en-US" w:eastAsia="zh-CN"/>
        </w:rPr>
      </w:pPr>
      <w:r>
        <w:rPr>
          <w:rFonts w:eastAsia="仿宋_GB2312"/>
          <w:color w:val="auto"/>
          <w:sz w:val="36"/>
          <w:szCs w:val="36"/>
          <w:highlight w:val="none"/>
        </w:rPr>
        <w:t>建设单位（盖章）：</w:t>
      </w:r>
      <w:r>
        <w:rPr>
          <w:rFonts w:eastAsia="仿宋_GB2312"/>
          <w:color w:val="auto"/>
          <w:sz w:val="36"/>
          <w:szCs w:val="36"/>
          <w:highlight w:val="none"/>
          <w:u w:val="single"/>
        </w:rPr>
        <w:t>云南官人桥食品有限公司</w:t>
      </w:r>
      <w:r>
        <w:rPr>
          <w:rFonts w:hint="eastAsia" w:eastAsia="仿宋_GB2312"/>
          <w:color w:val="auto"/>
          <w:sz w:val="36"/>
          <w:szCs w:val="36"/>
          <w:highlight w:val="none"/>
          <w:u w:val="single"/>
          <w:lang w:val="en-US" w:eastAsia="zh-CN"/>
        </w:rPr>
        <w:t xml:space="preserve"> </w:t>
      </w:r>
    </w:p>
    <w:p>
      <w:pPr>
        <w:adjustRightInd w:val="0"/>
        <w:snapToGrid w:val="0"/>
        <w:spacing w:line="288" w:lineRule="auto"/>
        <w:ind w:firstLine="1040"/>
        <w:rPr>
          <w:rFonts w:hint="default" w:eastAsia="仿宋_GB2312"/>
          <w:color w:val="auto"/>
          <w:sz w:val="36"/>
          <w:szCs w:val="36"/>
          <w:highlight w:val="none"/>
          <w:u w:val="single"/>
          <w:lang w:val="en-US" w:eastAsia="zh-CN"/>
        </w:rPr>
      </w:pPr>
      <w:r>
        <w:rPr>
          <w:rFonts w:eastAsia="仿宋_GB2312"/>
          <w:color w:val="auto"/>
          <w:sz w:val="36"/>
          <w:szCs w:val="36"/>
          <w:highlight w:val="none"/>
        </w:rPr>
        <w:t>编制日期：</w:t>
      </w:r>
      <w:r>
        <w:rPr>
          <w:rFonts w:eastAsia="仿宋_GB2312"/>
          <w:color w:val="auto"/>
          <w:sz w:val="36"/>
          <w:szCs w:val="36"/>
          <w:highlight w:val="none"/>
          <w:u w:val="single"/>
        </w:rPr>
        <w:t xml:space="preserve">    202</w:t>
      </w:r>
      <w:r>
        <w:rPr>
          <w:rFonts w:hint="eastAsia" w:eastAsia="仿宋_GB2312"/>
          <w:color w:val="auto"/>
          <w:sz w:val="36"/>
          <w:szCs w:val="36"/>
          <w:highlight w:val="none"/>
          <w:u w:val="single"/>
          <w:lang w:val="en-US" w:eastAsia="zh-CN"/>
        </w:rPr>
        <w:t>4</w:t>
      </w:r>
      <w:r>
        <w:rPr>
          <w:rFonts w:eastAsia="仿宋_GB2312"/>
          <w:color w:val="auto"/>
          <w:sz w:val="36"/>
          <w:szCs w:val="36"/>
          <w:highlight w:val="none"/>
          <w:u w:val="single"/>
        </w:rPr>
        <w:t>年</w:t>
      </w:r>
      <w:r>
        <w:rPr>
          <w:rFonts w:hint="eastAsia" w:eastAsia="仿宋_GB2312"/>
          <w:color w:val="auto"/>
          <w:sz w:val="36"/>
          <w:szCs w:val="36"/>
          <w:highlight w:val="none"/>
          <w:u w:val="single"/>
          <w:lang w:val="en-US" w:eastAsia="zh-CN"/>
        </w:rPr>
        <w:t>5</w:t>
      </w:r>
      <w:r>
        <w:rPr>
          <w:rFonts w:eastAsia="仿宋_GB2312"/>
          <w:color w:val="auto"/>
          <w:sz w:val="36"/>
          <w:szCs w:val="36"/>
          <w:highlight w:val="none"/>
          <w:u w:val="single"/>
        </w:rPr>
        <w:t xml:space="preserve">月        </w:t>
      </w:r>
      <w:r>
        <w:rPr>
          <w:rFonts w:hint="eastAsia" w:eastAsia="仿宋_GB2312"/>
          <w:color w:val="auto"/>
          <w:sz w:val="36"/>
          <w:szCs w:val="36"/>
          <w:highlight w:val="none"/>
          <w:u w:val="single"/>
          <w:lang w:val="en-US" w:eastAsia="zh-CN"/>
        </w:rPr>
        <w:t xml:space="preserve">       </w:t>
      </w:r>
    </w:p>
    <w:p>
      <w:pPr>
        <w:adjustRightInd w:val="0"/>
        <w:snapToGrid w:val="0"/>
        <w:spacing w:line="288" w:lineRule="auto"/>
        <w:ind w:firstLine="1040"/>
        <w:rPr>
          <w:rFonts w:eastAsia="仿宋_GB2312"/>
          <w:color w:val="auto"/>
          <w:sz w:val="36"/>
          <w:szCs w:val="36"/>
          <w:highlight w:val="none"/>
          <w:u w:val="single"/>
        </w:rPr>
      </w:pPr>
      <w:bookmarkStart w:id="0" w:name="_Hlk57884087"/>
    </w:p>
    <w:p>
      <w:pPr>
        <w:adjustRightInd w:val="0"/>
        <w:snapToGrid w:val="0"/>
        <w:spacing w:line="288" w:lineRule="auto"/>
        <w:ind w:firstLine="1040"/>
        <w:rPr>
          <w:rFonts w:eastAsia="仿宋_GB2312"/>
          <w:color w:val="auto"/>
          <w:sz w:val="36"/>
          <w:szCs w:val="36"/>
          <w:highlight w:val="none"/>
        </w:rPr>
      </w:pPr>
    </w:p>
    <w:p>
      <w:pPr>
        <w:adjustRightInd w:val="0"/>
        <w:snapToGrid w:val="0"/>
        <w:spacing w:line="288" w:lineRule="auto"/>
        <w:ind w:firstLine="1040"/>
        <w:rPr>
          <w:rFonts w:eastAsia="仿宋_GB2312"/>
          <w:color w:val="auto"/>
          <w:sz w:val="36"/>
          <w:szCs w:val="36"/>
          <w:highlight w:val="none"/>
        </w:rPr>
      </w:pPr>
    </w:p>
    <w:p>
      <w:pPr>
        <w:adjustRightInd w:val="0"/>
        <w:snapToGrid w:val="0"/>
        <w:spacing w:line="288" w:lineRule="auto"/>
        <w:ind w:firstLine="1040"/>
        <w:rPr>
          <w:rFonts w:eastAsia="仿宋_GB2312"/>
          <w:color w:val="auto"/>
          <w:sz w:val="36"/>
          <w:szCs w:val="36"/>
          <w:highlight w:val="none"/>
        </w:rPr>
      </w:pPr>
    </w:p>
    <w:bookmarkEnd w:id="0"/>
    <w:p>
      <w:pPr>
        <w:adjustRightInd w:val="0"/>
        <w:snapToGrid w:val="0"/>
        <w:spacing w:line="288" w:lineRule="auto"/>
        <w:jc w:val="center"/>
        <w:rPr>
          <w:rFonts w:eastAsia="楷体_GB2312"/>
          <w:color w:val="auto"/>
          <w:sz w:val="36"/>
          <w:szCs w:val="36"/>
          <w:highlight w:val="none"/>
        </w:rPr>
      </w:pPr>
      <w:r>
        <w:rPr>
          <w:rFonts w:eastAsia="楷体_GB2312"/>
          <w:color w:val="auto"/>
          <w:sz w:val="36"/>
          <w:szCs w:val="36"/>
          <w:highlight w:val="none"/>
        </w:rPr>
        <w:t>中华人民共和国生态环境部制</w:t>
      </w:r>
    </w:p>
    <w:p>
      <w:pPr>
        <w:adjustRightInd w:val="0"/>
        <w:snapToGrid w:val="0"/>
        <w:spacing w:line="288" w:lineRule="auto"/>
        <w:ind w:firstLine="1040"/>
        <w:rPr>
          <w:rFonts w:eastAsia="仿宋_GB2312"/>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6"/>
        <w:rPr>
          <w:rFonts w:ascii="Times New Roman" w:hAnsi="Times New Roman" w:eastAsia="宋体"/>
          <w:color w:val="auto"/>
          <w:sz w:val="36"/>
          <w:szCs w:val="36"/>
          <w:highlight w:val="none"/>
        </w:rPr>
      </w:pPr>
      <w:r>
        <w:rPr>
          <w:rFonts w:ascii="Times New Roman" w:hAnsi="Times New Roman" w:eastAsia="宋体"/>
          <w:color w:val="auto"/>
          <w:sz w:val="36"/>
          <w:szCs w:val="36"/>
          <w:highlight w:val="none"/>
        </w:rPr>
        <w:t>目  录</w:t>
      </w:r>
    </w:p>
    <w:p>
      <w:pPr>
        <w:pStyle w:val="16"/>
        <w:tabs>
          <w:tab w:val="right" w:leader="dot" w:pos="8844"/>
          <w:tab w:val="clear" w:pos="8834"/>
        </w:tabs>
        <w:rPr>
          <w:color w:val="auto"/>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TOC \o "1-3" \h \z \u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_Toc32645 </w:instrText>
      </w:r>
      <w:r>
        <w:rPr>
          <w:rFonts w:ascii="Times New Roman" w:hAnsi="Times New Roman" w:eastAsia="宋体"/>
          <w:color w:val="auto"/>
          <w:highlight w:val="none"/>
        </w:rPr>
        <w:fldChar w:fldCharType="separate"/>
      </w:r>
      <w:r>
        <w:rPr>
          <w:rFonts w:ascii="Times New Roman" w:hAnsi="Times New Roman" w:eastAsia="黑体"/>
          <w:snapToGrid w:val="0"/>
          <w:color w:val="auto"/>
          <w:szCs w:val="30"/>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_Toc32645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宋体"/>
          <w:color w:val="auto"/>
          <w:highlight w:val="none"/>
        </w:rPr>
        <w:fldChar w:fldCharType="end"/>
      </w:r>
    </w:p>
    <w:p>
      <w:pPr>
        <w:pStyle w:val="16"/>
        <w:tabs>
          <w:tab w:val="right" w:leader="dot" w:pos="8844"/>
          <w:tab w:val="clear" w:pos="8834"/>
        </w:tabs>
        <w:rPr>
          <w:color w:val="auto"/>
          <w:highlight w:val="none"/>
        </w:rPr>
      </w:pPr>
      <w:r>
        <w:rPr>
          <w:color w:val="auto"/>
          <w:highlight w:val="none"/>
        </w:rPr>
        <w:fldChar w:fldCharType="begin"/>
      </w:r>
      <w:r>
        <w:rPr>
          <w:color w:val="auto"/>
          <w:highlight w:val="none"/>
        </w:rPr>
        <w:instrText xml:space="preserve"> HYPERLINK \l _Toc203 </w:instrText>
      </w:r>
      <w:r>
        <w:rPr>
          <w:color w:val="auto"/>
          <w:highlight w:val="none"/>
        </w:rPr>
        <w:fldChar w:fldCharType="separate"/>
      </w:r>
      <w:r>
        <w:rPr>
          <w:rFonts w:ascii="Times New Roman" w:hAnsi="Times New Roman" w:eastAsia="黑体"/>
          <w:snapToGrid w:val="0"/>
          <w:color w:val="auto"/>
          <w:szCs w:val="30"/>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_Toc203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6"/>
        <w:tabs>
          <w:tab w:val="right" w:leader="dot" w:pos="8844"/>
          <w:tab w:val="clear" w:pos="8834"/>
        </w:tabs>
        <w:rPr>
          <w:color w:val="auto"/>
          <w:highlight w:val="none"/>
        </w:rPr>
      </w:pPr>
      <w:r>
        <w:rPr>
          <w:color w:val="auto"/>
          <w:highlight w:val="none"/>
        </w:rPr>
        <w:fldChar w:fldCharType="begin"/>
      </w:r>
      <w:r>
        <w:rPr>
          <w:color w:val="auto"/>
          <w:highlight w:val="none"/>
        </w:rPr>
        <w:instrText xml:space="preserve"> HYPERLINK \l _Toc24355 </w:instrText>
      </w:r>
      <w:r>
        <w:rPr>
          <w:color w:val="auto"/>
          <w:highlight w:val="none"/>
        </w:rPr>
        <w:fldChar w:fldCharType="separate"/>
      </w:r>
      <w:r>
        <w:rPr>
          <w:rFonts w:ascii="Times New Roman" w:hAnsi="Times New Roman" w:eastAsia="黑体"/>
          <w:snapToGrid w:val="0"/>
          <w:color w:val="auto"/>
          <w:szCs w:val="30"/>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_Toc24355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6"/>
        <w:tabs>
          <w:tab w:val="right" w:leader="dot" w:pos="8844"/>
          <w:tab w:val="clear" w:pos="8834"/>
        </w:tabs>
        <w:rPr>
          <w:color w:val="auto"/>
          <w:highlight w:val="none"/>
        </w:rPr>
      </w:pPr>
      <w:r>
        <w:rPr>
          <w:color w:val="auto"/>
          <w:highlight w:val="none"/>
        </w:rPr>
        <w:fldChar w:fldCharType="begin"/>
      </w:r>
      <w:r>
        <w:rPr>
          <w:color w:val="auto"/>
          <w:highlight w:val="none"/>
        </w:rPr>
        <w:instrText xml:space="preserve"> HYPERLINK \l _Toc17807 </w:instrText>
      </w:r>
      <w:r>
        <w:rPr>
          <w:color w:val="auto"/>
          <w:highlight w:val="none"/>
        </w:rPr>
        <w:fldChar w:fldCharType="separate"/>
      </w:r>
      <w:r>
        <w:rPr>
          <w:rFonts w:ascii="Times New Roman" w:hAnsi="Times New Roman" w:eastAsia="黑体"/>
          <w:snapToGrid w:val="0"/>
          <w:color w:val="auto"/>
          <w:szCs w:val="30"/>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_Toc17807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6"/>
        <w:tabs>
          <w:tab w:val="right" w:leader="dot" w:pos="8844"/>
          <w:tab w:val="clear" w:pos="8834"/>
        </w:tabs>
        <w:rPr>
          <w:color w:val="auto"/>
          <w:highlight w:val="none"/>
        </w:rPr>
      </w:pPr>
      <w:r>
        <w:rPr>
          <w:color w:val="auto"/>
          <w:highlight w:val="none"/>
        </w:rPr>
        <w:fldChar w:fldCharType="begin"/>
      </w:r>
      <w:r>
        <w:rPr>
          <w:color w:val="auto"/>
          <w:highlight w:val="none"/>
        </w:rPr>
        <w:instrText xml:space="preserve"> HYPERLINK \l _Toc22048 </w:instrText>
      </w:r>
      <w:r>
        <w:rPr>
          <w:color w:val="auto"/>
          <w:highlight w:val="none"/>
        </w:rPr>
        <w:fldChar w:fldCharType="separate"/>
      </w:r>
      <w:r>
        <w:rPr>
          <w:rFonts w:ascii="Times New Roman" w:hAnsi="Times New Roman" w:eastAsia="黑体"/>
          <w:snapToGrid w:val="0"/>
          <w:color w:val="auto"/>
          <w:szCs w:val="30"/>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_Toc22048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6"/>
        <w:tabs>
          <w:tab w:val="right" w:leader="dot" w:pos="8844"/>
          <w:tab w:val="clear" w:pos="8834"/>
        </w:tabs>
        <w:rPr>
          <w:color w:val="auto"/>
          <w:highlight w:val="none"/>
        </w:rPr>
      </w:pPr>
      <w:r>
        <w:rPr>
          <w:color w:val="auto"/>
          <w:highlight w:val="none"/>
        </w:rPr>
        <w:fldChar w:fldCharType="begin"/>
      </w:r>
      <w:r>
        <w:rPr>
          <w:color w:val="auto"/>
          <w:highlight w:val="none"/>
        </w:rPr>
        <w:instrText xml:space="preserve"> HYPERLINK \l _Toc16483 </w:instrText>
      </w:r>
      <w:r>
        <w:rPr>
          <w:color w:val="auto"/>
          <w:highlight w:val="none"/>
        </w:rPr>
        <w:fldChar w:fldCharType="separate"/>
      </w:r>
      <w:r>
        <w:rPr>
          <w:rFonts w:ascii="Times New Roman" w:hAnsi="Times New Roman" w:eastAsia="黑体"/>
          <w:snapToGrid w:val="0"/>
          <w:color w:val="auto"/>
          <w:szCs w:val="30"/>
          <w:highlight w:val="none"/>
        </w:rPr>
        <w:t>六、结论</w:t>
      </w:r>
      <w:r>
        <w:rPr>
          <w:color w:val="auto"/>
          <w:highlight w:val="none"/>
        </w:rPr>
        <w:tab/>
      </w:r>
      <w:r>
        <w:rPr>
          <w:color w:val="auto"/>
          <w:highlight w:val="none"/>
        </w:rPr>
        <w:fldChar w:fldCharType="begin"/>
      </w:r>
      <w:r>
        <w:rPr>
          <w:color w:val="auto"/>
          <w:highlight w:val="none"/>
        </w:rPr>
        <w:instrText xml:space="preserve"> PAGEREF _Toc16483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6"/>
        <w:tabs>
          <w:tab w:val="right" w:leader="dot" w:pos="8844"/>
          <w:tab w:val="clear" w:pos="8834"/>
        </w:tabs>
        <w:rPr>
          <w:color w:val="auto"/>
          <w:highlight w:val="none"/>
        </w:rPr>
      </w:pPr>
      <w:r>
        <w:rPr>
          <w:color w:val="auto"/>
          <w:highlight w:val="none"/>
        </w:rPr>
        <w:fldChar w:fldCharType="begin"/>
      </w:r>
      <w:r>
        <w:rPr>
          <w:color w:val="auto"/>
          <w:highlight w:val="none"/>
        </w:rPr>
        <w:instrText xml:space="preserve"> HYPERLINK \l _Toc14183 </w:instrText>
      </w:r>
      <w:r>
        <w:rPr>
          <w:color w:val="auto"/>
          <w:highlight w:val="none"/>
        </w:rPr>
        <w:fldChar w:fldCharType="separate"/>
      </w:r>
      <w:r>
        <w:rPr>
          <w:rFonts w:ascii="Times New Roman" w:hAnsi="Times New Roman" w:eastAsia="黑体"/>
          <w:snapToGrid w:val="0"/>
          <w:color w:val="auto"/>
          <w:szCs w:val="32"/>
          <w:highlight w:val="none"/>
        </w:rPr>
        <w:t>附表</w:t>
      </w:r>
      <w:r>
        <w:rPr>
          <w:rFonts w:hint="eastAsia" w:ascii="Times New Roman" w:hAnsi="Times New Roman" w:eastAsia="黑体"/>
          <w:snapToGrid w:val="0"/>
          <w:color w:val="auto"/>
          <w:szCs w:val="32"/>
          <w:highlight w:val="none"/>
        </w:rPr>
        <w:t>1</w:t>
      </w:r>
      <w:r>
        <w:rPr>
          <w:color w:val="auto"/>
          <w:highlight w:val="none"/>
        </w:rPr>
        <w:tab/>
      </w:r>
      <w:r>
        <w:rPr>
          <w:color w:val="auto"/>
          <w:highlight w:val="none"/>
        </w:rPr>
        <w:fldChar w:fldCharType="begin"/>
      </w:r>
      <w:r>
        <w:rPr>
          <w:color w:val="auto"/>
          <w:highlight w:val="none"/>
        </w:rPr>
        <w:instrText xml:space="preserve"> PAGEREF _Toc14183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6"/>
        <w:tabs>
          <w:tab w:val="right" w:leader="dot" w:pos="8844"/>
          <w:tab w:val="clear" w:pos="8834"/>
        </w:tabs>
        <w:rPr>
          <w:color w:val="auto"/>
          <w:highlight w:val="none"/>
        </w:rPr>
      </w:pPr>
      <w:r>
        <w:rPr>
          <w:color w:val="auto"/>
          <w:highlight w:val="none"/>
        </w:rPr>
        <w:fldChar w:fldCharType="begin"/>
      </w:r>
      <w:r>
        <w:rPr>
          <w:color w:val="auto"/>
          <w:highlight w:val="none"/>
        </w:rPr>
        <w:instrText xml:space="preserve"> HYPERLINK \l _Toc21479 </w:instrText>
      </w:r>
      <w:r>
        <w:rPr>
          <w:color w:val="auto"/>
          <w:highlight w:val="none"/>
        </w:rPr>
        <w:fldChar w:fldCharType="separate"/>
      </w:r>
      <w:r>
        <w:rPr>
          <w:rFonts w:ascii="Times New Roman" w:hAnsi="Times New Roman" w:eastAsia="方正小标宋_GBK"/>
          <w:snapToGrid w:val="0"/>
          <w:color w:val="auto"/>
          <w:szCs w:val="38"/>
          <w:highlight w:val="none"/>
        </w:rPr>
        <w:t>建设项目污染物排放量汇总表</w:t>
      </w:r>
      <w:r>
        <w:rPr>
          <w:rFonts w:hint="eastAsia" w:ascii="Times New Roman" w:hAnsi="Times New Roman" w:eastAsia="方正小标宋_GBK"/>
          <w:snapToGrid w:val="0"/>
          <w:color w:val="auto"/>
          <w:szCs w:val="38"/>
          <w:highlight w:val="none"/>
          <w:lang w:eastAsia="zh-CN"/>
        </w:rPr>
        <w:t>（近期）</w:t>
      </w:r>
      <w:r>
        <w:rPr>
          <w:color w:val="auto"/>
          <w:highlight w:val="none"/>
        </w:rPr>
        <w:tab/>
      </w:r>
      <w:r>
        <w:rPr>
          <w:color w:val="auto"/>
          <w:highlight w:val="none"/>
        </w:rPr>
        <w:fldChar w:fldCharType="begin"/>
      </w:r>
      <w:r>
        <w:rPr>
          <w:color w:val="auto"/>
          <w:highlight w:val="none"/>
        </w:rPr>
        <w:instrText xml:space="preserve"> PAGEREF _Toc21479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6"/>
        <w:tabs>
          <w:tab w:val="right" w:leader="dot" w:pos="8844"/>
          <w:tab w:val="clear" w:pos="8834"/>
        </w:tabs>
        <w:rPr>
          <w:color w:val="auto"/>
          <w:highlight w:val="none"/>
        </w:rPr>
      </w:pPr>
      <w:r>
        <w:rPr>
          <w:color w:val="auto"/>
          <w:highlight w:val="none"/>
        </w:rPr>
        <w:fldChar w:fldCharType="begin"/>
      </w:r>
      <w:r>
        <w:rPr>
          <w:color w:val="auto"/>
          <w:highlight w:val="none"/>
        </w:rPr>
        <w:instrText xml:space="preserve"> HYPERLINK \l _Toc20722 </w:instrText>
      </w:r>
      <w:r>
        <w:rPr>
          <w:color w:val="auto"/>
          <w:highlight w:val="none"/>
        </w:rPr>
        <w:fldChar w:fldCharType="separate"/>
      </w:r>
      <w:r>
        <w:rPr>
          <w:rFonts w:ascii="Times New Roman" w:hAnsi="Times New Roman" w:eastAsia="方正小标宋_GBK"/>
          <w:snapToGrid w:val="0"/>
          <w:color w:val="auto"/>
          <w:szCs w:val="38"/>
          <w:highlight w:val="none"/>
        </w:rPr>
        <w:t>建设项目污染物排放量汇总表</w:t>
      </w:r>
      <w:r>
        <w:rPr>
          <w:rFonts w:hint="eastAsia" w:ascii="Times New Roman" w:hAnsi="Times New Roman" w:eastAsia="方正小标宋_GBK"/>
          <w:snapToGrid w:val="0"/>
          <w:color w:val="auto"/>
          <w:szCs w:val="38"/>
          <w:highlight w:val="none"/>
          <w:lang w:eastAsia="zh-CN"/>
        </w:rPr>
        <w:t>（远期）</w:t>
      </w:r>
      <w:r>
        <w:rPr>
          <w:color w:val="auto"/>
          <w:highlight w:val="none"/>
        </w:rPr>
        <w:tab/>
      </w:r>
      <w:r>
        <w:rPr>
          <w:color w:val="auto"/>
          <w:highlight w:val="none"/>
        </w:rPr>
        <w:fldChar w:fldCharType="begin"/>
      </w:r>
      <w:r>
        <w:rPr>
          <w:color w:val="auto"/>
          <w:highlight w:val="none"/>
        </w:rPr>
        <w:instrText xml:space="preserve"> PAGEREF _Toc20722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adjustRightInd w:val="0"/>
        <w:snapToGrid w:val="0"/>
        <w:spacing w:line="360" w:lineRule="auto"/>
        <w:ind w:firstLine="1040"/>
        <w:rPr>
          <w:color w:val="auto"/>
          <w:sz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color w:val="auto"/>
          <w:highlight w:val="none"/>
        </w:rPr>
        <w:fldChar w:fldCharType="end"/>
      </w:r>
    </w:p>
    <w:p>
      <w:pPr>
        <w:snapToGrid w:val="0"/>
        <w:spacing w:line="360" w:lineRule="auto"/>
        <w:rPr>
          <w:b/>
          <w:color w:val="auto"/>
          <w:sz w:val="24"/>
          <w:highlight w:val="none"/>
        </w:rPr>
      </w:pPr>
      <w:r>
        <w:rPr>
          <w:b/>
          <w:color w:val="auto"/>
          <w:sz w:val="24"/>
          <w:highlight w:val="none"/>
        </w:rPr>
        <w:t xml:space="preserve">附件： </w:t>
      </w:r>
    </w:p>
    <w:p>
      <w:pPr>
        <w:tabs>
          <w:tab w:val="left" w:pos="927"/>
        </w:tabs>
        <w:snapToGrid w:val="0"/>
        <w:spacing w:line="360" w:lineRule="auto"/>
        <w:ind w:firstLine="420" w:firstLineChars="200"/>
        <w:rPr>
          <w:color w:val="auto"/>
          <w:szCs w:val="21"/>
          <w:highlight w:val="none"/>
        </w:rPr>
      </w:pPr>
      <w:r>
        <w:rPr>
          <w:color w:val="auto"/>
          <w:szCs w:val="21"/>
          <w:highlight w:val="none"/>
        </w:rPr>
        <w:t>附件1   委托书</w:t>
      </w:r>
    </w:p>
    <w:p>
      <w:pPr>
        <w:tabs>
          <w:tab w:val="left" w:pos="927"/>
        </w:tabs>
        <w:snapToGrid w:val="0"/>
        <w:spacing w:line="360" w:lineRule="auto"/>
        <w:ind w:firstLine="420" w:firstLineChars="200"/>
        <w:rPr>
          <w:color w:val="auto"/>
          <w:szCs w:val="21"/>
          <w:highlight w:val="none"/>
        </w:rPr>
      </w:pPr>
      <w:r>
        <w:rPr>
          <w:color w:val="auto"/>
          <w:szCs w:val="21"/>
          <w:highlight w:val="none"/>
        </w:rPr>
        <w:t>附件</w:t>
      </w:r>
      <w:r>
        <w:rPr>
          <w:rFonts w:hint="eastAsia"/>
          <w:color w:val="auto"/>
          <w:szCs w:val="21"/>
          <w:highlight w:val="none"/>
          <w:lang w:val="en-US" w:eastAsia="zh-CN"/>
        </w:rPr>
        <w:t>2</w:t>
      </w:r>
      <w:r>
        <w:rPr>
          <w:color w:val="auto"/>
          <w:szCs w:val="21"/>
          <w:highlight w:val="none"/>
        </w:rPr>
        <w:t xml:space="preserve">   营业执照及法人身份证</w:t>
      </w:r>
    </w:p>
    <w:p>
      <w:pPr>
        <w:tabs>
          <w:tab w:val="left" w:pos="927"/>
        </w:tabs>
        <w:snapToGrid w:val="0"/>
        <w:spacing w:line="360" w:lineRule="auto"/>
        <w:ind w:firstLine="420" w:firstLineChars="200"/>
        <w:rPr>
          <w:color w:val="auto"/>
          <w:szCs w:val="21"/>
          <w:highlight w:val="none"/>
        </w:rPr>
      </w:pPr>
      <w:r>
        <w:rPr>
          <w:rFonts w:hint="eastAsia"/>
          <w:color w:val="auto"/>
          <w:szCs w:val="21"/>
          <w:highlight w:val="none"/>
        </w:rPr>
        <w:t>附件</w:t>
      </w:r>
      <w:r>
        <w:rPr>
          <w:rFonts w:hint="eastAsia"/>
          <w:color w:val="auto"/>
          <w:szCs w:val="21"/>
          <w:highlight w:val="none"/>
          <w:lang w:val="en-US" w:eastAsia="zh-CN"/>
        </w:rPr>
        <w:t>3</w:t>
      </w:r>
      <w:r>
        <w:rPr>
          <w:rFonts w:hint="eastAsia"/>
          <w:color w:val="auto"/>
          <w:szCs w:val="21"/>
          <w:highlight w:val="none"/>
        </w:rPr>
        <w:t xml:space="preserve">   </w:t>
      </w:r>
      <w:r>
        <w:rPr>
          <w:color w:val="auto"/>
          <w:szCs w:val="21"/>
          <w:highlight w:val="none"/>
        </w:rPr>
        <w:t>租房合同</w:t>
      </w:r>
      <w:r>
        <w:rPr>
          <w:rFonts w:hint="eastAsia"/>
          <w:color w:val="auto"/>
          <w:szCs w:val="21"/>
          <w:highlight w:val="none"/>
        </w:rPr>
        <w:t>及产权证明</w:t>
      </w:r>
    </w:p>
    <w:p>
      <w:pPr>
        <w:tabs>
          <w:tab w:val="left" w:pos="927"/>
        </w:tabs>
        <w:snapToGrid w:val="0"/>
        <w:spacing w:line="360" w:lineRule="auto"/>
        <w:ind w:left="1260" w:leftChars="200" w:hanging="840" w:hangingChars="400"/>
        <w:rPr>
          <w:rFonts w:hint="default" w:eastAsia="宋体"/>
          <w:color w:val="auto"/>
          <w:szCs w:val="21"/>
          <w:highlight w:val="none"/>
          <w:lang w:val="en-US" w:eastAsia="zh-CN"/>
        </w:rPr>
      </w:pPr>
      <w:r>
        <w:rPr>
          <w:color w:val="auto"/>
          <w:szCs w:val="21"/>
          <w:highlight w:val="none"/>
        </w:rPr>
        <w:t>附件</w:t>
      </w:r>
      <w:r>
        <w:rPr>
          <w:rFonts w:hint="eastAsia"/>
          <w:color w:val="auto"/>
          <w:szCs w:val="21"/>
          <w:highlight w:val="none"/>
          <w:lang w:val="en-US" w:eastAsia="zh-CN"/>
        </w:rPr>
        <w:t>4</w:t>
      </w:r>
      <w:r>
        <w:rPr>
          <w:color w:val="auto"/>
          <w:szCs w:val="21"/>
          <w:highlight w:val="none"/>
        </w:rPr>
        <w:t xml:space="preserve">  </w:t>
      </w:r>
      <w:r>
        <w:rPr>
          <w:rFonts w:hint="eastAsia"/>
          <w:color w:val="auto"/>
          <w:szCs w:val="21"/>
          <w:highlight w:val="none"/>
          <w:lang w:eastAsia="zh-CN"/>
        </w:rPr>
        <w:t>昆明市生态环境局关于《云南</w:t>
      </w:r>
      <w:r>
        <w:rPr>
          <w:rFonts w:hint="eastAsia"/>
          <w:color w:val="auto"/>
          <w:szCs w:val="21"/>
          <w:highlight w:val="none"/>
        </w:rPr>
        <w:t>寻甸产业园区</w:t>
      </w:r>
      <w:r>
        <w:rPr>
          <w:rFonts w:hint="eastAsia"/>
          <w:color w:val="auto"/>
          <w:szCs w:val="21"/>
          <w:highlight w:val="none"/>
          <w:lang w:eastAsia="zh-CN"/>
        </w:rPr>
        <w:t>总体</w:t>
      </w:r>
      <w:r>
        <w:rPr>
          <w:rFonts w:hint="eastAsia"/>
          <w:color w:val="auto"/>
          <w:szCs w:val="21"/>
          <w:highlight w:val="none"/>
        </w:rPr>
        <w:t>规划</w:t>
      </w:r>
      <w:r>
        <w:rPr>
          <w:rFonts w:hint="eastAsia"/>
          <w:color w:val="auto"/>
          <w:szCs w:val="21"/>
          <w:highlight w:val="none"/>
          <w:lang w:eastAsia="zh-CN"/>
        </w:rPr>
        <w:t>修编（</w:t>
      </w:r>
      <w:r>
        <w:rPr>
          <w:rFonts w:hint="eastAsia"/>
          <w:color w:val="auto"/>
          <w:szCs w:val="21"/>
          <w:highlight w:val="none"/>
        </w:rPr>
        <w:t>2021-2035</w:t>
      </w:r>
      <w:r>
        <w:rPr>
          <w:rFonts w:hint="eastAsia"/>
          <w:color w:val="auto"/>
          <w:szCs w:val="21"/>
          <w:highlight w:val="none"/>
          <w:lang w:eastAsia="zh-CN"/>
        </w:rPr>
        <w:t>）环境影响报告书》</w:t>
      </w:r>
      <w:r>
        <w:rPr>
          <w:rFonts w:hint="eastAsia"/>
          <w:color w:val="auto"/>
          <w:szCs w:val="21"/>
          <w:highlight w:val="none"/>
        </w:rPr>
        <w:t>审查意见</w:t>
      </w:r>
      <w:r>
        <w:rPr>
          <w:rFonts w:hint="eastAsia"/>
          <w:color w:val="auto"/>
          <w:szCs w:val="21"/>
          <w:highlight w:val="none"/>
          <w:lang w:eastAsia="zh-CN"/>
        </w:rPr>
        <w:t>的函</w:t>
      </w:r>
      <w:r>
        <w:rPr>
          <w:rFonts w:hint="eastAsia"/>
          <w:color w:val="auto"/>
          <w:szCs w:val="21"/>
          <w:highlight w:val="none"/>
          <w:lang w:val="en-US" w:eastAsia="zh-CN"/>
        </w:rPr>
        <w:t xml:space="preserve"> 昆环审[2023]5号</w:t>
      </w:r>
    </w:p>
    <w:p>
      <w:pPr>
        <w:tabs>
          <w:tab w:val="left" w:pos="927"/>
        </w:tabs>
        <w:snapToGrid w:val="0"/>
        <w:spacing w:line="360" w:lineRule="auto"/>
        <w:ind w:left="1260" w:leftChars="200" w:hanging="840" w:hangingChars="400"/>
        <w:rPr>
          <w:rFonts w:hint="default" w:eastAsia="宋体"/>
          <w:color w:val="auto"/>
          <w:szCs w:val="21"/>
          <w:highlight w:val="none"/>
          <w:lang w:val="en-US" w:eastAsia="zh-CN"/>
        </w:rPr>
      </w:pPr>
      <w:r>
        <w:rPr>
          <w:color w:val="auto"/>
          <w:szCs w:val="21"/>
          <w:highlight w:val="none"/>
        </w:rPr>
        <w:t>附件</w:t>
      </w:r>
      <w:r>
        <w:rPr>
          <w:rFonts w:hint="eastAsia"/>
          <w:color w:val="auto"/>
          <w:szCs w:val="21"/>
          <w:highlight w:val="none"/>
          <w:lang w:val="en-US" w:eastAsia="zh-CN"/>
        </w:rPr>
        <w:t>5</w:t>
      </w:r>
      <w:r>
        <w:rPr>
          <w:color w:val="auto"/>
          <w:szCs w:val="21"/>
          <w:highlight w:val="none"/>
        </w:rPr>
        <w:t xml:space="preserve">  </w:t>
      </w:r>
      <w:r>
        <w:rPr>
          <w:rFonts w:hint="eastAsia"/>
          <w:color w:val="auto"/>
          <w:szCs w:val="21"/>
          <w:highlight w:val="none"/>
          <w:lang w:eastAsia="zh-CN"/>
        </w:rPr>
        <w:t>寻甸回族彝族自治县人民政府关于同意《寻甸县</w:t>
      </w:r>
      <w:r>
        <w:rPr>
          <w:rFonts w:hint="eastAsia"/>
          <w:color w:val="auto"/>
          <w:szCs w:val="21"/>
          <w:highlight w:val="none"/>
        </w:rPr>
        <w:t>羊街产城融合</w:t>
      </w:r>
      <w:r>
        <w:rPr>
          <w:rFonts w:hint="eastAsia"/>
          <w:color w:val="auto"/>
          <w:szCs w:val="21"/>
          <w:highlight w:val="none"/>
          <w:lang w:eastAsia="zh-CN"/>
        </w:rPr>
        <w:t>区总体规划</w:t>
      </w:r>
      <w:r>
        <w:rPr>
          <w:rFonts w:hint="eastAsia"/>
          <w:color w:val="auto"/>
          <w:szCs w:val="21"/>
          <w:highlight w:val="none"/>
          <w:lang w:val="en-US" w:eastAsia="zh-CN"/>
        </w:rPr>
        <w:t>2017-2030</w:t>
      </w:r>
      <w:r>
        <w:rPr>
          <w:rFonts w:hint="eastAsia"/>
          <w:color w:val="auto"/>
          <w:szCs w:val="21"/>
          <w:highlight w:val="none"/>
          <w:lang w:eastAsia="zh-CN"/>
        </w:rPr>
        <w:t>》的</w:t>
      </w:r>
      <w:r>
        <w:rPr>
          <w:rFonts w:hint="eastAsia"/>
          <w:color w:val="auto"/>
          <w:szCs w:val="21"/>
          <w:highlight w:val="none"/>
        </w:rPr>
        <w:t>批复</w:t>
      </w:r>
      <w:r>
        <w:rPr>
          <w:rFonts w:hint="eastAsia"/>
          <w:color w:val="auto"/>
          <w:szCs w:val="21"/>
          <w:highlight w:val="none"/>
          <w:lang w:val="en-US" w:eastAsia="zh-CN"/>
        </w:rPr>
        <w:t xml:space="preserve"> 寻政复[2019]43号</w:t>
      </w:r>
    </w:p>
    <w:p>
      <w:pPr>
        <w:tabs>
          <w:tab w:val="left" w:pos="927"/>
        </w:tabs>
        <w:snapToGrid w:val="0"/>
        <w:spacing w:line="360" w:lineRule="auto"/>
        <w:ind w:firstLine="420" w:firstLineChars="200"/>
        <w:rPr>
          <w:rFonts w:hint="default"/>
          <w:color w:val="auto"/>
          <w:szCs w:val="21"/>
          <w:highlight w:val="none"/>
          <w:lang w:val="en-US"/>
        </w:rPr>
      </w:pPr>
      <w:r>
        <w:rPr>
          <w:rFonts w:hint="eastAsia"/>
          <w:color w:val="auto"/>
          <w:szCs w:val="21"/>
          <w:highlight w:val="none"/>
          <w:lang w:eastAsia="zh-CN"/>
        </w:rPr>
        <w:t>附件</w:t>
      </w:r>
      <w:r>
        <w:rPr>
          <w:rFonts w:hint="eastAsia"/>
          <w:color w:val="auto"/>
          <w:szCs w:val="21"/>
          <w:highlight w:val="none"/>
          <w:lang w:val="en-US" w:eastAsia="zh-CN"/>
        </w:rPr>
        <w:t xml:space="preserve">6  </w:t>
      </w:r>
      <w:r>
        <w:rPr>
          <w:rFonts w:hint="eastAsia"/>
          <w:color w:val="auto"/>
          <w:szCs w:val="21"/>
          <w:highlight w:val="none"/>
          <w:lang w:eastAsia="zh-CN"/>
        </w:rPr>
        <w:t>云南</w:t>
      </w:r>
      <w:r>
        <w:rPr>
          <w:rFonts w:hint="eastAsia"/>
          <w:color w:val="auto"/>
          <w:szCs w:val="21"/>
          <w:highlight w:val="none"/>
        </w:rPr>
        <w:t>迅发食品</w:t>
      </w:r>
      <w:r>
        <w:rPr>
          <w:rFonts w:hint="eastAsia"/>
          <w:color w:val="auto"/>
          <w:szCs w:val="21"/>
          <w:highlight w:val="none"/>
          <w:lang w:eastAsia="zh-CN"/>
        </w:rPr>
        <w:t>有限公司污水处理站水质检测报告</w:t>
      </w:r>
    </w:p>
    <w:p>
      <w:pPr>
        <w:tabs>
          <w:tab w:val="left" w:pos="927"/>
        </w:tabs>
        <w:snapToGrid w:val="0"/>
        <w:spacing w:line="360" w:lineRule="auto"/>
        <w:ind w:firstLine="420" w:firstLineChars="200"/>
        <w:rPr>
          <w:color w:val="auto"/>
          <w:szCs w:val="21"/>
          <w:highlight w:val="none"/>
        </w:rPr>
      </w:pPr>
      <w:r>
        <w:rPr>
          <w:color w:val="auto"/>
          <w:szCs w:val="21"/>
          <w:highlight w:val="none"/>
        </w:rPr>
        <w:t>附件</w:t>
      </w:r>
      <w:r>
        <w:rPr>
          <w:rFonts w:hint="eastAsia"/>
          <w:color w:val="auto"/>
          <w:szCs w:val="21"/>
          <w:highlight w:val="none"/>
          <w:lang w:val="en-US" w:eastAsia="zh-CN"/>
        </w:rPr>
        <w:t>7</w:t>
      </w:r>
      <w:r>
        <w:rPr>
          <w:color w:val="auto"/>
          <w:szCs w:val="21"/>
          <w:highlight w:val="none"/>
        </w:rPr>
        <w:t xml:space="preserve">  </w:t>
      </w:r>
      <w:r>
        <w:rPr>
          <w:rFonts w:hint="eastAsia"/>
          <w:color w:val="auto"/>
          <w:szCs w:val="21"/>
          <w:highlight w:val="none"/>
        </w:rPr>
        <w:t>天然气成分检测报告</w:t>
      </w:r>
    </w:p>
    <w:p>
      <w:pPr>
        <w:tabs>
          <w:tab w:val="left" w:pos="927"/>
        </w:tabs>
        <w:snapToGrid w:val="0"/>
        <w:spacing w:line="360" w:lineRule="auto"/>
        <w:ind w:firstLine="420" w:firstLineChars="200"/>
        <w:rPr>
          <w:rFonts w:hint="eastAsia" w:eastAsia="宋体"/>
          <w:color w:val="auto"/>
          <w:szCs w:val="21"/>
          <w:highlight w:val="none"/>
          <w:lang w:eastAsia="zh-CN"/>
        </w:rPr>
      </w:pPr>
      <w:r>
        <w:rPr>
          <w:color w:val="auto"/>
          <w:szCs w:val="21"/>
          <w:highlight w:val="none"/>
        </w:rPr>
        <w:t>附件</w:t>
      </w:r>
      <w:r>
        <w:rPr>
          <w:rFonts w:hint="eastAsia"/>
          <w:color w:val="auto"/>
          <w:szCs w:val="21"/>
          <w:highlight w:val="none"/>
          <w:lang w:val="en-US" w:eastAsia="zh-CN"/>
        </w:rPr>
        <w:t>8</w:t>
      </w:r>
      <w:r>
        <w:rPr>
          <w:color w:val="auto"/>
          <w:szCs w:val="21"/>
          <w:highlight w:val="none"/>
        </w:rPr>
        <w:t xml:space="preserve">  </w:t>
      </w:r>
      <w:r>
        <w:rPr>
          <w:rFonts w:hint="eastAsia"/>
          <w:color w:val="auto"/>
          <w:szCs w:val="21"/>
          <w:highlight w:val="none"/>
          <w:lang w:eastAsia="zh-CN"/>
        </w:rPr>
        <w:t>引用的原址项目</w:t>
      </w:r>
      <w:r>
        <w:rPr>
          <w:rFonts w:hint="eastAsia"/>
          <w:color w:val="auto"/>
          <w:szCs w:val="21"/>
          <w:highlight w:val="none"/>
        </w:rPr>
        <w:t>废水检测</w:t>
      </w:r>
      <w:r>
        <w:rPr>
          <w:rFonts w:hint="eastAsia"/>
          <w:color w:val="auto"/>
          <w:szCs w:val="21"/>
          <w:highlight w:val="none"/>
          <w:lang w:eastAsia="zh-CN"/>
        </w:rPr>
        <w:t>报告</w:t>
      </w:r>
    </w:p>
    <w:p>
      <w:pPr>
        <w:tabs>
          <w:tab w:val="left" w:pos="927"/>
        </w:tabs>
        <w:snapToGrid w:val="0"/>
        <w:spacing w:line="360" w:lineRule="auto"/>
        <w:ind w:firstLine="420" w:firstLineChars="200"/>
        <w:rPr>
          <w:color w:val="auto"/>
          <w:szCs w:val="21"/>
          <w:highlight w:val="none"/>
        </w:rPr>
      </w:pPr>
      <w:r>
        <w:rPr>
          <w:color w:val="auto"/>
          <w:szCs w:val="21"/>
          <w:highlight w:val="none"/>
        </w:rPr>
        <w:t>附件</w:t>
      </w:r>
      <w:r>
        <w:rPr>
          <w:rFonts w:hint="eastAsia"/>
          <w:color w:val="auto"/>
          <w:szCs w:val="21"/>
          <w:highlight w:val="none"/>
          <w:lang w:val="en-US" w:eastAsia="zh-CN"/>
        </w:rPr>
        <w:t>9</w:t>
      </w:r>
      <w:r>
        <w:rPr>
          <w:color w:val="auto"/>
          <w:szCs w:val="21"/>
          <w:highlight w:val="none"/>
        </w:rPr>
        <w:t xml:space="preserve">  </w:t>
      </w:r>
      <w:r>
        <w:rPr>
          <w:rFonts w:hint="eastAsia"/>
          <w:color w:val="auto"/>
          <w:szCs w:val="21"/>
          <w:highlight w:val="none"/>
          <w:lang w:eastAsia="zh-CN"/>
        </w:rPr>
        <w:t>引用的原址项目厂界臭气浓度</w:t>
      </w:r>
      <w:r>
        <w:rPr>
          <w:rFonts w:hint="eastAsia"/>
          <w:color w:val="auto"/>
          <w:szCs w:val="21"/>
          <w:highlight w:val="none"/>
        </w:rPr>
        <w:t>检测</w:t>
      </w:r>
      <w:r>
        <w:rPr>
          <w:rFonts w:hint="eastAsia"/>
          <w:color w:val="auto"/>
          <w:szCs w:val="21"/>
          <w:highlight w:val="none"/>
          <w:lang w:eastAsia="zh-CN"/>
        </w:rPr>
        <w:t>报告</w:t>
      </w:r>
    </w:p>
    <w:p>
      <w:pPr>
        <w:tabs>
          <w:tab w:val="left" w:pos="927"/>
        </w:tabs>
        <w:snapToGrid w:val="0"/>
        <w:spacing w:line="360" w:lineRule="auto"/>
        <w:ind w:firstLine="420" w:firstLineChars="200"/>
        <w:rPr>
          <w:rFonts w:hint="default"/>
          <w:color w:val="auto"/>
          <w:szCs w:val="21"/>
          <w:highlight w:val="none"/>
          <w:lang w:val="en-US"/>
        </w:rPr>
      </w:pPr>
      <w:r>
        <w:rPr>
          <w:color w:val="auto"/>
          <w:szCs w:val="21"/>
          <w:highlight w:val="none"/>
        </w:rPr>
        <w:t>附件</w:t>
      </w:r>
      <w:r>
        <w:rPr>
          <w:rFonts w:hint="eastAsia"/>
          <w:color w:val="auto"/>
          <w:szCs w:val="21"/>
          <w:highlight w:val="none"/>
          <w:lang w:val="en-US" w:eastAsia="zh-CN"/>
        </w:rPr>
        <w:t>10 云南</w:t>
      </w:r>
      <w:r>
        <w:rPr>
          <w:rFonts w:hint="eastAsia"/>
          <w:color w:val="auto"/>
          <w:szCs w:val="21"/>
          <w:highlight w:val="none"/>
        </w:rPr>
        <w:t>迅发</w:t>
      </w:r>
      <w:r>
        <w:rPr>
          <w:rFonts w:hint="eastAsia"/>
          <w:color w:val="auto"/>
          <w:szCs w:val="21"/>
          <w:highlight w:val="none"/>
          <w:lang w:eastAsia="zh-CN"/>
        </w:rPr>
        <w:t>米面食品加工生产线项目</w:t>
      </w:r>
      <w:r>
        <w:rPr>
          <w:rFonts w:hint="eastAsia"/>
          <w:color w:val="auto"/>
          <w:szCs w:val="21"/>
          <w:highlight w:val="none"/>
        </w:rPr>
        <w:t>环评批复</w:t>
      </w:r>
    </w:p>
    <w:p>
      <w:pPr>
        <w:tabs>
          <w:tab w:val="left" w:pos="927"/>
        </w:tabs>
        <w:snapToGrid w:val="0"/>
        <w:spacing w:line="360" w:lineRule="auto"/>
        <w:ind w:firstLine="420" w:firstLineChars="200"/>
        <w:rPr>
          <w:rFonts w:hint="default"/>
          <w:color w:val="auto"/>
          <w:szCs w:val="21"/>
          <w:highlight w:val="none"/>
          <w:lang w:val="en-US"/>
        </w:rPr>
      </w:pPr>
      <w:r>
        <w:rPr>
          <w:color w:val="auto"/>
          <w:szCs w:val="21"/>
          <w:highlight w:val="none"/>
        </w:rPr>
        <w:t>附件</w:t>
      </w:r>
      <w:r>
        <w:rPr>
          <w:rFonts w:hint="eastAsia"/>
          <w:color w:val="auto"/>
          <w:szCs w:val="21"/>
          <w:highlight w:val="none"/>
          <w:lang w:val="en-US" w:eastAsia="zh-CN"/>
        </w:rPr>
        <w:t>11 云南</w:t>
      </w:r>
      <w:r>
        <w:rPr>
          <w:rFonts w:hint="eastAsia"/>
          <w:color w:val="auto"/>
          <w:szCs w:val="21"/>
          <w:highlight w:val="none"/>
        </w:rPr>
        <w:t>迅发</w:t>
      </w:r>
      <w:r>
        <w:rPr>
          <w:rFonts w:hint="eastAsia"/>
          <w:color w:val="auto"/>
          <w:szCs w:val="21"/>
          <w:highlight w:val="none"/>
          <w:lang w:eastAsia="zh-CN"/>
        </w:rPr>
        <w:t>食品有限公司及园区废水接纳证明</w:t>
      </w:r>
    </w:p>
    <w:p>
      <w:pPr>
        <w:tabs>
          <w:tab w:val="left" w:pos="927"/>
        </w:tabs>
        <w:snapToGrid w:val="0"/>
        <w:spacing w:line="360" w:lineRule="auto"/>
        <w:ind w:firstLine="420" w:firstLineChars="200"/>
        <w:rPr>
          <w:color w:val="auto"/>
          <w:szCs w:val="21"/>
          <w:highlight w:val="none"/>
        </w:rPr>
      </w:pPr>
      <w:r>
        <w:rPr>
          <w:color w:val="auto"/>
          <w:szCs w:val="21"/>
          <w:highlight w:val="none"/>
        </w:rPr>
        <w:t>附件</w:t>
      </w:r>
      <w:r>
        <w:rPr>
          <w:rFonts w:hint="eastAsia"/>
          <w:color w:val="auto"/>
          <w:szCs w:val="21"/>
          <w:highlight w:val="none"/>
          <w:lang w:val="en-US" w:eastAsia="zh-CN"/>
        </w:rPr>
        <w:t>12</w:t>
      </w:r>
      <w:r>
        <w:rPr>
          <w:color w:val="auto"/>
          <w:szCs w:val="21"/>
          <w:highlight w:val="none"/>
        </w:rPr>
        <w:t xml:space="preserve">  项目工作进度管理表</w:t>
      </w:r>
    </w:p>
    <w:p>
      <w:pPr>
        <w:tabs>
          <w:tab w:val="left" w:pos="927"/>
        </w:tabs>
        <w:snapToGrid w:val="0"/>
        <w:spacing w:line="360" w:lineRule="auto"/>
        <w:ind w:firstLine="420" w:firstLineChars="200"/>
        <w:rPr>
          <w:color w:val="auto"/>
          <w:szCs w:val="21"/>
          <w:highlight w:val="none"/>
        </w:rPr>
      </w:pPr>
      <w:r>
        <w:rPr>
          <w:rFonts w:hint="eastAsia"/>
          <w:color w:val="auto"/>
          <w:szCs w:val="21"/>
          <w:highlight w:val="none"/>
        </w:rPr>
        <w:t>附件</w:t>
      </w:r>
      <w:r>
        <w:rPr>
          <w:rFonts w:hint="eastAsia"/>
          <w:color w:val="auto"/>
          <w:szCs w:val="21"/>
          <w:highlight w:val="none"/>
          <w:lang w:val="en-US" w:eastAsia="zh-CN"/>
        </w:rPr>
        <w:t>13</w:t>
      </w:r>
      <w:r>
        <w:rPr>
          <w:rFonts w:hint="eastAsia"/>
          <w:color w:val="auto"/>
          <w:szCs w:val="21"/>
          <w:highlight w:val="none"/>
        </w:rPr>
        <w:t xml:space="preserve">  </w:t>
      </w:r>
      <w:r>
        <w:rPr>
          <w:color w:val="auto"/>
          <w:szCs w:val="21"/>
          <w:highlight w:val="none"/>
        </w:rPr>
        <w:t>内部审核清单</w:t>
      </w:r>
    </w:p>
    <w:p>
      <w:pPr>
        <w:tabs>
          <w:tab w:val="left" w:pos="927"/>
        </w:tabs>
        <w:snapToGrid w:val="0"/>
        <w:spacing w:line="360" w:lineRule="auto"/>
        <w:ind w:firstLine="420" w:firstLineChars="200"/>
        <w:rPr>
          <w:rFonts w:hint="eastAsia"/>
          <w:color w:val="auto"/>
          <w:szCs w:val="21"/>
          <w:highlight w:val="none"/>
          <w:lang w:val="en-US" w:eastAsia="zh-CN"/>
        </w:rPr>
      </w:pPr>
      <w:r>
        <w:rPr>
          <w:color w:val="auto"/>
          <w:szCs w:val="21"/>
          <w:highlight w:val="none"/>
        </w:rPr>
        <w:t>附件</w:t>
      </w:r>
      <w:r>
        <w:rPr>
          <w:rFonts w:hint="eastAsia"/>
          <w:color w:val="auto"/>
          <w:szCs w:val="21"/>
          <w:highlight w:val="none"/>
          <w:lang w:val="en-US" w:eastAsia="zh-CN"/>
        </w:rPr>
        <w:t>14</w:t>
      </w:r>
      <w:r>
        <w:rPr>
          <w:color w:val="auto"/>
          <w:szCs w:val="21"/>
          <w:highlight w:val="none"/>
        </w:rPr>
        <w:t xml:space="preserve">  环境影响评价委托合同</w:t>
      </w:r>
      <w:r>
        <w:rPr>
          <w:rFonts w:hint="eastAsia"/>
          <w:color w:val="auto"/>
          <w:szCs w:val="21"/>
          <w:highlight w:val="none"/>
          <w:lang w:val="en-US" w:eastAsia="zh-CN"/>
        </w:rPr>
        <w:t xml:space="preserve"> </w:t>
      </w:r>
    </w:p>
    <w:p>
      <w:pPr>
        <w:tabs>
          <w:tab w:val="left" w:pos="927"/>
        </w:tabs>
        <w:snapToGrid w:val="0"/>
        <w:spacing w:line="360" w:lineRule="auto"/>
        <w:ind w:firstLine="420" w:firstLineChars="200"/>
        <w:rPr>
          <w:rFonts w:hint="default" w:eastAsia="宋体"/>
          <w:color w:val="auto"/>
          <w:szCs w:val="21"/>
          <w:highlight w:val="none"/>
          <w:lang w:val="en-US" w:eastAsia="zh-CN"/>
        </w:rPr>
      </w:pPr>
      <w:r>
        <w:rPr>
          <w:rFonts w:hint="eastAsia"/>
          <w:color w:val="auto"/>
          <w:szCs w:val="21"/>
          <w:highlight w:val="none"/>
          <w:lang w:val="en-US" w:eastAsia="zh-CN"/>
        </w:rPr>
        <w:t>附件15  环评公示截图</w:t>
      </w:r>
    </w:p>
    <w:p>
      <w:pPr>
        <w:snapToGrid w:val="0"/>
        <w:spacing w:line="360" w:lineRule="auto"/>
        <w:rPr>
          <w:b/>
          <w:color w:val="auto"/>
          <w:sz w:val="24"/>
          <w:highlight w:val="none"/>
        </w:rPr>
      </w:pPr>
      <w:r>
        <w:rPr>
          <w:b/>
          <w:color w:val="auto"/>
          <w:sz w:val="24"/>
          <w:highlight w:val="none"/>
        </w:rPr>
        <w:t>附图：</w:t>
      </w:r>
    </w:p>
    <w:p>
      <w:pPr>
        <w:tabs>
          <w:tab w:val="left" w:pos="927"/>
        </w:tabs>
        <w:snapToGrid w:val="0"/>
        <w:spacing w:line="360" w:lineRule="auto"/>
        <w:ind w:firstLine="420" w:firstLineChars="200"/>
        <w:rPr>
          <w:color w:val="auto"/>
          <w:szCs w:val="21"/>
          <w:highlight w:val="none"/>
        </w:rPr>
      </w:pPr>
      <w:r>
        <w:rPr>
          <w:color w:val="auto"/>
          <w:szCs w:val="21"/>
          <w:highlight w:val="none"/>
        </w:rPr>
        <w:t>附图1  项目地理位置图</w:t>
      </w:r>
    </w:p>
    <w:p>
      <w:pPr>
        <w:tabs>
          <w:tab w:val="left" w:pos="927"/>
        </w:tabs>
        <w:snapToGrid w:val="0"/>
        <w:spacing w:line="360" w:lineRule="auto"/>
        <w:ind w:firstLine="420" w:firstLineChars="200"/>
        <w:rPr>
          <w:color w:val="auto"/>
          <w:szCs w:val="21"/>
          <w:highlight w:val="none"/>
        </w:rPr>
      </w:pPr>
      <w:r>
        <w:rPr>
          <w:rFonts w:hint="eastAsia"/>
          <w:color w:val="auto"/>
          <w:szCs w:val="21"/>
          <w:highlight w:val="none"/>
        </w:rPr>
        <w:t>附图2  水系图</w:t>
      </w:r>
    </w:p>
    <w:p>
      <w:pPr>
        <w:tabs>
          <w:tab w:val="left" w:pos="927"/>
        </w:tabs>
        <w:snapToGrid w:val="0"/>
        <w:spacing w:line="360" w:lineRule="auto"/>
        <w:ind w:firstLine="420" w:firstLineChars="200"/>
        <w:rPr>
          <w:color w:val="auto"/>
          <w:szCs w:val="21"/>
          <w:highlight w:val="none"/>
        </w:rPr>
      </w:pPr>
      <w:r>
        <w:rPr>
          <w:color w:val="auto"/>
          <w:szCs w:val="21"/>
          <w:highlight w:val="none"/>
        </w:rPr>
        <w:t>附图</w:t>
      </w:r>
      <w:r>
        <w:rPr>
          <w:rFonts w:hint="eastAsia"/>
          <w:color w:val="auto"/>
          <w:szCs w:val="21"/>
          <w:highlight w:val="none"/>
        </w:rPr>
        <w:t>3</w:t>
      </w:r>
      <w:r>
        <w:rPr>
          <w:color w:val="auto"/>
          <w:szCs w:val="21"/>
          <w:highlight w:val="none"/>
        </w:rPr>
        <w:t xml:space="preserve">  项目平面布置图</w:t>
      </w:r>
    </w:p>
    <w:p>
      <w:pPr>
        <w:tabs>
          <w:tab w:val="left" w:pos="927"/>
        </w:tabs>
        <w:snapToGrid w:val="0"/>
        <w:spacing w:line="360" w:lineRule="auto"/>
        <w:ind w:firstLine="420" w:firstLineChars="200"/>
        <w:rPr>
          <w:color w:val="auto"/>
          <w:szCs w:val="21"/>
          <w:highlight w:val="none"/>
        </w:rPr>
      </w:pPr>
      <w:r>
        <w:rPr>
          <w:color w:val="auto"/>
          <w:szCs w:val="21"/>
          <w:highlight w:val="none"/>
        </w:rPr>
        <w:t>附图</w:t>
      </w:r>
      <w:r>
        <w:rPr>
          <w:rFonts w:hint="eastAsia"/>
          <w:color w:val="auto"/>
          <w:szCs w:val="21"/>
          <w:highlight w:val="none"/>
          <w:lang w:val="en-US" w:eastAsia="zh-CN"/>
        </w:rPr>
        <w:t>4</w:t>
      </w:r>
      <w:r>
        <w:rPr>
          <w:color w:val="auto"/>
          <w:szCs w:val="21"/>
          <w:highlight w:val="none"/>
        </w:rPr>
        <w:t xml:space="preserve">  </w:t>
      </w:r>
      <w:r>
        <w:rPr>
          <w:rFonts w:hint="eastAsia"/>
          <w:color w:val="auto"/>
          <w:szCs w:val="21"/>
          <w:highlight w:val="none"/>
        </w:rPr>
        <w:t>项目周边关系示意图</w:t>
      </w:r>
    </w:p>
    <w:p>
      <w:pPr>
        <w:tabs>
          <w:tab w:val="left" w:pos="927"/>
        </w:tabs>
        <w:snapToGrid w:val="0"/>
        <w:spacing w:line="360" w:lineRule="auto"/>
        <w:ind w:firstLine="420" w:firstLineChars="200"/>
        <w:rPr>
          <w:color w:val="auto"/>
          <w:szCs w:val="21"/>
          <w:highlight w:val="none"/>
        </w:rPr>
      </w:pPr>
      <w:r>
        <w:rPr>
          <w:color w:val="auto"/>
          <w:szCs w:val="21"/>
          <w:highlight w:val="none"/>
        </w:rPr>
        <w:t>附图</w:t>
      </w:r>
      <w:r>
        <w:rPr>
          <w:rFonts w:hint="eastAsia"/>
          <w:color w:val="auto"/>
          <w:szCs w:val="21"/>
          <w:highlight w:val="none"/>
          <w:lang w:val="en-US" w:eastAsia="zh-CN"/>
        </w:rPr>
        <w:t>5</w:t>
      </w:r>
      <w:r>
        <w:rPr>
          <w:color w:val="auto"/>
          <w:szCs w:val="21"/>
          <w:highlight w:val="none"/>
        </w:rPr>
        <w:t xml:space="preserve">  </w:t>
      </w:r>
      <w:r>
        <w:rPr>
          <w:rFonts w:hint="eastAsia"/>
          <w:color w:val="auto"/>
          <w:szCs w:val="21"/>
          <w:highlight w:val="none"/>
          <w:lang w:eastAsia="zh-CN"/>
        </w:rPr>
        <w:t>项目与</w:t>
      </w:r>
      <w:r>
        <w:rPr>
          <w:rFonts w:hint="eastAsia"/>
          <w:color w:val="auto"/>
          <w:szCs w:val="21"/>
          <w:highlight w:val="none"/>
        </w:rPr>
        <w:t>羊街产城融合片区规划</w:t>
      </w:r>
      <w:r>
        <w:rPr>
          <w:rFonts w:hint="eastAsia"/>
          <w:color w:val="auto"/>
          <w:szCs w:val="21"/>
          <w:highlight w:val="none"/>
          <w:lang w:eastAsia="zh-CN"/>
        </w:rPr>
        <w:t>关系</w:t>
      </w:r>
      <w:r>
        <w:rPr>
          <w:color w:val="auto"/>
          <w:szCs w:val="21"/>
          <w:highlight w:val="none"/>
        </w:rPr>
        <w:t>图</w:t>
      </w:r>
    </w:p>
    <w:p>
      <w:pPr>
        <w:tabs>
          <w:tab w:val="left" w:pos="927"/>
        </w:tabs>
        <w:snapToGrid w:val="0"/>
        <w:spacing w:line="360" w:lineRule="auto"/>
        <w:ind w:firstLine="420" w:firstLineChars="200"/>
        <w:rPr>
          <w:color w:val="auto"/>
          <w:szCs w:val="21"/>
          <w:highlight w:val="none"/>
        </w:rPr>
      </w:pPr>
      <w:r>
        <w:rPr>
          <w:color w:val="auto"/>
          <w:szCs w:val="21"/>
          <w:highlight w:val="none"/>
        </w:rPr>
        <w:t>附图</w:t>
      </w:r>
      <w:r>
        <w:rPr>
          <w:rFonts w:hint="eastAsia"/>
          <w:color w:val="auto"/>
          <w:szCs w:val="21"/>
          <w:highlight w:val="none"/>
          <w:lang w:val="en-US" w:eastAsia="zh-CN"/>
        </w:rPr>
        <w:t>6</w:t>
      </w:r>
      <w:r>
        <w:rPr>
          <w:color w:val="auto"/>
          <w:szCs w:val="21"/>
          <w:highlight w:val="none"/>
        </w:rPr>
        <w:t xml:space="preserve">  </w:t>
      </w:r>
      <w:r>
        <w:rPr>
          <w:rFonts w:hint="eastAsia"/>
          <w:color w:val="auto"/>
          <w:szCs w:val="21"/>
          <w:highlight w:val="none"/>
        </w:rPr>
        <w:t>项目与</w:t>
      </w:r>
      <w:r>
        <w:rPr>
          <w:rFonts w:hint="eastAsia"/>
          <w:color w:val="auto"/>
          <w:szCs w:val="21"/>
          <w:highlight w:val="none"/>
          <w:lang w:eastAsia="zh-CN"/>
        </w:rPr>
        <w:t>牛栏江保护区位置</w:t>
      </w:r>
      <w:r>
        <w:rPr>
          <w:rFonts w:hint="eastAsia"/>
          <w:color w:val="auto"/>
          <w:szCs w:val="21"/>
          <w:highlight w:val="none"/>
        </w:rPr>
        <w:t>关系</w:t>
      </w:r>
      <w:r>
        <w:rPr>
          <w:color w:val="auto"/>
          <w:szCs w:val="21"/>
          <w:highlight w:val="none"/>
        </w:rPr>
        <w:t>图</w:t>
      </w:r>
    </w:p>
    <w:p>
      <w:pPr>
        <w:tabs>
          <w:tab w:val="left" w:pos="927"/>
        </w:tabs>
        <w:snapToGrid w:val="0"/>
        <w:spacing w:line="360" w:lineRule="auto"/>
        <w:ind w:firstLine="420" w:firstLineChars="200"/>
        <w:rPr>
          <w:rFonts w:hint="eastAsia"/>
          <w:color w:val="auto"/>
          <w:szCs w:val="21"/>
          <w:highlight w:val="none"/>
          <w:lang w:val="en-US" w:eastAsia="zh-CN"/>
        </w:rPr>
      </w:pPr>
      <w:r>
        <w:rPr>
          <w:color w:val="auto"/>
          <w:szCs w:val="21"/>
          <w:highlight w:val="none"/>
        </w:rPr>
        <w:t>附图</w:t>
      </w:r>
      <w:r>
        <w:rPr>
          <w:rFonts w:hint="eastAsia"/>
          <w:color w:val="auto"/>
          <w:szCs w:val="21"/>
          <w:highlight w:val="none"/>
          <w:lang w:val="en-US" w:eastAsia="zh-CN"/>
        </w:rPr>
        <w:t>7</w:t>
      </w:r>
      <w:r>
        <w:rPr>
          <w:color w:val="auto"/>
          <w:szCs w:val="21"/>
          <w:highlight w:val="none"/>
        </w:rPr>
        <w:t xml:space="preserve">  </w:t>
      </w:r>
      <w:r>
        <w:rPr>
          <w:rFonts w:hint="eastAsia"/>
          <w:color w:val="auto"/>
          <w:szCs w:val="21"/>
          <w:highlight w:val="none"/>
        </w:rPr>
        <w:t>项目与</w:t>
      </w:r>
      <w:r>
        <w:rPr>
          <w:rFonts w:hint="eastAsia"/>
          <w:color w:val="auto"/>
          <w:szCs w:val="21"/>
          <w:highlight w:val="none"/>
          <w:lang w:eastAsia="zh-CN"/>
        </w:rPr>
        <w:t>牛栏江</w:t>
      </w:r>
      <w:r>
        <w:rPr>
          <w:rFonts w:hint="eastAsia"/>
          <w:color w:val="auto"/>
          <w:szCs w:val="21"/>
          <w:highlight w:val="none"/>
          <w:lang w:val="en-US" w:eastAsia="zh-CN"/>
        </w:rPr>
        <w:t>（云南段）水环境保护区位置关系图</w:t>
      </w:r>
    </w:p>
    <w:p>
      <w:pPr>
        <w:tabs>
          <w:tab w:val="left" w:pos="927"/>
        </w:tabs>
        <w:snapToGrid w:val="0"/>
        <w:spacing w:line="360" w:lineRule="auto"/>
        <w:ind w:firstLine="420" w:firstLineChars="200"/>
        <w:rPr>
          <w:rFonts w:hint="eastAsia"/>
          <w:color w:val="auto"/>
          <w:szCs w:val="21"/>
          <w:highlight w:val="none"/>
          <w:lang w:val="en-US" w:eastAsia="zh-CN"/>
        </w:rPr>
      </w:pPr>
      <w:r>
        <w:rPr>
          <w:rFonts w:hint="eastAsia"/>
          <w:color w:val="auto"/>
          <w:szCs w:val="21"/>
          <w:highlight w:val="none"/>
          <w:lang w:val="en-US" w:eastAsia="zh-CN"/>
        </w:rPr>
        <w:t>附图8  项目引用的监测点位图</w:t>
      </w:r>
    </w:p>
    <w:p>
      <w:pPr>
        <w:tabs>
          <w:tab w:val="left" w:pos="927"/>
        </w:tabs>
        <w:snapToGrid w:val="0"/>
        <w:spacing w:line="360" w:lineRule="auto"/>
        <w:ind w:firstLine="420" w:firstLineChars="200"/>
        <w:rPr>
          <w:rFonts w:hint="default"/>
          <w:color w:val="auto"/>
          <w:szCs w:val="21"/>
          <w:highlight w:val="none"/>
          <w:lang w:val="en-US" w:eastAsia="zh-CN"/>
        </w:rPr>
      </w:pPr>
      <w:r>
        <w:rPr>
          <w:rFonts w:hint="eastAsia"/>
          <w:color w:val="auto"/>
          <w:szCs w:val="21"/>
          <w:highlight w:val="none"/>
          <w:lang w:val="en-US" w:eastAsia="zh-CN"/>
        </w:rPr>
        <w:t>附图9  项目运营期跟踪监测布点图</w:t>
      </w:r>
    </w:p>
    <w:p>
      <w:pPr>
        <w:pStyle w:val="2"/>
        <w:rPr>
          <w:rFonts w:hint="default"/>
          <w:color w:val="auto"/>
          <w:highlight w:val="none"/>
          <w:lang w:val="en-US"/>
        </w:rPr>
      </w:pPr>
    </w:p>
    <w:p>
      <w:pPr>
        <w:adjustRightInd w:val="0"/>
        <w:snapToGrid w:val="0"/>
        <w:spacing w:line="360" w:lineRule="auto"/>
        <w:ind w:firstLine="1040"/>
        <w:rPr>
          <w:rFonts w:eastAsia="仿宋_GB2312"/>
          <w:color w:val="auto"/>
          <w:sz w:val="36"/>
          <w:szCs w:val="36"/>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7"/>
        <w:spacing w:after="0" w:afterAutospacing="0"/>
        <w:jc w:val="center"/>
        <w:outlineLvl w:val="0"/>
        <w:rPr>
          <w:rFonts w:ascii="Times New Roman" w:hAnsi="Times New Roman" w:eastAsia="黑体"/>
          <w:snapToGrid w:val="0"/>
          <w:color w:val="auto"/>
          <w:sz w:val="30"/>
          <w:szCs w:val="30"/>
          <w:highlight w:val="none"/>
        </w:rPr>
      </w:pPr>
      <w:bookmarkStart w:id="1" w:name="_Toc32645"/>
      <w:r>
        <w:rPr>
          <w:rFonts w:ascii="Times New Roman" w:hAnsi="Times New Roman" w:eastAsia="黑体"/>
          <w:snapToGrid w:val="0"/>
          <w:color w:val="auto"/>
          <w:sz w:val="30"/>
          <w:szCs w:val="30"/>
          <w:highlight w:val="none"/>
        </w:rPr>
        <w:t>一、建设项目基本情况</w:t>
      </w:r>
      <w:bookmarkEnd w:id="1"/>
    </w:p>
    <w:tbl>
      <w:tblPr>
        <w:tblStyle w:val="19"/>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54"/>
        <w:gridCol w:w="2002"/>
        <w:gridCol w:w="2179"/>
        <w:gridCol w:w="27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建设项目名称</w:t>
            </w:r>
          </w:p>
        </w:tc>
        <w:tc>
          <w:tcPr>
            <w:tcW w:w="69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4"/>
                <w:highlight w:val="none"/>
                <w:lang w:eastAsia="zh-CN"/>
              </w:rPr>
            </w:pPr>
            <w:r>
              <w:rPr>
                <w:rFonts w:hint="eastAsia"/>
                <w:color w:val="auto"/>
                <w:sz w:val="24"/>
                <w:highlight w:val="none"/>
                <w:lang w:eastAsia="zh-CN"/>
              </w:rPr>
              <w:t>日产20万袋预包装保鲜米线产业化项目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项目代码</w:t>
            </w:r>
          </w:p>
        </w:tc>
        <w:tc>
          <w:tcPr>
            <w:tcW w:w="69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4"/>
                <w:highlight w:val="none"/>
                <w:lang w:val="en-US" w:eastAsia="zh-CN"/>
              </w:rPr>
            </w:pPr>
            <w:r>
              <w:rPr>
                <w:rFonts w:hint="eastAsia"/>
                <w:color w:val="auto"/>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建设单位联系人</w:t>
            </w:r>
          </w:p>
        </w:tc>
        <w:tc>
          <w:tcPr>
            <w:tcW w:w="2002"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4"/>
                <w:highlight w:val="none"/>
                <w:lang w:eastAsia="zh-CN"/>
              </w:rPr>
            </w:pPr>
            <w:r>
              <w:rPr>
                <w:rFonts w:hint="eastAsia"/>
                <w:color w:val="auto"/>
                <w:sz w:val="24"/>
                <w:highlight w:val="none"/>
              </w:rPr>
              <w:t>于</w:t>
            </w:r>
            <w:r>
              <w:rPr>
                <w:rFonts w:hint="eastAsia"/>
                <w:color w:val="auto"/>
                <w:sz w:val="24"/>
                <w:highlight w:val="none"/>
                <w:lang w:val="en-US" w:eastAsia="zh-CN"/>
              </w:rPr>
              <w:t>*</w:t>
            </w:r>
          </w:p>
        </w:tc>
        <w:tc>
          <w:tcPr>
            <w:tcW w:w="2179"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联系方式</w:t>
            </w:r>
          </w:p>
        </w:tc>
        <w:tc>
          <w:tcPr>
            <w:tcW w:w="2735"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187</w:t>
            </w:r>
            <w:r>
              <w:rPr>
                <w:rFonts w:hint="eastAsia"/>
                <w:color w:val="auto"/>
                <w:sz w:val="24"/>
                <w:highlight w:val="none"/>
                <w:lang w:val="en-US" w:eastAsia="zh-CN"/>
              </w:rPr>
              <w:t>****</w:t>
            </w:r>
            <w:r>
              <w:rPr>
                <w:rFonts w:hint="default"/>
                <w:color w:val="auto"/>
                <w:sz w:val="24"/>
                <w:highlight w:val="none"/>
              </w:rPr>
              <w:t>3634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建设地点</w:t>
            </w:r>
          </w:p>
        </w:tc>
        <w:tc>
          <w:tcPr>
            <w:tcW w:w="691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云南省昆明市寻甸特色产业园区羊街片区农特产品加工园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地理坐标</w:t>
            </w:r>
          </w:p>
        </w:tc>
        <w:tc>
          <w:tcPr>
            <w:tcW w:w="6916" w:type="dxa"/>
            <w:gridSpan w:val="3"/>
            <w:vAlign w:val="center"/>
          </w:tcPr>
          <w:p>
            <w:pPr>
              <w:keepNext w:val="0"/>
              <w:keepLines w:val="0"/>
              <w:suppressLineNumbers w:val="0"/>
              <w:spacing w:before="0" w:beforeAutospacing="0" w:after="0" w:afterAutospacing="0"/>
              <w:ind w:left="0" w:right="0"/>
              <w:jc w:val="center"/>
              <w:rPr>
                <w:rFonts w:hint="default"/>
                <w:color w:val="auto"/>
                <w:sz w:val="24"/>
                <w:highlight w:val="none"/>
              </w:rPr>
            </w:pPr>
            <w:r>
              <w:rPr>
                <w:rFonts w:hint="default"/>
                <w:color w:val="auto"/>
                <w:sz w:val="24"/>
                <w:highlight w:val="none"/>
              </w:rPr>
              <w:t>（</w:t>
            </w:r>
            <w:r>
              <w:rPr>
                <w:rFonts w:hint="default"/>
                <w:color w:val="auto"/>
                <w:sz w:val="24"/>
                <w:highlight w:val="none"/>
                <w:u w:val="single"/>
              </w:rPr>
              <w:t xml:space="preserve"> 10</w:t>
            </w:r>
            <w:r>
              <w:rPr>
                <w:rFonts w:hint="eastAsia"/>
                <w:color w:val="auto"/>
                <w:sz w:val="24"/>
                <w:highlight w:val="none"/>
                <w:u w:val="single"/>
                <w:lang w:val="en-US" w:eastAsia="zh-CN"/>
              </w:rPr>
              <w:t>3</w:t>
            </w:r>
            <w:r>
              <w:rPr>
                <w:rFonts w:hint="default"/>
                <w:color w:val="auto"/>
                <w:sz w:val="24"/>
                <w:highlight w:val="none"/>
                <w:u w:val="single"/>
              </w:rPr>
              <w:t xml:space="preserve"> </w:t>
            </w:r>
            <w:r>
              <w:rPr>
                <w:rFonts w:hint="default"/>
                <w:color w:val="auto"/>
                <w:sz w:val="24"/>
                <w:highlight w:val="none"/>
              </w:rPr>
              <w:t>度</w:t>
            </w:r>
            <w:r>
              <w:rPr>
                <w:rFonts w:hint="default"/>
                <w:color w:val="auto"/>
                <w:sz w:val="24"/>
                <w:highlight w:val="none"/>
                <w:u w:val="single"/>
              </w:rPr>
              <w:t xml:space="preserve"> </w:t>
            </w:r>
            <w:r>
              <w:rPr>
                <w:rFonts w:hint="eastAsia"/>
                <w:color w:val="auto"/>
                <w:sz w:val="24"/>
                <w:highlight w:val="none"/>
                <w:u w:val="single"/>
                <w:lang w:val="en-US" w:eastAsia="zh-CN"/>
              </w:rPr>
              <w:t>7</w:t>
            </w:r>
            <w:r>
              <w:rPr>
                <w:rFonts w:hint="default"/>
                <w:color w:val="auto"/>
                <w:sz w:val="24"/>
                <w:highlight w:val="none"/>
                <w:u w:val="single"/>
              </w:rPr>
              <w:t xml:space="preserve"> </w:t>
            </w:r>
            <w:r>
              <w:rPr>
                <w:rFonts w:hint="default"/>
                <w:color w:val="auto"/>
                <w:sz w:val="24"/>
                <w:highlight w:val="none"/>
              </w:rPr>
              <w:t>分</w:t>
            </w:r>
            <w:r>
              <w:rPr>
                <w:rFonts w:hint="default"/>
                <w:color w:val="auto"/>
                <w:sz w:val="24"/>
                <w:highlight w:val="none"/>
                <w:u w:val="single"/>
              </w:rPr>
              <w:t xml:space="preserve"> </w:t>
            </w:r>
            <w:r>
              <w:rPr>
                <w:rFonts w:hint="eastAsia"/>
                <w:color w:val="auto"/>
                <w:sz w:val="24"/>
                <w:highlight w:val="none"/>
                <w:u w:val="single"/>
                <w:lang w:val="en-US" w:eastAsia="zh-CN"/>
              </w:rPr>
              <w:t>45.849</w:t>
            </w:r>
            <w:r>
              <w:rPr>
                <w:rFonts w:hint="default"/>
                <w:color w:val="auto"/>
                <w:sz w:val="24"/>
                <w:highlight w:val="none"/>
              </w:rPr>
              <w:t>秒，</w:t>
            </w:r>
            <w:r>
              <w:rPr>
                <w:rFonts w:hint="default"/>
                <w:color w:val="auto"/>
                <w:sz w:val="24"/>
                <w:highlight w:val="none"/>
                <w:u w:val="single"/>
              </w:rPr>
              <w:t xml:space="preserve"> 2</w:t>
            </w:r>
            <w:r>
              <w:rPr>
                <w:rFonts w:hint="eastAsia"/>
                <w:color w:val="auto"/>
                <w:sz w:val="24"/>
                <w:highlight w:val="none"/>
                <w:u w:val="single"/>
                <w:lang w:val="en-US" w:eastAsia="zh-CN"/>
              </w:rPr>
              <w:t>5</w:t>
            </w:r>
            <w:r>
              <w:rPr>
                <w:rFonts w:hint="default"/>
                <w:color w:val="auto"/>
                <w:sz w:val="24"/>
                <w:highlight w:val="none"/>
              </w:rPr>
              <w:t>度</w:t>
            </w:r>
            <w:r>
              <w:rPr>
                <w:rFonts w:hint="default"/>
                <w:color w:val="auto"/>
                <w:sz w:val="24"/>
                <w:highlight w:val="none"/>
                <w:u w:val="single"/>
              </w:rPr>
              <w:t xml:space="preserve"> </w:t>
            </w:r>
            <w:r>
              <w:rPr>
                <w:rFonts w:hint="eastAsia"/>
                <w:color w:val="auto"/>
                <w:sz w:val="24"/>
                <w:highlight w:val="none"/>
                <w:u w:val="single"/>
                <w:lang w:val="en-US" w:eastAsia="zh-CN"/>
              </w:rPr>
              <w:t>26</w:t>
            </w:r>
            <w:r>
              <w:rPr>
                <w:rFonts w:hint="default"/>
                <w:color w:val="auto"/>
                <w:sz w:val="24"/>
                <w:highlight w:val="none"/>
              </w:rPr>
              <w:t>分</w:t>
            </w:r>
            <w:r>
              <w:rPr>
                <w:rFonts w:hint="default"/>
                <w:color w:val="auto"/>
                <w:sz w:val="24"/>
                <w:highlight w:val="none"/>
                <w:u w:val="single"/>
              </w:rPr>
              <w:t xml:space="preserve"> </w:t>
            </w:r>
            <w:r>
              <w:rPr>
                <w:rFonts w:hint="eastAsia"/>
                <w:color w:val="auto"/>
                <w:sz w:val="24"/>
                <w:highlight w:val="none"/>
                <w:u w:val="single"/>
                <w:lang w:val="en-US" w:eastAsia="zh-CN"/>
              </w:rPr>
              <w:t>16.605</w:t>
            </w:r>
            <w:r>
              <w:rPr>
                <w:rFonts w:hint="default"/>
                <w:color w:val="auto"/>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国民经济</w:t>
            </w:r>
          </w:p>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行业类别</w:t>
            </w:r>
          </w:p>
        </w:tc>
        <w:tc>
          <w:tcPr>
            <w:tcW w:w="200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C</w:t>
            </w:r>
            <w:r>
              <w:rPr>
                <w:rFonts w:hint="eastAsia"/>
                <w:color w:val="auto"/>
                <w:sz w:val="24"/>
                <w:highlight w:val="none"/>
              </w:rPr>
              <w:t>1431米、面制品制造</w:t>
            </w:r>
          </w:p>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eastAsia"/>
                <w:color w:val="auto"/>
                <w:sz w:val="24"/>
                <w:highlight w:val="none"/>
              </w:rPr>
              <w:t>D4430热力生产和供应</w:t>
            </w:r>
          </w:p>
        </w:tc>
        <w:tc>
          <w:tcPr>
            <w:tcW w:w="2179"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bookmarkStart w:id="2" w:name="_Hlk49843745"/>
            <w:r>
              <w:rPr>
                <w:rFonts w:hint="default"/>
                <w:color w:val="auto"/>
                <w:sz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行业类别</w:t>
            </w:r>
            <w:bookmarkEnd w:id="2"/>
          </w:p>
        </w:tc>
        <w:tc>
          <w:tcPr>
            <w:tcW w:w="2735" w:type="dxa"/>
            <w:vAlign w:val="center"/>
          </w:tcPr>
          <w:p>
            <w:pPr>
              <w:keepNext w:val="0"/>
              <w:keepLines w:val="0"/>
              <w:suppressLineNumbers w:val="0"/>
              <w:adjustRightInd w:val="0"/>
              <w:snapToGrid w:val="0"/>
              <w:spacing w:before="0" w:beforeAutospacing="0" w:after="0" w:afterAutospacing="0"/>
              <w:ind w:left="0" w:right="0"/>
              <w:rPr>
                <w:rFonts w:hint="default"/>
                <w:color w:val="auto"/>
                <w:sz w:val="24"/>
                <w:highlight w:val="none"/>
              </w:rPr>
            </w:pPr>
            <w:r>
              <w:rPr>
                <w:rFonts w:hint="eastAsia"/>
                <w:color w:val="auto"/>
                <w:sz w:val="24"/>
                <w:highlight w:val="none"/>
              </w:rPr>
              <w:t>十一 食品制造业-方便食品制造143-除单纯分装外的；</w:t>
            </w:r>
          </w:p>
          <w:p>
            <w:pPr>
              <w:keepNext w:val="0"/>
              <w:keepLines w:val="0"/>
              <w:suppressLineNumbers w:val="0"/>
              <w:adjustRightInd w:val="0"/>
              <w:snapToGrid w:val="0"/>
              <w:spacing w:before="0" w:beforeAutospacing="0" w:after="0" w:afterAutospacing="0"/>
              <w:ind w:left="0" w:right="0"/>
              <w:rPr>
                <w:rFonts w:hint="default"/>
                <w:color w:val="auto"/>
                <w:sz w:val="24"/>
                <w:highlight w:val="none"/>
              </w:rPr>
            </w:pPr>
            <w:r>
              <w:rPr>
                <w:rFonts w:hint="eastAsia"/>
                <w:color w:val="auto"/>
                <w:sz w:val="24"/>
                <w:highlight w:val="none"/>
              </w:rPr>
              <w:t>四十一 电力热力生产和供应-91 热力生产和供应-天然气锅炉总容</w:t>
            </w:r>
            <w:bookmarkStart w:id="13" w:name="_GoBack"/>
            <w:bookmarkEnd w:id="13"/>
            <w:r>
              <w:rPr>
                <w:rFonts w:hint="eastAsia"/>
                <w:color w:val="auto"/>
                <w:sz w:val="24"/>
                <w:highlight w:val="none"/>
              </w:rPr>
              <w:t>量1t/h以上的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建设性质</w:t>
            </w:r>
          </w:p>
        </w:tc>
        <w:tc>
          <w:tcPr>
            <w:tcW w:w="2002" w:type="dxa"/>
            <w:vAlign w:val="center"/>
          </w:tcPr>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52"/>
            </w:r>
            <w:r>
              <w:rPr>
                <w:rFonts w:hint="default"/>
                <w:color w:val="auto"/>
                <w:sz w:val="24"/>
                <w:highlight w:val="none"/>
              </w:rPr>
              <w:t>新建（迁建）</w:t>
            </w:r>
          </w:p>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改建</w:t>
            </w:r>
          </w:p>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扩建</w:t>
            </w:r>
          </w:p>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技术改造</w:t>
            </w:r>
          </w:p>
        </w:tc>
        <w:tc>
          <w:tcPr>
            <w:tcW w:w="2179"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申报情形</w:t>
            </w:r>
          </w:p>
        </w:tc>
        <w:tc>
          <w:tcPr>
            <w:tcW w:w="2735" w:type="dxa"/>
            <w:vAlign w:val="center"/>
          </w:tcPr>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F052"/>
            </w:r>
            <w:r>
              <w:rPr>
                <w:rFonts w:hint="default"/>
                <w:color w:val="auto"/>
                <w:sz w:val="24"/>
                <w:highlight w:val="none"/>
              </w:rPr>
              <w:t xml:space="preserve">首次申报项目             </w:t>
            </w:r>
          </w:p>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不予批准后再次申报项目</w:t>
            </w:r>
          </w:p>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 xml:space="preserve">超五年重新审核项目     </w:t>
            </w:r>
          </w:p>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项目审批（核准/</w:t>
            </w:r>
          </w:p>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备案）部门（选填）</w:t>
            </w:r>
          </w:p>
        </w:tc>
        <w:tc>
          <w:tcPr>
            <w:tcW w:w="2002"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4"/>
                <w:highlight w:val="none"/>
                <w:lang w:val="en-US" w:eastAsia="zh-CN"/>
              </w:rPr>
            </w:pPr>
            <w:r>
              <w:rPr>
                <w:rFonts w:hint="eastAsia"/>
                <w:color w:val="auto"/>
                <w:sz w:val="24"/>
                <w:highlight w:val="none"/>
                <w:lang w:val="en-US" w:eastAsia="zh-CN"/>
              </w:rPr>
              <w:t>/</w:t>
            </w:r>
          </w:p>
        </w:tc>
        <w:tc>
          <w:tcPr>
            <w:tcW w:w="2179"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项目审批（核准/</w:t>
            </w:r>
          </w:p>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备案）文号（选填）</w:t>
            </w:r>
          </w:p>
        </w:tc>
        <w:tc>
          <w:tcPr>
            <w:tcW w:w="2735"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eastAsia"/>
                <w:color w:val="auto"/>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总投资（万元）</w:t>
            </w:r>
          </w:p>
        </w:tc>
        <w:tc>
          <w:tcPr>
            <w:tcW w:w="2002"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lang w:val="en-US" w:eastAsia="zh-CN"/>
              </w:rPr>
            </w:pPr>
            <w:r>
              <w:rPr>
                <w:rFonts w:hint="eastAsia"/>
                <w:color w:val="auto"/>
                <w:sz w:val="24"/>
                <w:highlight w:val="none"/>
                <w:lang w:val="en-US" w:eastAsia="zh-CN"/>
              </w:rPr>
              <w:t>510</w:t>
            </w:r>
          </w:p>
        </w:tc>
        <w:tc>
          <w:tcPr>
            <w:tcW w:w="217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环保投资（万元）</w:t>
            </w:r>
          </w:p>
        </w:tc>
        <w:tc>
          <w:tcPr>
            <w:tcW w:w="2735"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lang w:val="en-US" w:eastAsia="zh-CN"/>
              </w:rPr>
            </w:pPr>
            <w:r>
              <w:rPr>
                <w:rFonts w:hint="eastAsia"/>
                <w:color w:val="auto"/>
                <w:sz w:val="24"/>
                <w:highlight w:val="none"/>
                <w:lang w:val="en-US" w:eastAsia="zh-CN"/>
              </w:rPr>
              <w:t>10.05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环保投资占比（%）</w:t>
            </w:r>
          </w:p>
        </w:tc>
        <w:tc>
          <w:tcPr>
            <w:tcW w:w="2002"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lang w:val="en-US" w:eastAsia="zh-CN"/>
              </w:rPr>
            </w:pPr>
            <w:r>
              <w:rPr>
                <w:rFonts w:hint="eastAsia"/>
                <w:color w:val="auto"/>
                <w:sz w:val="24"/>
                <w:highlight w:val="none"/>
                <w:lang w:val="en-US" w:eastAsia="zh-CN"/>
              </w:rPr>
              <w:t>1.97</w:t>
            </w:r>
          </w:p>
        </w:tc>
        <w:tc>
          <w:tcPr>
            <w:tcW w:w="217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施工工期</w:t>
            </w:r>
          </w:p>
        </w:tc>
        <w:tc>
          <w:tcPr>
            <w:tcW w:w="2735"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4"/>
                <w:highlight w:val="none"/>
                <w:lang w:val="en-US" w:eastAsia="zh-CN"/>
              </w:rPr>
            </w:pPr>
            <w:r>
              <w:rPr>
                <w:rFonts w:hint="eastAsia"/>
                <w:color w:val="auto"/>
                <w:sz w:val="24"/>
                <w:highlight w:val="none"/>
                <w:lang w:val="en-US" w:eastAsia="zh-CN"/>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是否开工建设</w:t>
            </w:r>
          </w:p>
        </w:tc>
        <w:tc>
          <w:tcPr>
            <w:tcW w:w="2002" w:type="dxa"/>
            <w:vAlign w:val="center"/>
          </w:tcPr>
          <w:p>
            <w:pPr>
              <w:keepNext w:val="0"/>
              <w:keepLines w:val="0"/>
              <w:suppressLineNumbers w:val="0"/>
              <w:adjustRightInd w:val="0"/>
              <w:snapToGrid w:val="0"/>
              <w:spacing w:before="0" w:beforeAutospacing="0" w:after="0" w:afterAutospacing="0"/>
              <w:ind w:left="0" w:right="0"/>
              <w:rPr>
                <w:rFonts w:hint="default"/>
                <w:color w:val="auto"/>
                <w:sz w:val="24"/>
                <w:highlight w:val="none"/>
              </w:rPr>
            </w:pPr>
            <w:r>
              <w:rPr>
                <w:rFonts w:hint="default"/>
                <w:color w:val="auto"/>
                <w:sz w:val="24"/>
                <w:highlight w:val="none"/>
              </w:rPr>
              <w:sym w:font="Wingdings 2" w:char="F052"/>
            </w:r>
            <w:r>
              <w:rPr>
                <w:rFonts w:hint="default"/>
                <w:color w:val="auto"/>
                <w:sz w:val="24"/>
                <w:highlight w:val="none"/>
              </w:rPr>
              <w:t>否</w:t>
            </w:r>
          </w:p>
          <w:p>
            <w:pPr>
              <w:keepNext w:val="0"/>
              <w:keepLines w:val="0"/>
              <w:suppressLineNumbers w:val="0"/>
              <w:adjustRightInd w:val="0"/>
              <w:snapToGrid w:val="0"/>
              <w:spacing w:before="0" w:beforeAutospacing="0" w:after="0" w:afterAutospacing="0"/>
              <w:ind w:left="0" w:right="0"/>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是：</w:t>
            </w:r>
            <w:r>
              <w:rPr>
                <w:rFonts w:hint="default"/>
                <w:color w:val="auto"/>
                <w:sz w:val="24"/>
                <w:highlight w:val="none"/>
                <w:u w:val="single"/>
              </w:rPr>
              <w:t xml:space="preserve">             </w:t>
            </w:r>
          </w:p>
        </w:tc>
        <w:tc>
          <w:tcPr>
            <w:tcW w:w="217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spacing w:val="-6"/>
                <w:sz w:val="24"/>
                <w:highlight w:val="none"/>
              </w:rPr>
            </w:pPr>
            <w:r>
              <w:rPr>
                <w:rFonts w:hint="default"/>
                <w:color w:val="auto"/>
                <w:spacing w:val="-6"/>
                <w:sz w:val="24"/>
                <w:highlight w:val="none"/>
              </w:rPr>
              <w:t>用地（用海）</w:t>
            </w:r>
          </w:p>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pacing w:val="-6"/>
                <w:sz w:val="24"/>
                <w:highlight w:val="none"/>
              </w:rPr>
              <w:t>面积（m</w:t>
            </w:r>
            <w:r>
              <w:rPr>
                <w:rFonts w:hint="default"/>
                <w:color w:val="auto"/>
                <w:spacing w:val="-6"/>
                <w:sz w:val="24"/>
                <w:highlight w:val="none"/>
                <w:vertAlign w:val="superscript"/>
              </w:rPr>
              <w:t>2</w:t>
            </w:r>
            <w:r>
              <w:rPr>
                <w:rFonts w:hint="default"/>
                <w:color w:val="auto"/>
                <w:spacing w:val="-6"/>
                <w:sz w:val="24"/>
                <w:highlight w:val="none"/>
              </w:rPr>
              <w:t>）</w:t>
            </w:r>
          </w:p>
        </w:tc>
        <w:tc>
          <w:tcPr>
            <w:tcW w:w="2735"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lang w:val="en-US" w:eastAsia="zh-CN"/>
              </w:rPr>
            </w:pPr>
            <w:r>
              <w:rPr>
                <w:rFonts w:hint="eastAsia"/>
                <w:color w:val="auto"/>
                <w:sz w:val="24"/>
                <w:highlight w:val="none"/>
                <w:lang w:val="en-US" w:eastAsia="zh-CN"/>
              </w:rPr>
              <w:t>3887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4"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专项评价设置情况</w:t>
            </w:r>
          </w:p>
        </w:tc>
        <w:tc>
          <w:tcPr>
            <w:tcW w:w="6916" w:type="dxa"/>
            <w:gridSpan w:val="3"/>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sz w:val="24"/>
                <w:highlight w:val="none"/>
              </w:rPr>
              <w:t>根据《建设项目环境影响报告表编制技术指南（污染影响类）（试行）》表1专项评价设置原则表，项目无需设置专项评价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954"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sz w:val="24"/>
                <w:highlight w:val="none"/>
              </w:rPr>
              <w:t>规划情况</w:t>
            </w:r>
          </w:p>
        </w:tc>
        <w:tc>
          <w:tcPr>
            <w:tcW w:w="6916" w:type="dxa"/>
            <w:gridSpan w:val="3"/>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both"/>
              <w:rPr>
                <w:rFonts w:hint="eastAsia" w:eastAsia="宋体"/>
                <w:color w:val="auto"/>
                <w:kern w:val="0"/>
                <w:sz w:val="24"/>
                <w:highlight w:val="none"/>
                <w:lang w:eastAsia="zh-CN"/>
              </w:rPr>
            </w:pPr>
            <w:r>
              <w:rPr>
                <w:rFonts w:hint="eastAsia"/>
                <w:bCs/>
                <w:color w:val="auto"/>
                <w:kern w:val="0"/>
                <w:sz w:val="24"/>
                <w:highlight w:val="none"/>
              </w:rPr>
              <w:t>《</w:t>
            </w:r>
            <w:r>
              <w:rPr>
                <w:rFonts w:hint="eastAsia"/>
                <w:bCs/>
                <w:color w:val="auto"/>
                <w:kern w:val="0"/>
                <w:sz w:val="24"/>
                <w:highlight w:val="none"/>
                <w:lang w:eastAsia="zh-CN"/>
              </w:rPr>
              <w:t>云南</w:t>
            </w:r>
            <w:r>
              <w:rPr>
                <w:rFonts w:hint="eastAsia"/>
                <w:bCs/>
                <w:color w:val="auto"/>
                <w:kern w:val="0"/>
                <w:sz w:val="24"/>
                <w:highlight w:val="none"/>
              </w:rPr>
              <w:t>寻甸产业园区总体规划修编（20</w:t>
            </w:r>
            <w:r>
              <w:rPr>
                <w:rFonts w:hint="eastAsia"/>
                <w:bCs/>
                <w:color w:val="auto"/>
                <w:kern w:val="0"/>
                <w:sz w:val="24"/>
                <w:highlight w:val="none"/>
                <w:lang w:val="en-US" w:eastAsia="zh-CN"/>
              </w:rPr>
              <w:t>21</w:t>
            </w:r>
            <w:r>
              <w:rPr>
                <w:rFonts w:hint="eastAsia"/>
                <w:bCs/>
                <w:color w:val="auto"/>
                <w:kern w:val="0"/>
                <w:sz w:val="24"/>
                <w:highlight w:val="none"/>
              </w:rPr>
              <w:t>-2035）》；《寻甸县羊街产城融合片区规划（2017-2030）》</w:t>
            </w:r>
            <w:r>
              <w:rPr>
                <w:rFonts w:hint="eastAsia"/>
                <w:bCs/>
                <w:color w:val="auto"/>
                <w:kern w:val="0"/>
                <w:sz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95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规划环境影响</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sz w:val="24"/>
                <w:highlight w:val="none"/>
              </w:rPr>
              <w:t>评价情况</w:t>
            </w:r>
          </w:p>
        </w:tc>
        <w:tc>
          <w:tcPr>
            <w:tcW w:w="6916" w:type="dxa"/>
            <w:gridSpan w:val="3"/>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color w:val="auto"/>
                <w:kern w:val="0"/>
                <w:sz w:val="24"/>
                <w:highlight w:val="none"/>
                <w:lang w:eastAsia="zh-CN"/>
              </w:rPr>
            </w:pPr>
            <w:r>
              <w:rPr>
                <w:rFonts w:hint="eastAsia"/>
                <w:color w:val="auto"/>
                <w:kern w:val="0"/>
                <w:sz w:val="24"/>
                <w:highlight w:val="none"/>
                <w:lang w:eastAsia="zh-CN"/>
              </w:rPr>
              <w:t>《</w:t>
            </w:r>
            <w:r>
              <w:rPr>
                <w:rFonts w:hint="eastAsia"/>
                <w:bCs/>
                <w:color w:val="auto"/>
                <w:kern w:val="0"/>
                <w:sz w:val="24"/>
                <w:highlight w:val="none"/>
                <w:lang w:eastAsia="zh-CN"/>
              </w:rPr>
              <w:t>云南</w:t>
            </w:r>
            <w:r>
              <w:rPr>
                <w:rFonts w:hint="eastAsia"/>
                <w:bCs/>
                <w:color w:val="auto"/>
                <w:kern w:val="0"/>
                <w:sz w:val="24"/>
                <w:highlight w:val="none"/>
              </w:rPr>
              <w:t>寻甸产业园区总体规划修编（20</w:t>
            </w:r>
            <w:r>
              <w:rPr>
                <w:rFonts w:hint="eastAsia"/>
                <w:bCs/>
                <w:color w:val="auto"/>
                <w:kern w:val="0"/>
                <w:sz w:val="24"/>
                <w:highlight w:val="none"/>
                <w:lang w:val="en-US" w:eastAsia="zh-CN"/>
              </w:rPr>
              <w:t>21</w:t>
            </w:r>
            <w:r>
              <w:rPr>
                <w:rFonts w:hint="eastAsia"/>
                <w:bCs/>
                <w:color w:val="auto"/>
                <w:kern w:val="0"/>
                <w:sz w:val="24"/>
                <w:highlight w:val="none"/>
              </w:rPr>
              <w:t>-2035）</w:t>
            </w:r>
            <w:r>
              <w:rPr>
                <w:rFonts w:hint="eastAsia"/>
                <w:color w:val="auto"/>
                <w:kern w:val="0"/>
                <w:sz w:val="24"/>
                <w:highlight w:val="none"/>
                <w:lang w:eastAsia="zh-CN"/>
              </w:rPr>
              <w:t>环境影响报告书》；</w:t>
            </w:r>
          </w:p>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color w:val="auto"/>
                <w:kern w:val="0"/>
                <w:sz w:val="24"/>
                <w:highlight w:val="none"/>
                <w:lang w:eastAsia="zh-CN"/>
              </w:rPr>
            </w:pPr>
            <w:r>
              <w:rPr>
                <w:rFonts w:hint="eastAsia"/>
                <w:color w:val="auto"/>
                <w:kern w:val="0"/>
                <w:sz w:val="24"/>
                <w:highlight w:val="none"/>
                <w:lang w:eastAsia="zh-CN"/>
              </w:rPr>
              <w:t>审查机关：昆明市生态环境局；</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eastAsia="宋体"/>
                <w:color w:val="auto"/>
                <w:kern w:val="0"/>
                <w:sz w:val="24"/>
                <w:highlight w:val="none"/>
                <w:lang w:eastAsia="zh-CN"/>
              </w:rPr>
            </w:pPr>
            <w:r>
              <w:rPr>
                <w:rFonts w:hint="eastAsia"/>
                <w:color w:val="auto"/>
                <w:kern w:val="0"/>
                <w:sz w:val="24"/>
                <w:highlight w:val="none"/>
                <w:lang w:eastAsia="zh-CN"/>
              </w:rPr>
              <w:t>文件号：昆环审［20</w:t>
            </w:r>
            <w:r>
              <w:rPr>
                <w:rFonts w:hint="eastAsia"/>
                <w:color w:val="auto"/>
                <w:kern w:val="0"/>
                <w:sz w:val="24"/>
                <w:highlight w:val="none"/>
                <w:lang w:val="en-US" w:eastAsia="zh-CN"/>
              </w:rPr>
              <w:t>23</w:t>
            </w:r>
            <w:r>
              <w:rPr>
                <w:rFonts w:hint="eastAsia"/>
                <w:color w:val="auto"/>
                <w:kern w:val="0"/>
                <w:sz w:val="24"/>
                <w:highlight w:val="none"/>
                <w:lang w:eastAsia="zh-CN"/>
              </w:rPr>
              <w:t>］</w:t>
            </w:r>
            <w:r>
              <w:rPr>
                <w:rFonts w:hint="eastAsia"/>
                <w:color w:val="auto"/>
                <w:kern w:val="0"/>
                <w:sz w:val="24"/>
                <w:highlight w:val="none"/>
                <w:lang w:val="en-US" w:eastAsia="zh-CN"/>
              </w:rPr>
              <w:t>5</w:t>
            </w:r>
            <w:r>
              <w:rPr>
                <w:rFonts w:hint="eastAsia"/>
                <w:color w:val="auto"/>
                <w:kern w:val="0"/>
                <w:sz w:val="24"/>
                <w:highlight w:val="none"/>
                <w:lang w:eastAsia="zh-CN"/>
              </w:rPr>
              <w:t>号；</w:t>
            </w:r>
          </w:p>
        </w:tc>
      </w:tr>
    </w:tbl>
    <w:p>
      <w:pPr>
        <w:spacing w:line="360" w:lineRule="auto"/>
        <w:outlineLvl w:val="0"/>
        <w:rPr>
          <w:rFonts w:eastAsia="黑体"/>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19"/>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1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3"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规划及规划环境影响评价符合性分析</w:t>
            </w:r>
          </w:p>
        </w:tc>
        <w:tc>
          <w:tcPr>
            <w:tcW w:w="8147"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color w:val="auto"/>
                <w:kern w:val="0"/>
                <w:sz w:val="24"/>
                <w:highlight w:val="none"/>
              </w:rPr>
            </w:pPr>
            <w:r>
              <w:rPr>
                <w:rFonts w:hint="default"/>
                <w:b/>
                <w:color w:val="auto"/>
                <w:kern w:val="0"/>
                <w:sz w:val="24"/>
                <w:highlight w:val="none"/>
              </w:rPr>
              <w:t>1、</w:t>
            </w:r>
            <w:r>
              <w:rPr>
                <w:rFonts w:hint="eastAsia"/>
                <w:b/>
                <w:color w:val="auto"/>
                <w:kern w:val="0"/>
                <w:sz w:val="24"/>
                <w:highlight w:val="none"/>
              </w:rPr>
              <w:t>与《云南寻甸产业园区总体规划修编（2021-2035）》符合性分析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highlight w:val="none"/>
                <w:lang w:val="en-US" w:eastAsia="zh-CN"/>
              </w:rPr>
            </w:pPr>
            <w:r>
              <w:rPr>
                <w:rFonts w:hint="eastAsia"/>
                <w:color w:val="auto"/>
                <w:kern w:val="0"/>
                <w:sz w:val="24"/>
                <w:highlight w:val="none"/>
                <w:lang w:eastAsia="zh-CN"/>
              </w:rPr>
              <w:t>根据《云南寻甸产业园区总体规划修编（2021-2035）》，项目相关符合性分析见表</w:t>
            </w:r>
            <w:r>
              <w:rPr>
                <w:rFonts w:hint="eastAsia"/>
                <w:color w:val="auto"/>
                <w:kern w:val="0"/>
                <w:sz w:val="24"/>
                <w:highlight w:val="none"/>
                <w:lang w:val="en-US" w:eastAsia="zh-CN"/>
              </w:rPr>
              <w:t>1-1。</w:t>
            </w:r>
          </w:p>
          <w:p>
            <w:pPr>
              <w:keepNext w:val="0"/>
              <w:keepLines w:val="0"/>
              <w:suppressLineNumbers w:val="0"/>
              <w:tabs>
                <w:tab w:val="left" w:pos="611"/>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表1-</w:t>
            </w:r>
            <w:r>
              <w:rPr>
                <w:rFonts w:hint="eastAsia"/>
                <w:b/>
                <w:color w:val="auto"/>
                <w:szCs w:val="21"/>
                <w:highlight w:val="none"/>
                <w:lang w:val="en-US" w:eastAsia="zh-CN"/>
              </w:rPr>
              <w:t>1</w:t>
            </w:r>
            <w:r>
              <w:rPr>
                <w:rFonts w:hint="default"/>
                <w:b/>
                <w:color w:val="auto"/>
                <w:szCs w:val="21"/>
                <w:highlight w:val="none"/>
              </w:rPr>
              <w:t xml:space="preserve">  与《</w:t>
            </w:r>
            <w:r>
              <w:rPr>
                <w:rFonts w:hint="eastAsia"/>
                <w:b/>
                <w:color w:val="auto"/>
                <w:szCs w:val="21"/>
                <w:highlight w:val="none"/>
              </w:rPr>
              <w:t>云南寻甸产业园区总体规划修编（2021-2035）</w:t>
            </w:r>
            <w:r>
              <w:rPr>
                <w:rFonts w:hint="default"/>
                <w:b/>
                <w:color w:val="auto"/>
                <w:szCs w:val="21"/>
                <w:highlight w:val="none"/>
              </w:rPr>
              <w:t>》符合性</w:t>
            </w:r>
          </w:p>
          <w:tbl>
            <w:tblPr>
              <w:tblStyle w:val="19"/>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4121"/>
              <w:gridCol w:w="2195"/>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50"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类别</w:t>
                  </w:r>
                </w:p>
              </w:tc>
              <w:tc>
                <w:tcPr>
                  <w:tcW w:w="4121"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eastAsia"/>
                      <w:b/>
                      <w:color w:val="auto"/>
                      <w:szCs w:val="21"/>
                      <w:highlight w:val="none"/>
                      <w:lang w:eastAsia="zh-CN"/>
                    </w:rPr>
                    <w:t>规划</w:t>
                  </w:r>
                  <w:r>
                    <w:rPr>
                      <w:rFonts w:hint="default"/>
                      <w:b/>
                      <w:color w:val="auto"/>
                      <w:szCs w:val="21"/>
                      <w:highlight w:val="none"/>
                    </w:rPr>
                    <w:t>要求</w:t>
                  </w:r>
                </w:p>
              </w:tc>
              <w:tc>
                <w:tcPr>
                  <w:tcW w:w="2195"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项目情况</w:t>
                  </w:r>
                </w:p>
              </w:tc>
              <w:tc>
                <w:tcPr>
                  <w:tcW w:w="811"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50"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园区定位</w:t>
                  </w:r>
                </w:p>
              </w:tc>
              <w:tc>
                <w:tcPr>
                  <w:tcW w:w="4121" w:type="dxa"/>
                  <w:vAlign w:val="center"/>
                </w:tcPr>
                <w:p>
                  <w:pPr>
                    <w:keepNext w:val="0"/>
                    <w:keepLines w:val="0"/>
                    <w:suppressLineNumbers w:val="0"/>
                    <w:spacing w:before="0" w:beforeAutospacing="0" w:after="0" w:afterAutospacing="0"/>
                    <w:ind w:left="0" w:right="0" w:firstLine="210" w:firstLineChars="100"/>
                    <w:jc w:val="both"/>
                    <w:rPr>
                      <w:rFonts w:hint="eastAsia"/>
                      <w:color w:val="auto"/>
                      <w:szCs w:val="21"/>
                      <w:highlight w:val="none"/>
                    </w:rPr>
                  </w:pPr>
                  <w:r>
                    <w:rPr>
                      <w:rFonts w:hint="eastAsia"/>
                      <w:color w:val="auto"/>
                      <w:szCs w:val="21"/>
                      <w:highlight w:val="none"/>
                    </w:rPr>
                    <w:t>金所片区金所组团（6分区）：先进装备制造产业区、消费品制造产业区、建材产业区、传统化工产业区、公共服务配套区、中转物流区；</w:t>
                  </w:r>
                </w:p>
                <w:p>
                  <w:pPr>
                    <w:keepNext w:val="0"/>
                    <w:keepLines w:val="0"/>
                    <w:suppressLineNumbers w:val="0"/>
                    <w:spacing w:before="0" w:beforeAutospacing="0" w:after="0" w:afterAutospacing="0"/>
                    <w:ind w:left="0" w:right="0" w:firstLine="210" w:firstLineChars="100"/>
                    <w:jc w:val="both"/>
                    <w:rPr>
                      <w:rFonts w:hint="eastAsia"/>
                      <w:color w:val="auto"/>
                      <w:szCs w:val="21"/>
                      <w:highlight w:val="none"/>
                    </w:rPr>
                  </w:pPr>
                  <w:r>
                    <w:rPr>
                      <w:rFonts w:hint="eastAsia"/>
                      <w:color w:val="auto"/>
                      <w:szCs w:val="21"/>
                      <w:highlight w:val="none"/>
                    </w:rPr>
                    <w:t>金所片区天生桥组团（2分区）：磷化工产业区、化工配套产业区；</w:t>
                  </w:r>
                </w:p>
                <w:p>
                  <w:pPr>
                    <w:keepNext w:val="0"/>
                    <w:keepLines w:val="0"/>
                    <w:suppressLineNumbers w:val="0"/>
                    <w:spacing w:before="0" w:beforeAutospacing="0" w:after="0" w:afterAutospacing="0"/>
                    <w:ind w:left="0" w:right="0"/>
                    <w:jc w:val="both"/>
                    <w:rPr>
                      <w:rFonts w:hint="eastAsia"/>
                      <w:color w:val="auto"/>
                      <w:szCs w:val="21"/>
                      <w:highlight w:val="none"/>
                    </w:rPr>
                  </w:pPr>
                  <w:r>
                    <w:rPr>
                      <w:rFonts w:hint="eastAsia"/>
                      <w:color w:val="auto"/>
                      <w:szCs w:val="21"/>
                      <w:highlight w:val="none"/>
                    </w:rPr>
                    <w:t>羊街片区（4分区）：先进装备制造产业区、消费品制造产业区、</w:t>
                  </w:r>
                  <w:r>
                    <w:rPr>
                      <w:rFonts w:hint="eastAsia"/>
                      <w:b/>
                      <w:bCs/>
                      <w:color w:val="auto"/>
                      <w:szCs w:val="21"/>
                      <w:highlight w:val="none"/>
                    </w:rPr>
                    <w:t>食品制造产业区</w:t>
                  </w:r>
                  <w:r>
                    <w:rPr>
                      <w:rFonts w:hint="eastAsia"/>
                      <w:color w:val="auto"/>
                      <w:szCs w:val="21"/>
                      <w:highlight w:val="none"/>
                    </w:rPr>
                    <w:t>、商贸物流及冷链加工区；</w:t>
                  </w:r>
                </w:p>
                <w:p>
                  <w:pPr>
                    <w:keepNext w:val="0"/>
                    <w:keepLines w:val="0"/>
                    <w:suppressLineNumbers w:val="0"/>
                    <w:spacing w:before="0" w:beforeAutospacing="0" w:after="0" w:afterAutospacing="0"/>
                    <w:ind w:left="0" w:right="0" w:firstLine="210" w:firstLineChars="100"/>
                    <w:jc w:val="both"/>
                    <w:rPr>
                      <w:rFonts w:hint="default"/>
                      <w:color w:val="auto"/>
                      <w:szCs w:val="21"/>
                      <w:highlight w:val="none"/>
                    </w:rPr>
                  </w:pPr>
                  <w:r>
                    <w:rPr>
                      <w:rFonts w:hint="eastAsia"/>
                      <w:color w:val="auto"/>
                      <w:szCs w:val="21"/>
                      <w:highlight w:val="none"/>
                    </w:rPr>
                    <w:t>倘甸片区（5分区）：生物医药产业区、先进装备制造产业区、食品制造产业区、公共服务配套区、中转物流区。</w:t>
                  </w:r>
                </w:p>
              </w:tc>
              <w:tc>
                <w:tcPr>
                  <w:tcW w:w="2195" w:type="dxa"/>
                  <w:vAlign w:val="center"/>
                </w:tcPr>
                <w:p>
                  <w:pPr>
                    <w:keepNext w:val="0"/>
                    <w:keepLines w:val="0"/>
                    <w:suppressLineNumbers w:val="0"/>
                    <w:spacing w:before="0" w:beforeAutospacing="0" w:after="0" w:afterAutospacing="0"/>
                    <w:ind w:left="0" w:right="0" w:firstLine="210" w:firstLineChars="100"/>
                    <w:jc w:val="both"/>
                    <w:rPr>
                      <w:rFonts w:hint="default"/>
                      <w:color w:val="auto"/>
                      <w:szCs w:val="21"/>
                      <w:highlight w:val="none"/>
                    </w:rPr>
                  </w:pPr>
                  <w:r>
                    <w:rPr>
                      <w:rFonts w:hint="default"/>
                      <w:color w:val="auto"/>
                      <w:szCs w:val="21"/>
                      <w:highlight w:val="none"/>
                    </w:rPr>
                    <w:t>本项目位于</w:t>
                  </w:r>
                  <w:r>
                    <w:rPr>
                      <w:rFonts w:hint="eastAsia"/>
                      <w:bCs/>
                      <w:color w:val="auto"/>
                      <w:szCs w:val="21"/>
                      <w:highlight w:val="none"/>
                      <w:lang w:eastAsia="zh-CN"/>
                    </w:rPr>
                    <w:t>羊街片区，项目为方便食品制造，符合羊街片区定位</w:t>
                  </w:r>
                  <w:r>
                    <w:rPr>
                      <w:rFonts w:hint="default"/>
                      <w:color w:val="auto"/>
                      <w:szCs w:val="21"/>
                      <w:highlight w:val="none"/>
                    </w:rPr>
                    <w:t>。</w:t>
                  </w:r>
                </w:p>
              </w:tc>
              <w:tc>
                <w:tcPr>
                  <w:tcW w:w="81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50"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产业空间布局</w:t>
                  </w:r>
                </w:p>
              </w:tc>
              <w:tc>
                <w:tcPr>
                  <w:tcW w:w="4121" w:type="dxa"/>
                  <w:vAlign w:val="center"/>
                </w:tcPr>
                <w:p>
                  <w:pPr>
                    <w:keepNext w:val="0"/>
                    <w:keepLines w:val="0"/>
                    <w:suppressLineNumbers w:val="0"/>
                    <w:spacing w:before="0" w:beforeAutospacing="0" w:after="0" w:afterAutospacing="0"/>
                    <w:ind w:left="0" w:right="0"/>
                    <w:jc w:val="both"/>
                    <w:rPr>
                      <w:rFonts w:hint="eastAsia"/>
                      <w:color w:val="auto"/>
                      <w:szCs w:val="21"/>
                      <w:highlight w:val="none"/>
                    </w:rPr>
                  </w:pPr>
                  <w:r>
                    <w:rPr>
                      <w:rFonts w:hint="eastAsia"/>
                      <w:color w:val="auto"/>
                      <w:szCs w:val="21"/>
                      <w:highlight w:val="none"/>
                      <w:lang w:eastAsia="zh-CN"/>
                    </w:rPr>
                    <w:t>（</w:t>
                  </w:r>
                  <w:r>
                    <w:rPr>
                      <w:rFonts w:hint="eastAsia"/>
                      <w:color w:val="auto"/>
                      <w:szCs w:val="21"/>
                      <w:highlight w:val="none"/>
                      <w:lang w:val="en-US" w:eastAsia="zh-CN"/>
                    </w:rPr>
                    <w:t>3</w:t>
                  </w:r>
                  <w:r>
                    <w:rPr>
                      <w:rFonts w:hint="eastAsia"/>
                      <w:color w:val="auto"/>
                      <w:szCs w:val="21"/>
                      <w:highlight w:val="none"/>
                      <w:lang w:eastAsia="zh-CN"/>
                    </w:rPr>
                    <w:t>）</w:t>
                  </w:r>
                  <w:r>
                    <w:rPr>
                      <w:rFonts w:hint="eastAsia"/>
                      <w:color w:val="auto"/>
                      <w:szCs w:val="21"/>
                      <w:highlight w:val="none"/>
                    </w:rPr>
                    <w:t>羊街片区</w:t>
                  </w:r>
                </w:p>
                <w:p>
                  <w:pPr>
                    <w:keepNext w:val="0"/>
                    <w:keepLines w:val="0"/>
                    <w:suppressLineNumbers w:val="0"/>
                    <w:spacing w:before="0" w:beforeAutospacing="0" w:after="0" w:afterAutospacing="0"/>
                    <w:ind w:left="0" w:right="0" w:firstLine="210" w:firstLineChars="100"/>
                    <w:jc w:val="both"/>
                    <w:rPr>
                      <w:rFonts w:hint="eastAsia"/>
                      <w:color w:val="auto"/>
                      <w:szCs w:val="21"/>
                      <w:highlight w:val="none"/>
                    </w:rPr>
                  </w:pPr>
                  <w:r>
                    <w:rPr>
                      <w:rFonts w:hint="eastAsia"/>
                      <w:color w:val="auto"/>
                      <w:szCs w:val="21"/>
                      <w:highlight w:val="none"/>
                    </w:rPr>
                    <w:t>消费品方面：重点发展高端家具及配套产业等，打造寻甸家具产业品牌。农副产品加工领域：重点发展绿色食品、特色食品和农副产品精深加工。</w:t>
                  </w:r>
                </w:p>
              </w:tc>
              <w:tc>
                <w:tcPr>
                  <w:tcW w:w="2195" w:type="dxa"/>
                  <w:vAlign w:val="center"/>
                </w:tcPr>
                <w:p>
                  <w:pPr>
                    <w:keepNext w:val="0"/>
                    <w:keepLines w:val="0"/>
                    <w:suppressLineNumbers w:val="0"/>
                    <w:spacing w:before="0" w:beforeAutospacing="0" w:after="0" w:afterAutospacing="0"/>
                    <w:ind w:left="0" w:right="0" w:firstLine="210" w:firstLineChars="100"/>
                    <w:jc w:val="both"/>
                    <w:rPr>
                      <w:rFonts w:hint="default"/>
                      <w:color w:val="auto"/>
                      <w:szCs w:val="21"/>
                      <w:highlight w:val="none"/>
                    </w:rPr>
                  </w:pPr>
                  <w:r>
                    <w:rPr>
                      <w:rFonts w:hint="default"/>
                      <w:color w:val="auto"/>
                      <w:szCs w:val="21"/>
                      <w:highlight w:val="none"/>
                    </w:rPr>
                    <w:t>本项目位于</w:t>
                  </w:r>
                  <w:r>
                    <w:rPr>
                      <w:rFonts w:hint="eastAsia"/>
                      <w:bCs/>
                      <w:color w:val="auto"/>
                      <w:szCs w:val="21"/>
                      <w:highlight w:val="none"/>
                      <w:lang w:eastAsia="zh-CN"/>
                    </w:rPr>
                    <w:t>羊街片区，项目为方便食品制造，符合</w:t>
                  </w:r>
                  <w:r>
                    <w:rPr>
                      <w:rFonts w:hint="eastAsia"/>
                      <w:color w:val="auto"/>
                      <w:szCs w:val="21"/>
                      <w:highlight w:val="none"/>
                    </w:rPr>
                    <w:t>重点发展绿色食品、特色食品和农副产品精深加工</w:t>
                  </w:r>
                  <w:r>
                    <w:rPr>
                      <w:rFonts w:hint="eastAsia"/>
                      <w:color w:val="auto"/>
                      <w:szCs w:val="21"/>
                      <w:highlight w:val="none"/>
                      <w:lang w:eastAsia="zh-CN"/>
                    </w:rPr>
                    <w:t>的布局</w:t>
                  </w:r>
                  <w:r>
                    <w:rPr>
                      <w:rFonts w:hint="default"/>
                      <w:color w:val="auto"/>
                      <w:szCs w:val="21"/>
                      <w:highlight w:val="none"/>
                    </w:rPr>
                    <w:t>。</w:t>
                  </w:r>
                </w:p>
              </w:tc>
              <w:tc>
                <w:tcPr>
                  <w:tcW w:w="811"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50"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排水规划</w:t>
                  </w:r>
                </w:p>
              </w:tc>
              <w:tc>
                <w:tcPr>
                  <w:tcW w:w="4121" w:type="dxa"/>
                  <w:vAlign w:val="center"/>
                </w:tcPr>
                <w:p>
                  <w:pPr>
                    <w:keepNext w:val="0"/>
                    <w:keepLines w:val="0"/>
                    <w:suppressLineNumbers w:val="0"/>
                    <w:spacing w:before="0" w:beforeAutospacing="0" w:after="0" w:afterAutospacing="0"/>
                    <w:ind w:left="0" w:right="0" w:firstLine="210" w:firstLineChars="100"/>
                    <w:jc w:val="both"/>
                    <w:rPr>
                      <w:rFonts w:hint="eastAsia"/>
                      <w:color w:val="auto"/>
                      <w:szCs w:val="21"/>
                      <w:highlight w:val="none"/>
                    </w:rPr>
                  </w:pPr>
                  <w:r>
                    <w:rPr>
                      <w:rFonts w:hint="eastAsia"/>
                      <w:color w:val="auto"/>
                      <w:szCs w:val="21"/>
                      <w:highlight w:val="none"/>
                      <w:lang w:eastAsia="zh-CN"/>
                    </w:rPr>
                    <w:t>排水体制：</w:t>
                  </w:r>
                  <w:r>
                    <w:rPr>
                      <w:rFonts w:hint="eastAsia"/>
                      <w:color w:val="auto"/>
                      <w:szCs w:val="21"/>
                      <w:highlight w:val="none"/>
                    </w:rPr>
                    <w:t>园区规划排水体制为雨污分流制。雨水由园区内雨水管网就近分区排往周边雨水管网；园区内生活污水经管道汇集后排入污水处理厂后统一处理；根据牛栏江保护条例，金所片区及羊街片区处于污染控制区内，此次规划金所片区及羊街片区工业污水均需通过分散或集中处理后中水回用，实现生产废水零排放，倘甸片区工业污水经处理后外排至污水处理厂处理。</w:t>
                  </w:r>
                </w:p>
                <w:p>
                  <w:pPr>
                    <w:keepNext w:val="0"/>
                    <w:keepLines w:val="0"/>
                    <w:suppressLineNumbers w:val="0"/>
                    <w:spacing w:before="0" w:beforeAutospacing="0" w:after="0" w:afterAutospacing="0"/>
                    <w:ind w:left="0" w:right="0"/>
                    <w:jc w:val="both"/>
                    <w:rPr>
                      <w:rFonts w:hint="eastAsia"/>
                      <w:color w:val="auto"/>
                      <w:szCs w:val="21"/>
                      <w:highlight w:val="none"/>
                      <w:lang w:eastAsia="zh-CN"/>
                    </w:rPr>
                  </w:pPr>
                  <w:r>
                    <w:rPr>
                      <w:rFonts w:hint="eastAsia"/>
                      <w:color w:val="auto"/>
                      <w:szCs w:val="21"/>
                      <w:highlight w:val="none"/>
                      <w:lang w:eastAsia="zh-CN"/>
                    </w:rPr>
                    <w:t>排水规划：</w:t>
                  </w:r>
                </w:p>
                <w:p>
                  <w:pPr>
                    <w:keepNext w:val="0"/>
                    <w:keepLines w:val="0"/>
                    <w:suppressLineNumbers w:val="0"/>
                    <w:spacing w:before="0" w:beforeAutospacing="0" w:after="0" w:afterAutospacing="0"/>
                    <w:ind w:left="0" w:right="0"/>
                    <w:jc w:val="both"/>
                    <w:rPr>
                      <w:rFonts w:hint="eastAsia"/>
                      <w:color w:val="auto"/>
                      <w:szCs w:val="21"/>
                      <w:highlight w:val="none"/>
                    </w:rPr>
                  </w:pPr>
                  <w:r>
                    <w:rPr>
                      <w:rFonts w:hint="eastAsia"/>
                      <w:color w:val="auto"/>
                      <w:szCs w:val="21"/>
                      <w:highlight w:val="none"/>
                    </w:rPr>
                    <w:t>③羊街片区未来入驻企业</w:t>
                  </w:r>
                </w:p>
                <w:p>
                  <w:pPr>
                    <w:keepNext w:val="0"/>
                    <w:keepLines w:val="0"/>
                    <w:suppressLineNumbers w:val="0"/>
                    <w:spacing w:before="0" w:beforeAutospacing="0" w:after="0" w:afterAutospacing="0"/>
                    <w:ind w:left="0" w:right="0" w:firstLine="210" w:firstLineChars="100"/>
                    <w:jc w:val="both"/>
                    <w:rPr>
                      <w:rFonts w:hint="eastAsia"/>
                      <w:color w:val="auto"/>
                      <w:szCs w:val="21"/>
                      <w:highlight w:val="none"/>
                    </w:rPr>
                  </w:pPr>
                  <w:r>
                    <w:rPr>
                      <w:rFonts w:hint="eastAsia"/>
                      <w:color w:val="auto"/>
                      <w:szCs w:val="21"/>
                      <w:highlight w:val="none"/>
                    </w:rPr>
                    <w:t>食品制造行业的生产废水为类生活废水，由企业自行处理达到回用标准后在企业内部循环使用，回用不完的达到接管标准后排入羊街片区再生水处理厂处理达到《城市污水再生利用城市杂用水水质》（GB/T 18920-2020）后进入园区中水系统，用于道路浇洒，绿化灌溉，实现生产废水园区零排放；其余生产企业实行企业零排放。</w:t>
                  </w:r>
                </w:p>
              </w:tc>
              <w:tc>
                <w:tcPr>
                  <w:tcW w:w="2195" w:type="dxa"/>
                  <w:vAlign w:val="center"/>
                </w:tcPr>
                <w:p>
                  <w:pPr>
                    <w:keepNext w:val="0"/>
                    <w:keepLines w:val="0"/>
                    <w:suppressLineNumbers w:val="0"/>
                    <w:spacing w:before="0" w:beforeAutospacing="0" w:after="0" w:afterAutospacing="0"/>
                    <w:ind w:left="0" w:right="0" w:firstLine="210" w:firstLineChars="100"/>
                    <w:jc w:val="both"/>
                    <w:rPr>
                      <w:rFonts w:hint="eastAsia" w:eastAsia="宋体"/>
                      <w:color w:val="auto"/>
                      <w:szCs w:val="21"/>
                      <w:highlight w:val="none"/>
                      <w:lang w:eastAsia="zh-CN"/>
                    </w:rPr>
                  </w:pPr>
                  <w:r>
                    <w:rPr>
                      <w:rFonts w:hint="eastAsia"/>
                      <w:color w:val="auto"/>
                      <w:szCs w:val="21"/>
                      <w:highlight w:val="none"/>
                      <w:lang w:eastAsia="zh-CN"/>
                    </w:rPr>
                    <w:t>本项目所在园区为雨污分流制。项目为食品制造行业，生产废水为类生活废水，依托云南迅发食品有限公司污水处理站处理达标后近期回用于园区绿化及道路广场洒水；远期待羊街片区污水处理厂建成后通过园区污水管网进入羊街片区污水处理厂处理，符合园区排水规划要求。</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50"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环境保护规划</w:t>
                  </w:r>
                </w:p>
              </w:tc>
              <w:tc>
                <w:tcPr>
                  <w:tcW w:w="4121" w:type="dxa"/>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①空气环境：达《环境空气质量标准》（GB3095-2012）二级标准，环境空气质量二级以上天数达到95</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以上</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工业废气达标排放率达到100%。</w:t>
                  </w:r>
                </w:p>
                <w:p>
                  <w:pPr>
                    <w:keepNext w:val="0"/>
                    <w:keepLines w:val="0"/>
                    <w:suppressLineNumbers w:val="0"/>
                    <w:spacing w:before="0" w:beforeAutospacing="0" w:after="0" w:afterAutospacing="0"/>
                    <w:ind w:left="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③地表水：地表水水质达到水环境功能区划的要求</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园区污水处理率达到100%以上</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金所片区及羊街片区工业废水不外排</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倘甸片区工业废水达标排放率达到100%。</w:t>
                  </w:r>
                </w:p>
                <w:p>
                  <w:pPr>
                    <w:keepNext w:val="0"/>
                    <w:keepLines w:val="0"/>
                    <w:suppressLineNumbers w:val="0"/>
                    <w:spacing w:before="0" w:beforeAutospacing="0" w:after="0" w:afterAutospacing="0"/>
                    <w:ind w:left="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③环境噪声质量：按照《声环境质量标准》（GB3096-2008）中的分类标准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行政办公区达1类标准，办公科研、工业混合区达2类标准，工业园区达3类标准。园区噪声达标区面积覆盖率大于80%。</w:t>
                  </w:r>
                </w:p>
                <w:p>
                  <w:pPr>
                    <w:keepNext w:val="0"/>
                    <w:keepLines w:val="0"/>
                    <w:suppressLineNumbers w:val="0"/>
                    <w:spacing w:before="0" w:beforeAutospacing="0" w:after="0" w:afterAutospacing="0"/>
                    <w:ind w:left="0" w:right="0"/>
                    <w:jc w:val="both"/>
                    <w:rPr>
                      <w:rFonts w:hint="eastAsia"/>
                      <w:color w:val="auto"/>
                      <w:szCs w:val="21"/>
                      <w:highlight w:val="none"/>
                    </w:rPr>
                  </w:pPr>
                  <w:r>
                    <w:rPr>
                      <w:rFonts w:hint="default" w:ascii="Times New Roman" w:hAnsi="Times New Roman" w:cs="Times New Roman"/>
                      <w:color w:val="auto"/>
                      <w:szCs w:val="21"/>
                      <w:highlight w:val="none"/>
                    </w:rPr>
                    <w:t>④固体废弃物：生活垃圾无害化处理率90%以上，工业固体废弃物综合利用及处置率100%，危险废物无害化处理处置率100%。</w:t>
                  </w:r>
                </w:p>
              </w:tc>
              <w:tc>
                <w:tcPr>
                  <w:tcW w:w="2195" w:type="dxa"/>
                  <w:vAlign w:val="center"/>
                </w:tcPr>
                <w:p>
                  <w:pPr>
                    <w:keepNext w:val="0"/>
                    <w:keepLines w:val="0"/>
                    <w:suppressLineNumbers w:val="0"/>
                    <w:spacing w:before="0" w:beforeAutospacing="0" w:after="0" w:afterAutospacing="0"/>
                    <w:ind w:left="0" w:right="0"/>
                    <w:jc w:val="both"/>
                    <w:rPr>
                      <w:rFonts w:hint="default"/>
                      <w:color w:val="auto"/>
                      <w:szCs w:val="21"/>
                      <w:highlight w:val="none"/>
                      <w:lang w:val="en-US" w:eastAsia="zh-CN"/>
                    </w:rPr>
                  </w:pPr>
                  <w:r>
                    <w:rPr>
                      <w:rFonts w:hint="eastAsia"/>
                      <w:color w:val="auto"/>
                      <w:szCs w:val="21"/>
                      <w:highlight w:val="none"/>
                      <w:lang w:eastAsia="zh-CN"/>
                    </w:rPr>
                    <w:t>根据《2022年度昆明市生态环境状况公报》，2022年寻甸县全年环境空气质量达到《环境空气质量标准》（GB3095-2012）二级标准，属于达标区。根据引用的资料，项目区地表水满足Ⅲ类标准，声环境满足</w:t>
                  </w:r>
                  <w:r>
                    <w:rPr>
                      <w:rFonts w:hint="eastAsia"/>
                      <w:color w:val="auto"/>
                      <w:szCs w:val="21"/>
                      <w:highlight w:val="none"/>
                      <w:lang w:val="en-US" w:eastAsia="zh-CN"/>
                    </w:rPr>
                    <w:t>3类标准。</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eastAsia="宋体"/>
                <w:color w:val="auto"/>
                <w:kern w:val="0"/>
                <w:sz w:val="24"/>
                <w:highlight w:val="none"/>
                <w:lang w:eastAsia="zh-CN"/>
              </w:rPr>
            </w:pPr>
            <w:r>
              <w:rPr>
                <w:rFonts w:hint="eastAsia"/>
                <w:color w:val="auto"/>
                <w:kern w:val="0"/>
                <w:sz w:val="24"/>
                <w:highlight w:val="none"/>
                <w:lang w:eastAsia="zh-CN"/>
              </w:rPr>
              <w:t>根据上表分析，项目建设符合《云南寻甸产业园区总体规划修编（2021-2035）》提出的相关要求。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color w:val="auto"/>
                <w:kern w:val="0"/>
                <w:sz w:val="24"/>
                <w:highlight w:val="none"/>
              </w:rPr>
            </w:pPr>
            <w:r>
              <w:rPr>
                <w:rFonts w:hint="eastAsia"/>
                <w:b/>
                <w:color w:val="auto"/>
                <w:kern w:val="0"/>
                <w:sz w:val="24"/>
                <w:highlight w:val="none"/>
                <w:lang w:val="en-US" w:eastAsia="zh-CN"/>
              </w:rPr>
              <w:t>2</w:t>
            </w:r>
            <w:r>
              <w:rPr>
                <w:rFonts w:hint="default"/>
                <w:b/>
                <w:color w:val="auto"/>
                <w:kern w:val="0"/>
                <w:sz w:val="24"/>
                <w:highlight w:val="none"/>
              </w:rPr>
              <w:t>、</w:t>
            </w:r>
            <w:r>
              <w:rPr>
                <w:rFonts w:hint="eastAsia"/>
                <w:b/>
                <w:color w:val="auto"/>
                <w:kern w:val="0"/>
                <w:sz w:val="24"/>
                <w:highlight w:val="none"/>
              </w:rPr>
              <w:t>与《云南寻甸产业园区总体规划修编（2021-2035）</w:t>
            </w:r>
            <w:r>
              <w:rPr>
                <w:rFonts w:hint="eastAsia"/>
                <w:b/>
                <w:color w:val="auto"/>
                <w:kern w:val="0"/>
                <w:sz w:val="24"/>
                <w:highlight w:val="none"/>
                <w:lang w:eastAsia="zh-CN"/>
              </w:rPr>
              <w:t>环境影响报告书</w:t>
            </w:r>
            <w:r>
              <w:rPr>
                <w:rFonts w:hint="eastAsia"/>
                <w:b/>
                <w:color w:val="auto"/>
                <w:kern w:val="0"/>
                <w:sz w:val="24"/>
                <w:highlight w:val="none"/>
              </w:rPr>
              <w:t>》</w:t>
            </w:r>
            <w:r>
              <w:rPr>
                <w:rFonts w:hint="eastAsia"/>
                <w:b/>
                <w:color w:val="auto"/>
                <w:kern w:val="0"/>
                <w:sz w:val="24"/>
                <w:highlight w:val="none"/>
                <w:lang w:eastAsia="zh-CN"/>
              </w:rPr>
              <w:t>及其审查意见的</w:t>
            </w:r>
            <w:r>
              <w:rPr>
                <w:rFonts w:hint="eastAsia"/>
                <w:b/>
                <w:color w:val="auto"/>
                <w:kern w:val="0"/>
                <w:sz w:val="24"/>
                <w:highlight w:val="none"/>
              </w:rPr>
              <w:t>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highlight w:val="none"/>
                <w:lang w:val="en-US" w:eastAsia="zh-CN"/>
              </w:rPr>
            </w:pPr>
            <w:r>
              <w:rPr>
                <w:rFonts w:hint="eastAsia"/>
                <w:color w:val="auto"/>
                <w:kern w:val="0"/>
                <w:sz w:val="24"/>
                <w:highlight w:val="none"/>
              </w:rPr>
              <w:t>寻甸特色产业园区管理委员会委托云南保兴环境科技咨询有限公司</w:t>
            </w:r>
            <w:r>
              <w:rPr>
                <w:rFonts w:hint="eastAsia"/>
                <w:color w:val="auto"/>
                <w:kern w:val="0"/>
                <w:sz w:val="24"/>
                <w:highlight w:val="none"/>
                <w:lang w:eastAsia="zh-CN"/>
              </w:rPr>
              <w:t>编制了《云南寻甸产业园区总体规划修编（2021-2035）环境影响报告书》，并于</w:t>
            </w:r>
            <w:r>
              <w:rPr>
                <w:rFonts w:hint="eastAsia"/>
                <w:color w:val="auto"/>
                <w:kern w:val="0"/>
                <w:sz w:val="24"/>
                <w:highlight w:val="none"/>
                <w:lang w:val="en-US" w:eastAsia="zh-CN"/>
              </w:rPr>
              <w:t>2023年9月1日取得了昆明市生态环境局审查意见，项目相关符合性分析见表1-2、1-3。</w:t>
            </w:r>
          </w:p>
          <w:p>
            <w:pPr>
              <w:keepNext w:val="0"/>
              <w:keepLines w:val="0"/>
              <w:suppressLineNumbers w:val="0"/>
              <w:tabs>
                <w:tab w:val="left" w:pos="611"/>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表1-</w:t>
            </w:r>
            <w:r>
              <w:rPr>
                <w:rFonts w:hint="eastAsia"/>
                <w:b/>
                <w:color w:val="auto"/>
                <w:szCs w:val="21"/>
                <w:highlight w:val="none"/>
                <w:lang w:val="en-US" w:eastAsia="zh-CN"/>
              </w:rPr>
              <w:t>2</w:t>
            </w:r>
            <w:r>
              <w:rPr>
                <w:rFonts w:hint="default"/>
                <w:b/>
                <w:color w:val="auto"/>
                <w:szCs w:val="21"/>
                <w:highlight w:val="none"/>
              </w:rPr>
              <w:t xml:space="preserve">  与《</w:t>
            </w:r>
            <w:r>
              <w:rPr>
                <w:rFonts w:hint="eastAsia"/>
                <w:b/>
                <w:color w:val="auto"/>
                <w:szCs w:val="21"/>
                <w:highlight w:val="none"/>
              </w:rPr>
              <w:t>云南寻甸产业园区总体规划修编（2021-2035）</w:t>
            </w:r>
            <w:r>
              <w:rPr>
                <w:rFonts w:hint="eastAsia"/>
                <w:b/>
                <w:color w:val="auto"/>
                <w:szCs w:val="21"/>
                <w:highlight w:val="none"/>
                <w:lang w:eastAsia="zh-CN"/>
              </w:rPr>
              <w:t>环境影响报告书</w:t>
            </w:r>
            <w:r>
              <w:rPr>
                <w:rFonts w:hint="default"/>
                <w:b/>
                <w:color w:val="auto"/>
                <w:szCs w:val="21"/>
                <w:highlight w:val="none"/>
              </w:rPr>
              <w:t>》符合性</w:t>
            </w:r>
          </w:p>
          <w:tbl>
            <w:tblPr>
              <w:tblStyle w:val="19"/>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4277"/>
              <w:gridCol w:w="2102"/>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Align w:val="center"/>
                </w:tcPr>
                <w:p>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类别</w:t>
                  </w:r>
                </w:p>
              </w:tc>
              <w:tc>
                <w:tcPr>
                  <w:tcW w:w="4277" w:type="dxa"/>
                  <w:vAlign w:val="center"/>
                </w:tcPr>
                <w:p>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lang w:eastAsia="zh-CN"/>
                    </w:rPr>
                    <w:t>规划环评</w:t>
                  </w:r>
                  <w:r>
                    <w:rPr>
                      <w:rFonts w:hint="default"/>
                      <w:b/>
                      <w:color w:val="auto"/>
                      <w:sz w:val="21"/>
                      <w:szCs w:val="21"/>
                      <w:highlight w:val="none"/>
                    </w:rPr>
                    <w:t>要求</w:t>
                  </w:r>
                </w:p>
              </w:tc>
              <w:tc>
                <w:tcPr>
                  <w:tcW w:w="2102" w:type="dxa"/>
                  <w:vAlign w:val="center"/>
                </w:tcPr>
                <w:p>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项目情况</w:t>
                  </w:r>
                </w:p>
              </w:tc>
              <w:tc>
                <w:tcPr>
                  <w:tcW w:w="811" w:type="dxa"/>
                  <w:vAlign w:val="center"/>
                </w:tcPr>
                <w:p>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restart"/>
                  <w:vAlign w:val="center"/>
                </w:tcPr>
                <w:p>
                  <w:pPr>
                    <w:keepNext w:val="0"/>
                    <w:keepLines w:val="0"/>
                    <w:suppressLineNumbers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环境影响减缓对策和措施</w:t>
                  </w:r>
                </w:p>
              </w:tc>
              <w:tc>
                <w:tcPr>
                  <w:tcW w:w="4277" w:type="dxa"/>
                  <w:vAlign w:val="center"/>
                </w:tcPr>
                <w:p>
                  <w:pPr>
                    <w:keepNext w:val="0"/>
                    <w:keepLines w:val="0"/>
                    <w:suppressLineNumbers w:val="0"/>
                    <w:spacing w:before="0" w:beforeAutospacing="0" w:after="0" w:afterAutospacing="0"/>
                    <w:ind w:left="0" w:right="0"/>
                    <w:jc w:val="both"/>
                    <w:rPr>
                      <w:rFonts w:hint="eastAsia" w:asciiTheme="majorEastAsia" w:hAnsiTheme="majorEastAsia" w:eastAsiaTheme="majorEastAsia" w:cstheme="majorEastAsia"/>
                      <w:b/>
                      <w:bCs/>
                      <w:color w:val="auto"/>
                      <w:sz w:val="21"/>
                      <w:szCs w:val="21"/>
                      <w:highlight w:val="none"/>
                      <w:lang w:eastAsia="zh-CN"/>
                    </w:rPr>
                  </w:pPr>
                  <w:r>
                    <w:rPr>
                      <w:rFonts w:hint="eastAsia" w:asciiTheme="majorEastAsia" w:hAnsiTheme="majorEastAsia" w:eastAsiaTheme="majorEastAsia" w:cstheme="majorEastAsia"/>
                      <w:b/>
                      <w:bCs/>
                      <w:color w:val="auto"/>
                      <w:sz w:val="21"/>
                      <w:szCs w:val="21"/>
                      <w:highlight w:val="none"/>
                      <w:lang w:eastAsia="zh-CN"/>
                    </w:rPr>
                    <w:t>一、大气环境措施</w:t>
                  </w:r>
                </w:p>
                <w:p>
                  <w:pPr>
                    <w:keepNext w:val="0"/>
                    <w:keepLines w:val="0"/>
                    <w:suppressLineNumbers w:val="0"/>
                    <w:spacing w:before="0" w:beforeAutospacing="0" w:after="0" w:afterAutospacing="0"/>
                    <w:ind w:left="0" w:right="0"/>
                    <w:jc w:val="both"/>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t>……</w:t>
                  </w: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val="en-US" w:eastAsia="zh-CN"/>
                    </w:rPr>
                    <w:t>2</w:t>
                  </w:r>
                  <w:r>
                    <w:rPr>
                      <w:rFonts w:hint="eastAsia" w:asciiTheme="majorEastAsia" w:hAnsiTheme="majorEastAsia" w:eastAsiaTheme="majorEastAsia" w:cstheme="majorEastAsia"/>
                      <w:color w:val="auto"/>
                      <w:sz w:val="21"/>
                      <w:szCs w:val="21"/>
                      <w:highlight w:val="none"/>
                      <w:lang w:eastAsia="zh-CN"/>
                    </w:rPr>
                    <w:t>）加强区域大气环境总量管理，合理利用总量指标</w:t>
                  </w:r>
                </w:p>
                <w:p>
                  <w:pPr>
                    <w:keepNext w:val="0"/>
                    <w:keepLines w:val="0"/>
                    <w:suppressLineNumbers w:val="0"/>
                    <w:spacing w:before="0" w:beforeAutospacing="0" w:after="0" w:afterAutospacing="0"/>
                    <w:ind w:left="0" w:right="0"/>
                    <w:jc w:val="both"/>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①在规划区建设发展的任一阶段，均要求规划区环境质量达到《环境空气质量标准》二级标准要求。②入驻的有大气污染源排放的项目环境影响评价文件中应将大气环境影响评价作为重点之一，深入分析项目入驻对区域大气环境的影响，明确环境空气污染防治措施并严格落实，要求作出明确的环境是否可行的结论。③推行清洁能源，建议考虑集中供热，实施循环经济，并对大气污染物实行总量控制。……</w:t>
                  </w:r>
                </w:p>
                <w:p>
                  <w:pPr>
                    <w:keepNext w:val="0"/>
                    <w:keepLines w:val="0"/>
                    <w:numPr>
                      <w:ilvl w:val="0"/>
                      <w:numId w:val="1"/>
                    </w:numPr>
                    <w:suppressLineNumbers w:val="0"/>
                    <w:spacing w:before="0" w:beforeAutospacing="0" w:after="0" w:afterAutospacing="0"/>
                    <w:ind w:left="0" w:right="0"/>
                    <w:jc w:val="both"/>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eastAsia="zh-CN"/>
                    </w:rPr>
                    <w:t>要求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r>
                    <w:rPr>
                      <w:rFonts w:hint="eastAsia" w:asciiTheme="majorEastAsia" w:hAnsiTheme="majorEastAsia" w:eastAsiaTheme="majorEastAsia" w:cstheme="majorEastAsia"/>
                      <w:color w:val="auto"/>
                      <w:sz w:val="21"/>
                      <w:szCs w:val="21"/>
                      <w:highlight w:val="none"/>
                    </w:rPr>
                    <w:t>……</w:t>
                  </w:r>
                </w:p>
                <w:p>
                  <w:pPr>
                    <w:keepNext w:val="0"/>
                    <w:keepLines w:val="0"/>
                    <w:numPr>
                      <w:ilvl w:val="0"/>
                      <w:numId w:val="2"/>
                    </w:numPr>
                    <w:suppressLineNumbers w:val="0"/>
                    <w:spacing w:before="0" w:beforeAutospacing="0" w:after="0" w:afterAutospacing="0"/>
                    <w:ind w:left="0" w:right="0"/>
                    <w:jc w:val="both"/>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eastAsia="zh-CN"/>
                    </w:rPr>
                    <w:t>加强建筑施工和道路扬尘治理。园区发展迅速，建筑施工场地多，建筑施工扬尘和道路扬尘对TSP浓度的贡献率很高，有效的保证这部分扬尘的削减，对开发区的环境空气质量至关重要。</w:t>
                  </w:r>
                  <w:r>
                    <w:rPr>
                      <w:rFonts w:hint="eastAsia" w:asciiTheme="majorEastAsia" w:hAnsiTheme="majorEastAsia" w:eastAsiaTheme="majorEastAsia" w:cstheme="majorEastAsia"/>
                      <w:color w:val="auto"/>
                      <w:sz w:val="21"/>
                      <w:szCs w:val="21"/>
                      <w:highlight w:val="none"/>
                    </w:rPr>
                    <w:t>……</w:t>
                  </w:r>
                </w:p>
                <w:p>
                  <w:pPr>
                    <w:keepNext w:val="0"/>
                    <w:keepLines w:val="0"/>
                    <w:numPr>
                      <w:ilvl w:val="0"/>
                      <w:numId w:val="0"/>
                    </w:numPr>
                    <w:suppressLineNumbers w:val="0"/>
                    <w:spacing w:before="0" w:beforeAutospacing="0" w:after="0" w:afterAutospacing="0"/>
                    <w:ind w:left="0" w:right="0"/>
                    <w:jc w:val="both"/>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val="en-US" w:eastAsia="zh-CN"/>
                    </w:rPr>
                    <w:t>12</w:t>
                  </w:r>
                  <w:r>
                    <w:rPr>
                      <w:rFonts w:hint="eastAsia" w:asciiTheme="majorEastAsia" w:hAnsiTheme="majorEastAsia" w:eastAsiaTheme="majorEastAsia" w:cstheme="majorEastAsia"/>
                      <w:color w:val="auto"/>
                      <w:sz w:val="21"/>
                      <w:szCs w:val="21"/>
                      <w:highlight w:val="none"/>
                      <w:lang w:eastAsia="zh-CN"/>
                    </w:rPr>
                    <w:t>）在产业布局上必须考虑企业外排废气对园区内外敏感点的影响，在企业入园时必须根据企业的产污情况进行布局，使排放特征大气污染物的企业尽量远离敏感点，留有足够的安全距离。</w:t>
                  </w:r>
                </w:p>
              </w:tc>
              <w:tc>
                <w:tcPr>
                  <w:tcW w:w="2102" w:type="dxa"/>
                  <w:vAlign w:val="center"/>
                </w:tcPr>
                <w:p>
                  <w:pPr>
                    <w:keepNext w:val="0"/>
                    <w:keepLines w:val="0"/>
                    <w:suppressLineNumbers w:val="0"/>
                    <w:spacing w:before="0" w:beforeAutospacing="0" w:after="0" w:afterAutospacing="0"/>
                    <w:ind w:left="0" w:right="0"/>
                    <w:jc w:val="both"/>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t>本项目位于</w:t>
                  </w:r>
                  <w:r>
                    <w:rPr>
                      <w:rFonts w:hint="eastAsia" w:asciiTheme="majorEastAsia" w:hAnsiTheme="majorEastAsia" w:eastAsiaTheme="majorEastAsia" w:cstheme="majorEastAsia"/>
                      <w:bCs/>
                      <w:color w:val="auto"/>
                      <w:sz w:val="21"/>
                      <w:szCs w:val="21"/>
                      <w:highlight w:val="none"/>
                      <w:lang w:eastAsia="zh-CN"/>
                    </w:rPr>
                    <w:t>羊街片区，项目为方便食品制造，符合羊街片区定位</w:t>
                  </w:r>
                  <w:r>
                    <w:rPr>
                      <w:rFonts w:hint="eastAsia" w:asciiTheme="majorEastAsia" w:hAnsiTheme="majorEastAsia" w:eastAsiaTheme="majorEastAsia" w:cstheme="majorEastAsia"/>
                      <w:color w:val="auto"/>
                      <w:sz w:val="21"/>
                      <w:szCs w:val="21"/>
                      <w:highlight w:val="none"/>
                    </w:rPr>
                    <w:t>。</w:t>
                  </w:r>
                  <w:r>
                    <w:rPr>
                      <w:rFonts w:hint="eastAsia" w:asciiTheme="majorEastAsia" w:hAnsiTheme="majorEastAsia" w:eastAsiaTheme="majorEastAsia" w:cstheme="majorEastAsia"/>
                      <w:color w:val="auto"/>
                      <w:sz w:val="21"/>
                      <w:szCs w:val="21"/>
                      <w:highlight w:val="none"/>
                      <w:lang w:eastAsia="zh-CN"/>
                    </w:rPr>
                    <w:t>项目采用天然气，属于清洁能源，根据预测分析，大气污染物排放达标，影响较小。项目不涉及有毒有害工业废气排放；项目不需设置大气环境防护距离。</w:t>
                  </w:r>
                </w:p>
              </w:tc>
              <w:tc>
                <w:tcPr>
                  <w:tcW w:w="811" w:type="dxa"/>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continue"/>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p>
              </w:tc>
              <w:tc>
                <w:tcPr>
                  <w:tcW w:w="4277" w:type="dxa"/>
                  <w:vAlign w:val="center"/>
                </w:tcPr>
                <w:p>
                  <w:pPr>
                    <w:keepNext w:val="0"/>
                    <w:keepLines w:val="0"/>
                    <w:numPr>
                      <w:ilvl w:val="0"/>
                      <w:numId w:val="3"/>
                    </w:numPr>
                    <w:suppressLineNumbers w:val="0"/>
                    <w:spacing w:before="0" w:beforeAutospacing="0" w:after="0" w:afterAutospacing="0"/>
                    <w:ind w:left="0" w:right="0"/>
                    <w:jc w:val="both"/>
                    <w:rPr>
                      <w:rFonts w:hint="eastAsia"/>
                      <w:b/>
                      <w:bCs/>
                      <w:color w:val="auto"/>
                      <w:sz w:val="21"/>
                      <w:szCs w:val="21"/>
                      <w:highlight w:val="none"/>
                      <w:lang w:eastAsia="zh-CN"/>
                    </w:rPr>
                  </w:pPr>
                  <w:r>
                    <w:rPr>
                      <w:rFonts w:hint="eastAsia"/>
                      <w:b/>
                      <w:bCs/>
                      <w:color w:val="auto"/>
                      <w:sz w:val="21"/>
                      <w:szCs w:val="21"/>
                      <w:highlight w:val="none"/>
                      <w:lang w:eastAsia="zh-CN"/>
                    </w:rPr>
                    <w:t>地表水环境措施</w:t>
                  </w:r>
                </w:p>
                <w:p>
                  <w:pPr>
                    <w:pStyle w:val="2"/>
                    <w:keepNext w:val="0"/>
                    <w:keepLines w:val="0"/>
                    <w:numPr>
                      <w:ilvl w:val="0"/>
                      <w:numId w:val="0"/>
                    </w:numPr>
                    <w:suppressLineNumbers w:val="0"/>
                    <w:spacing w:before="0" w:beforeAutospacing="0" w:afterAutospacing="0"/>
                    <w:ind w:right="0"/>
                    <w:rPr>
                      <w:rFonts w:hint="eastAsia" w:eastAsia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t>……</w:t>
                  </w: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金所组团现状煤磷盐化工企业及废水实现零排放企业按现状处置方式，即由企业处理达标后循环回用或经已建的排污管道排至摩洛河。园区严格按照规划要求，建设污水集中和分散处理设施，提高园区水资源利用率，减少污水排放。各组团后续入驻企业废水严格按照规划排水方案执行。</w:t>
                  </w:r>
                  <w:r>
                    <w:rPr>
                      <w:rFonts w:hint="eastAsia" w:asciiTheme="majorEastAsia" w:hAnsiTheme="majorEastAsia" w:eastAsiaTheme="majorEastAsia" w:cstheme="majorEastAsia"/>
                      <w:color w:val="auto"/>
                      <w:sz w:val="21"/>
                      <w:szCs w:val="21"/>
                      <w:highlight w:val="none"/>
                    </w:rPr>
                    <w:t>……</w:t>
                  </w:r>
                  <w:r>
                    <w:rPr>
                      <w:rFonts w:hint="eastAsia" w:asciiTheme="majorEastAsia" w:hAnsiTheme="majorEastAsia" w:eastAsiaTheme="majorEastAsia" w:cstheme="majorEastAsia"/>
                      <w:color w:val="auto"/>
                      <w:sz w:val="21"/>
                      <w:szCs w:val="21"/>
                      <w:highlight w:val="none"/>
                      <w:lang w:eastAsia="zh-CN"/>
                    </w:rPr>
                    <w:t>（6）严格环境准入政策，园区不得引入不符合国家产业政策的工业项目及高污染工业项目。（</w:t>
                  </w:r>
                  <w:r>
                    <w:rPr>
                      <w:rFonts w:hint="eastAsia" w:asciiTheme="majorEastAsia" w:hAnsiTheme="majorEastAsia" w:eastAsiaTheme="majorEastAsia" w:cstheme="majorEastAsia"/>
                      <w:color w:val="auto"/>
                      <w:sz w:val="21"/>
                      <w:szCs w:val="21"/>
                      <w:highlight w:val="none"/>
                      <w:lang w:val="en-US" w:eastAsia="zh-CN"/>
                    </w:rPr>
                    <w:t>8</w:t>
                  </w:r>
                  <w:r>
                    <w:rPr>
                      <w:rFonts w:hint="eastAsia" w:asciiTheme="majorEastAsia" w:hAnsiTheme="majorEastAsia" w:eastAsiaTheme="majorEastAsia" w:cstheme="majorEastAsia"/>
                      <w:color w:val="auto"/>
                      <w:sz w:val="21"/>
                      <w:szCs w:val="21"/>
                      <w:highlight w:val="none"/>
                      <w:lang w:eastAsia="zh-CN"/>
                    </w:rPr>
                    <w:t>）严格各污水处理设施的管理、监测工作，确保污水处理设施外排污水长期稳定达标。（</w:t>
                  </w:r>
                  <w:r>
                    <w:rPr>
                      <w:rFonts w:hint="eastAsia" w:asciiTheme="majorEastAsia" w:hAnsiTheme="majorEastAsia" w:eastAsiaTheme="majorEastAsia" w:cstheme="majorEastAsia"/>
                      <w:color w:val="auto"/>
                      <w:sz w:val="21"/>
                      <w:szCs w:val="21"/>
                      <w:highlight w:val="none"/>
                      <w:lang w:val="en-US" w:eastAsia="zh-CN"/>
                    </w:rPr>
                    <w:t>11</w:t>
                  </w:r>
                  <w:r>
                    <w:rPr>
                      <w:rFonts w:hint="eastAsia" w:asciiTheme="majorEastAsia" w:hAnsiTheme="majorEastAsia" w:eastAsiaTheme="majorEastAsia" w:cstheme="majorEastAsia"/>
                      <w:color w:val="auto"/>
                      <w:sz w:val="21"/>
                      <w:szCs w:val="21"/>
                      <w:highlight w:val="none"/>
                      <w:lang w:eastAsia="zh-CN"/>
                    </w:rPr>
                    <w:t>）工业园区建设要严格执行“三同时”制度、环保竣工验收、排污许可申报和清洁生产审核制度。新建、迁建项目应采用先进的生产工艺和污染防治技术，其清洁生产水平应达到国内先进水平以上；实行严格的清洁生产审计，全过程降低对水的消耗和污染；工业企业应严格控制用水量，加大工业用水的重复利用率，发展节水型工业。</w:t>
                  </w:r>
                </w:p>
              </w:tc>
              <w:tc>
                <w:tcPr>
                  <w:tcW w:w="2102" w:type="dxa"/>
                  <w:vAlign w:val="center"/>
                </w:tcPr>
                <w:p>
                  <w:pPr>
                    <w:keepNext w:val="0"/>
                    <w:keepLines w:val="0"/>
                    <w:suppressLineNumbers w:val="0"/>
                    <w:spacing w:before="0" w:beforeAutospacing="0" w:after="0" w:afterAutospacing="0"/>
                    <w:ind w:left="0" w:right="0"/>
                    <w:jc w:val="both"/>
                    <w:rPr>
                      <w:rFonts w:hint="eastAsia" w:asciiTheme="majorEastAsia" w:hAnsiTheme="majorEastAsia" w:eastAsiaTheme="majorEastAsia" w:cstheme="majorEastAsia"/>
                      <w:color w:val="auto"/>
                      <w:sz w:val="21"/>
                      <w:szCs w:val="21"/>
                      <w:highlight w:val="none"/>
                    </w:rPr>
                  </w:pPr>
                  <w:r>
                    <w:rPr>
                      <w:rFonts w:hint="eastAsia"/>
                      <w:color w:val="auto"/>
                      <w:sz w:val="21"/>
                      <w:szCs w:val="21"/>
                      <w:highlight w:val="none"/>
                      <w:lang w:eastAsia="zh-CN"/>
                    </w:rPr>
                    <w:t>本项目所在园区为雨污分流制。项目为食品制造行业，生产废水经过云南迅发食品有限公司污水处理站处理达标后近期回用于园区绿化及道路广场洒水；远期待羊街片区污水处理厂建成后通过园区污水管网进入羊街片区污水处理厂处理，无生产废水外排。</w:t>
                  </w:r>
                </w:p>
              </w:tc>
              <w:tc>
                <w:tcPr>
                  <w:tcW w:w="811" w:type="dxa"/>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continue"/>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p>
              </w:tc>
              <w:tc>
                <w:tcPr>
                  <w:tcW w:w="4277" w:type="dxa"/>
                  <w:vAlign w:val="center"/>
                </w:tcPr>
                <w:p>
                  <w:pPr>
                    <w:pStyle w:val="2"/>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heme="majorEastAsia" w:hAnsiTheme="majorEastAsia" w:eastAsiaTheme="majorEastAsia" w:cstheme="majorEastAsia"/>
                      <w:b/>
                      <w:bCs/>
                      <w:color w:val="auto"/>
                      <w:sz w:val="21"/>
                      <w:szCs w:val="21"/>
                      <w:highlight w:val="none"/>
                      <w:lang w:eastAsia="zh-CN"/>
                    </w:rPr>
                  </w:pPr>
                  <w:r>
                    <w:rPr>
                      <w:rFonts w:hint="eastAsia" w:asciiTheme="majorEastAsia" w:hAnsiTheme="majorEastAsia" w:eastAsiaTheme="majorEastAsia" w:cstheme="majorEastAsia"/>
                      <w:b/>
                      <w:bCs/>
                      <w:color w:val="auto"/>
                      <w:sz w:val="21"/>
                      <w:szCs w:val="21"/>
                      <w:highlight w:val="none"/>
                      <w:lang w:eastAsia="zh-CN"/>
                    </w:rPr>
                    <w:t>地下水环境保护措施</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val="en-US" w:eastAsia="zh-CN"/>
                    </w:rPr>
                    <w:t>2</w:t>
                  </w:r>
                  <w:r>
                    <w:rPr>
                      <w:rFonts w:hint="eastAsia" w:asciiTheme="majorEastAsia" w:hAnsiTheme="majorEastAsia" w:eastAsiaTheme="majorEastAsia" w:cstheme="majorEastAsia"/>
                      <w:color w:val="auto"/>
                      <w:sz w:val="21"/>
                      <w:szCs w:val="21"/>
                      <w:highlight w:val="none"/>
                      <w:lang w:eastAsia="zh-CN"/>
                    </w:rPr>
                    <w:t>）严禁入驻企业抽取地下水作为生产、生活用水。</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val="en-US" w:eastAsia="zh-CN"/>
                    </w:rPr>
                    <w:t>3</w:t>
                  </w:r>
                  <w:r>
                    <w:rPr>
                      <w:rFonts w:hint="eastAsia" w:asciiTheme="majorEastAsia" w:hAnsiTheme="majorEastAsia" w:eastAsiaTheme="majorEastAsia" w:cstheme="majorEastAsia"/>
                      <w:color w:val="auto"/>
                      <w:sz w:val="21"/>
                      <w:szCs w:val="21"/>
                      <w:highlight w:val="none"/>
                      <w:lang w:eastAsia="zh-CN"/>
                    </w:rPr>
                    <w:t>）规范各项目企业的排污</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①规范各入驻企业废水处理设施、生产车间产污工段的地面应为硬化防渗地面，厂内污水沟应有相应防渗措施。</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val="en-US" w:eastAsia="zh-CN"/>
                    </w:rPr>
                    <w:t>12</w:t>
                  </w:r>
                  <w:r>
                    <w:rPr>
                      <w:rFonts w:hint="eastAsia" w:asciiTheme="majorEastAsia" w:hAnsiTheme="majorEastAsia" w:eastAsiaTheme="majorEastAsia" w:cstheme="majorEastAsia"/>
                      <w:color w:val="auto"/>
                      <w:sz w:val="21"/>
                      <w:szCs w:val="21"/>
                      <w:highlight w:val="none"/>
                      <w:lang w:eastAsia="zh-CN"/>
                    </w:rPr>
                    <w:t>）危险废物暂存全部采用库房式设计，按要求采取严格的防渗漏措施，暂存库房面积满足在库房内进行转运的要求。库房内收集的泄漏物，采取可视化输送至厂内污水处理站处理或吸附收集。</w:t>
                  </w:r>
                </w:p>
              </w:tc>
              <w:tc>
                <w:tcPr>
                  <w:tcW w:w="2102" w:type="dxa"/>
                  <w:vAlign w:val="center"/>
                </w:tcPr>
                <w:p>
                  <w:pPr>
                    <w:keepNext w:val="0"/>
                    <w:keepLines w:val="0"/>
                    <w:suppressLineNumbers w:val="0"/>
                    <w:spacing w:before="0" w:beforeAutospacing="0" w:after="0" w:afterAutospacing="0"/>
                    <w:ind w:left="0" w:right="0"/>
                    <w:jc w:val="both"/>
                    <w:rPr>
                      <w:rFonts w:hint="default"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eastAsia="zh-CN"/>
                    </w:rPr>
                    <w:t>项目用水为市政供水，项目位于标准厂房</w:t>
                  </w:r>
                  <w:r>
                    <w:rPr>
                      <w:rFonts w:hint="eastAsia" w:asciiTheme="majorEastAsia" w:hAnsiTheme="majorEastAsia" w:eastAsiaTheme="majorEastAsia" w:cstheme="majorEastAsia"/>
                      <w:color w:val="auto"/>
                      <w:sz w:val="21"/>
                      <w:szCs w:val="21"/>
                      <w:highlight w:val="none"/>
                      <w:lang w:val="en-US" w:eastAsia="zh-CN"/>
                    </w:rPr>
                    <w:t>2楼，无土壤污染途径；危废暂存间按照《危险废物贮存污染控制标准》（GB18597-2023）要求进行防渗。</w:t>
                  </w:r>
                </w:p>
              </w:tc>
              <w:tc>
                <w:tcPr>
                  <w:tcW w:w="811" w:type="dxa"/>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continue"/>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p>
              </w:tc>
              <w:tc>
                <w:tcPr>
                  <w:tcW w:w="4277" w:type="dxa"/>
                  <w:vAlign w:val="center"/>
                </w:tcPr>
                <w:p>
                  <w:pPr>
                    <w:pStyle w:val="2"/>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eastAsia="zh-CN"/>
                    </w:rPr>
                    <w:t>声环境保护措施</w:t>
                  </w:r>
                  <w:r>
                    <w:rPr>
                      <w:rFonts w:hint="eastAsia" w:asciiTheme="majorEastAsia" w:hAnsiTheme="majorEastAsia" w:eastAsiaTheme="majorEastAsia" w:cstheme="majorEastAsia"/>
                      <w:b/>
                      <w:bCs/>
                      <w:color w:val="auto"/>
                      <w:sz w:val="21"/>
                      <w:szCs w:val="21"/>
                      <w:highlight w:val="none"/>
                      <w:lang w:val="en-US" w:eastAsia="zh-CN"/>
                    </w:rPr>
                    <w:t xml:space="preserve"> </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textAlignment w:val="auto"/>
                    <w:rPr>
                      <w:rFonts w:hint="default"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对入园企业审查时，要注意企业的重要噪声污染源及其具体位置和有关的建筑情况，要求将那些运行噪声较高的设备远离厂界和噪声敏感点，利用距离衰减来降低噪声。对于那些不可能远离厂界和噪声敏感点的设备噪声，在设计时尽可能利用厂房建筑物来阻碍噪声对厂界外环境的影响，如果不能利用距离和现成的建筑物来控制设备噪声的影响，就必须采取相应的噪声治理措施。</w:t>
                  </w:r>
                </w:p>
              </w:tc>
              <w:tc>
                <w:tcPr>
                  <w:tcW w:w="2102" w:type="dxa"/>
                  <w:vAlign w:val="center"/>
                </w:tcPr>
                <w:p>
                  <w:pPr>
                    <w:keepNext w:val="0"/>
                    <w:keepLines w:val="0"/>
                    <w:suppressLineNumbers w:val="0"/>
                    <w:spacing w:before="0" w:beforeAutospacing="0" w:after="0" w:afterAutospacing="0"/>
                    <w:ind w:left="0" w:right="0"/>
                    <w:jc w:val="both"/>
                    <w:rPr>
                      <w:rFonts w:hint="eastAsia" w:eastAsia="宋体" w:asciiTheme="majorEastAsia" w:hAnsiTheme="majorEastAsia" w:cstheme="majorEastAsia"/>
                      <w:color w:val="auto"/>
                      <w:sz w:val="21"/>
                      <w:szCs w:val="21"/>
                      <w:highlight w:val="none"/>
                      <w:lang w:eastAsia="zh-CN"/>
                    </w:rPr>
                  </w:pPr>
                  <w:r>
                    <w:rPr>
                      <w:rFonts w:hint="eastAsia"/>
                      <w:bCs/>
                      <w:color w:val="auto"/>
                      <w:sz w:val="21"/>
                      <w:szCs w:val="21"/>
                      <w:highlight w:val="none"/>
                      <w:lang w:eastAsia="zh-CN"/>
                    </w:rPr>
                    <w:t>项目选用低噪声设备，</w:t>
                  </w:r>
                  <w:r>
                    <w:rPr>
                      <w:rFonts w:hint="default"/>
                      <w:bCs/>
                      <w:color w:val="auto"/>
                      <w:sz w:val="21"/>
                      <w:szCs w:val="21"/>
                      <w:highlight w:val="none"/>
                    </w:rPr>
                    <w:t>在设备底部安装减震垫，且通过厂房进行建筑隔声</w:t>
                  </w:r>
                  <w:r>
                    <w:rPr>
                      <w:rFonts w:hint="eastAsia"/>
                      <w:bCs/>
                      <w:color w:val="auto"/>
                      <w:sz w:val="21"/>
                      <w:szCs w:val="21"/>
                      <w:highlight w:val="none"/>
                      <w:lang w:eastAsia="zh-CN"/>
                    </w:rPr>
                    <w:t>，根据预测，噪声满足达标排放原则。</w:t>
                  </w:r>
                </w:p>
              </w:tc>
              <w:tc>
                <w:tcPr>
                  <w:tcW w:w="811" w:type="dxa"/>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continue"/>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p>
              </w:tc>
              <w:tc>
                <w:tcPr>
                  <w:tcW w:w="4277" w:type="dxa"/>
                  <w:vAlign w:val="center"/>
                </w:tcPr>
                <w:p>
                  <w:pPr>
                    <w:pStyle w:val="2"/>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固废环境影响减缓措施</w:t>
                  </w:r>
                  <w:r>
                    <w:rPr>
                      <w:rFonts w:hint="eastAsia" w:asciiTheme="majorEastAsia" w:hAnsiTheme="majorEastAsia" w:eastAsiaTheme="majorEastAsia" w:cstheme="majorEastAsia"/>
                      <w:color w:val="auto"/>
                      <w:sz w:val="21"/>
                      <w:szCs w:val="21"/>
                      <w:highlight w:val="none"/>
                      <w:lang w:val="en-US" w:eastAsia="zh-CN"/>
                    </w:rPr>
                    <w:t xml:space="preserve"> </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textAlignment w:val="auto"/>
                    <w:rPr>
                      <w:rFonts w:hint="default" w:asciiTheme="majorEastAsia" w:hAnsiTheme="majorEastAsia" w:eastAsiaTheme="majorEastAsia" w:cstheme="majorEastAsia"/>
                      <w:color w:val="auto"/>
                      <w:sz w:val="21"/>
                      <w:szCs w:val="21"/>
                      <w:highlight w:val="none"/>
                      <w:lang w:val="en-US" w:eastAsia="zh-CN"/>
                    </w:rPr>
                  </w:pPr>
                  <w:r>
                    <w:rPr>
                      <w:rFonts w:hint="default" w:ascii="Times New Roman" w:hAnsi="Times New Roman" w:cs="Times New Roman" w:eastAsiaTheme="majorEastAsia"/>
                      <w:color w:val="auto"/>
                      <w:sz w:val="21"/>
                      <w:szCs w:val="21"/>
                      <w:highlight w:val="none"/>
                      <w:lang w:val="en-US" w:eastAsia="zh-CN"/>
                    </w:rPr>
                    <w:t>（1）园区不统一设置渣场，现有企业及未来入驻企业，禁止在园区内新建永久性固废处置渣场。（6）废旧金属、塑料、废纸箱、包装袋等可以直接回收作为再生资源使用。（7）对于危险固废，需要按《危险废物贮存污染控制标准》（GB185972001）的要求进行贮存，委托危险废物中心处理；目前不能处置的废物，应在项目内妥善贮存。</w:t>
                  </w:r>
                </w:p>
              </w:tc>
              <w:tc>
                <w:tcPr>
                  <w:tcW w:w="2102" w:type="dxa"/>
                  <w:vAlign w:val="center"/>
                </w:tcPr>
                <w:p>
                  <w:pPr>
                    <w:keepNext w:val="0"/>
                    <w:keepLines w:val="0"/>
                    <w:suppressLineNumbers w:val="0"/>
                    <w:spacing w:before="0" w:beforeAutospacing="0" w:after="0" w:afterAutospacing="0"/>
                    <w:ind w:left="0" w:right="0"/>
                    <w:jc w:val="both"/>
                    <w:rPr>
                      <w:rFonts w:hint="default"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rPr>
                    <w:t>大米脱包废包装物、外包装废包装袋外售给废品收购站；废米线由养殖户回收用作饲料；生活垃圾由环卫部门统一清运处置。</w:t>
                  </w:r>
                  <w:r>
                    <w:rPr>
                      <w:rFonts w:hint="eastAsia" w:asciiTheme="majorEastAsia" w:hAnsiTheme="majorEastAsia" w:eastAsiaTheme="majorEastAsia" w:cstheme="majorEastAsia"/>
                      <w:color w:val="auto"/>
                      <w:sz w:val="21"/>
                      <w:szCs w:val="21"/>
                      <w:highlight w:val="none"/>
                      <w:lang w:eastAsia="zh-CN"/>
                    </w:rPr>
                    <w:t>危险废物采用密闭容器收集，</w:t>
                  </w:r>
                  <w:r>
                    <w:rPr>
                      <w:rFonts w:hint="eastAsia" w:asciiTheme="majorEastAsia" w:hAnsiTheme="majorEastAsia" w:eastAsiaTheme="majorEastAsia" w:cstheme="majorEastAsia"/>
                      <w:color w:val="auto"/>
                      <w:sz w:val="21"/>
                      <w:szCs w:val="21"/>
                      <w:highlight w:val="none"/>
                    </w:rPr>
                    <w:t>暂存至危废暂存间，委托相关资质单位处置</w:t>
                  </w:r>
                  <w:r>
                    <w:rPr>
                      <w:rFonts w:hint="eastAsia" w:asciiTheme="majorEastAsia" w:hAnsiTheme="majorEastAsia" w:eastAsiaTheme="majorEastAsia" w:cstheme="majorEastAsia"/>
                      <w:color w:val="auto"/>
                      <w:sz w:val="21"/>
                      <w:szCs w:val="21"/>
                      <w:highlight w:val="none"/>
                      <w:lang w:eastAsia="zh-CN"/>
                    </w:rPr>
                    <w:t>。固废处置率</w:t>
                  </w:r>
                  <w:r>
                    <w:rPr>
                      <w:rFonts w:hint="eastAsia" w:asciiTheme="majorEastAsia" w:hAnsiTheme="majorEastAsia" w:eastAsiaTheme="majorEastAsia" w:cstheme="majorEastAsia"/>
                      <w:color w:val="auto"/>
                      <w:sz w:val="21"/>
                      <w:szCs w:val="21"/>
                      <w:highlight w:val="none"/>
                      <w:lang w:val="en-US" w:eastAsia="zh-CN"/>
                    </w:rPr>
                    <w:t>100%。</w:t>
                  </w:r>
                </w:p>
              </w:tc>
              <w:tc>
                <w:tcPr>
                  <w:tcW w:w="811" w:type="dxa"/>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continue"/>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p>
              </w:tc>
              <w:tc>
                <w:tcPr>
                  <w:tcW w:w="427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textAlignment w:val="auto"/>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 xml:space="preserve">九、环境风险防范措施 </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textAlignment w:val="auto"/>
                    <w:rPr>
                      <w:rFonts w:hint="default"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企业进驻园区时，根据进驻企业的生产规</w:t>
                  </w:r>
                  <w:r>
                    <w:rPr>
                      <w:rFonts w:hint="default" w:ascii="Times New Roman" w:hAnsi="Times New Roman" w:cs="Times New Roman" w:eastAsiaTheme="majorEastAsia"/>
                      <w:color w:val="auto"/>
                      <w:sz w:val="21"/>
                      <w:szCs w:val="21"/>
                      <w:highlight w:val="none"/>
                      <w:lang w:val="en-US" w:eastAsia="zh-CN"/>
                    </w:rPr>
                    <w:t>模、产品方案、工艺流程以及危险化学品使用、贮存和生产情况，对进驻企业按照 HJ/T169-2018《建设项目环境风险评价技术导则》的要求进行环境风险评价，提出各项目的环境风险防范措施和应急预案，确定各项目的安全防护距离。</w:t>
                  </w:r>
                </w:p>
              </w:tc>
              <w:tc>
                <w:tcPr>
                  <w:tcW w:w="2102" w:type="dxa"/>
                  <w:vAlign w:val="center"/>
                </w:tcPr>
                <w:p>
                  <w:pPr>
                    <w:keepNext w:val="0"/>
                    <w:keepLines w:val="0"/>
                    <w:suppressLineNumbers w:val="0"/>
                    <w:spacing w:before="0" w:beforeAutospacing="0" w:after="0" w:afterAutospacing="0"/>
                    <w:ind w:left="0" w:right="0"/>
                    <w:jc w:val="both"/>
                    <w:rPr>
                      <w:rFonts w:hint="eastAsia" w:eastAsia="宋体" w:asciiTheme="majorEastAsia" w:hAnsi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项目</w:t>
                  </w:r>
                  <w:r>
                    <w:rPr>
                      <w:rFonts w:hint="default"/>
                      <w:color w:val="auto"/>
                      <w:sz w:val="21"/>
                      <w:szCs w:val="21"/>
                      <w:highlight w:val="none"/>
                    </w:rPr>
                    <w:t>环境风险潜势为</w:t>
                  </w:r>
                  <w:r>
                    <w:rPr>
                      <w:rFonts w:hint="eastAsia" w:ascii="宋体" w:hAnsi="宋体" w:cs="宋体"/>
                      <w:color w:val="auto"/>
                      <w:sz w:val="21"/>
                      <w:szCs w:val="21"/>
                      <w:highlight w:val="none"/>
                    </w:rPr>
                    <w:t>Ⅰ</w:t>
                  </w:r>
                  <w:r>
                    <w:rPr>
                      <w:rFonts w:hint="default"/>
                      <w:color w:val="auto"/>
                      <w:sz w:val="21"/>
                      <w:szCs w:val="21"/>
                      <w:highlight w:val="none"/>
                    </w:rPr>
                    <w:t>，进行简单分析。</w:t>
                  </w:r>
                  <w:r>
                    <w:rPr>
                      <w:rFonts w:hint="eastAsia"/>
                      <w:color w:val="auto"/>
                      <w:sz w:val="21"/>
                      <w:szCs w:val="21"/>
                      <w:highlight w:val="none"/>
                      <w:lang w:eastAsia="zh-CN"/>
                    </w:rPr>
                    <w:t>按照要求落实</w:t>
                  </w:r>
                  <w:r>
                    <w:rPr>
                      <w:rFonts w:hint="default" w:ascii="Times New Roman" w:hAnsi="Times New Roman" w:cs="Times New Roman" w:eastAsiaTheme="majorEastAsia"/>
                      <w:color w:val="auto"/>
                      <w:sz w:val="21"/>
                      <w:szCs w:val="21"/>
                      <w:highlight w:val="none"/>
                      <w:lang w:val="en-US" w:eastAsia="zh-CN"/>
                    </w:rPr>
                    <w:t>环境风险防范措施和应急预案</w:t>
                  </w:r>
                  <w:r>
                    <w:rPr>
                      <w:rFonts w:hint="eastAsia" w:cs="Times New Roman" w:eastAsiaTheme="majorEastAsia"/>
                      <w:color w:val="auto"/>
                      <w:sz w:val="21"/>
                      <w:szCs w:val="21"/>
                      <w:highlight w:val="none"/>
                      <w:lang w:val="en-US" w:eastAsia="zh-CN"/>
                    </w:rPr>
                    <w:t>后，项目环境风险影响较小。</w:t>
                  </w:r>
                </w:p>
              </w:tc>
              <w:tc>
                <w:tcPr>
                  <w:tcW w:w="811" w:type="dxa"/>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restart"/>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r>
                    <w:rPr>
                      <w:rFonts w:hint="eastAsia"/>
                      <w:color w:val="auto"/>
                      <w:sz w:val="21"/>
                      <w:szCs w:val="21"/>
                      <w:highlight w:val="none"/>
                      <w:lang w:eastAsia="zh-CN"/>
                    </w:rPr>
                    <w:t>环境准入</w:t>
                  </w:r>
                </w:p>
              </w:tc>
              <w:tc>
                <w:tcPr>
                  <w:tcW w:w="4277" w:type="dxa"/>
                  <w:vAlign w:val="center"/>
                </w:tcPr>
                <w:p>
                  <w:pPr>
                    <w:keepNext w:val="0"/>
                    <w:keepLines w:val="0"/>
                    <w:suppressLineNumbers w:val="0"/>
                    <w:spacing w:before="0" w:beforeAutospacing="0" w:after="0" w:afterAutospacing="0"/>
                    <w:ind w:left="0" w:right="0"/>
                    <w:jc w:val="both"/>
                    <w:rPr>
                      <w:rFonts w:hint="eastAsia" w:eastAsia="宋体"/>
                      <w:color w:val="auto"/>
                      <w:sz w:val="21"/>
                      <w:szCs w:val="21"/>
                      <w:highlight w:val="none"/>
                      <w:lang w:eastAsia="zh-CN"/>
                    </w:rPr>
                  </w:pPr>
                  <w:r>
                    <w:rPr>
                      <w:rFonts w:hint="eastAsia"/>
                      <w:color w:val="auto"/>
                      <w:sz w:val="21"/>
                      <w:szCs w:val="21"/>
                      <w:highlight w:val="none"/>
                      <w:lang w:eastAsia="zh-CN"/>
                    </w:rPr>
                    <w:t>一、禁入行业</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rPr>
                    <w:t>（1）《产业结构调整指导目录（2019年本）》（或更新）中禁止、限制类的行业。</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rPr>
                    <w:t>（2）《外商投资产业指导目录（2017年修订）》中禁止类。</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rPr>
                    <w:t>（3）生产《环境保护综合名录（2021年版）》中“高污染、环境风险” 产品；</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rPr>
                    <w:t>（4）禁止引入其他不在园区产业定位、不符合园区环保要求项目，如造纸制浆、印染、染料、制革、电镀、水泥、炼焦、炼硫、炼砷、炼油、电镀、农药、氮肥、有色金属等项目。</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rPr>
                    <w:t>（5）金所片区、羊街片区禁止引入造纸、印染、食品饮料、农副产品加工等需水量大，生产废水不能实现园区零排放的企业。</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rPr>
                    <w:t>（6）污水成分复杂或废水、废液按现有技术无法妥善处置的产业。</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rPr>
                    <w:t>（7）物耗、能耗相对较高，产生的大气污染类型复杂、环境风险较大的产业、项目或工艺；且产生的大气污染物无法自身治理或妥善处置或处理成本较高的产生。</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rPr>
                    <w:t>（8）不能严格按“三同时”要求建厂的企业，无法满足卫生防护距离、大气环境防护距离的企业。</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rPr>
                    <w:t>（9）与《云南省牛栏江保护条例》存在冲突的项目。</w:t>
                  </w:r>
                </w:p>
                <w:p>
                  <w:pPr>
                    <w:keepNext w:val="0"/>
                    <w:keepLines w:val="0"/>
                    <w:suppressLineNumbers w:val="0"/>
                    <w:spacing w:before="0" w:beforeAutospacing="0" w:after="0" w:afterAutospacing="0"/>
                    <w:ind w:left="0" w:right="0"/>
                    <w:jc w:val="both"/>
                    <w:rPr>
                      <w:rFonts w:hint="eastAsia"/>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10</w:t>
                  </w:r>
                  <w:r>
                    <w:rPr>
                      <w:rFonts w:hint="eastAsia"/>
                      <w:color w:val="auto"/>
                      <w:sz w:val="21"/>
                      <w:szCs w:val="21"/>
                      <w:highlight w:val="none"/>
                      <w:lang w:eastAsia="zh-CN"/>
                    </w:rPr>
                    <w:t>）</w:t>
                  </w:r>
                  <w:r>
                    <w:rPr>
                      <w:rFonts w:hint="eastAsia"/>
                      <w:color w:val="auto"/>
                      <w:sz w:val="21"/>
                      <w:szCs w:val="21"/>
                      <w:highlight w:val="none"/>
                    </w:rPr>
                    <w:t>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tc>
              <w:tc>
                <w:tcPr>
                  <w:tcW w:w="2102" w:type="dxa"/>
                  <w:vAlign w:val="center"/>
                </w:tcPr>
                <w:p>
                  <w:pPr>
                    <w:keepNext w:val="0"/>
                    <w:keepLines w:val="0"/>
                    <w:suppressLineNumbers w:val="0"/>
                    <w:spacing w:before="0" w:beforeAutospacing="0" w:after="0" w:afterAutospacing="0"/>
                    <w:ind w:left="0" w:right="0"/>
                    <w:jc w:val="both"/>
                    <w:rPr>
                      <w:rFonts w:hint="eastAsia"/>
                      <w:color w:val="auto"/>
                      <w:sz w:val="21"/>
                      <w:szCs w:val="21"/>
                      <w:highlight w:val="none"/>
                      <w:lang w:eastAsia="zh-CN"/>
                    </w:rPr>
                  </w:pPr>
                  <w:r>
                    <w:rPr>
                      <w:rFonts w:hint="default"/>
                      <w:color w:val="auto"/>
                      <w:sz w:val="21"/>
                      <w:szCs w:val="21"/>
                      <w:highlight w:val="none"/>
                    </w:rPr>
                    <w:t>本项目位于</w:t>
                  </w:r>
                  <w:r>
                    <w:rPr>
                      <w:rFonts w:hint="eastAsia"/>
                      <w:bCs/>
                      <w:color w:val="auto"/>
                      <w:sz w:val="21"/>
                      <w:szCs w:val="21"/>
                      <w:highlight w:val="none"/>
                      <w:lang w:eastAsia="zh-CN"/>
                    </w:rPr>
                    <w:t>羊街片区，项目为方便食品制造，符合</w:t>
                  </w:r>
                  <w:r>
                    <w:rPr>
                      <w:rFonts w:hint="eastAsia"/>
                      <w:color w:val="auto"/>
                      <w:sz w:val="21"/>
                      <w:szCs w:val="21"/>
                      <w:highlight w:val="none"/>
                    </w:rPr>
                    <w:t>重点发展绿色食品、特色食品和农副产品精深加工</w:t>
                  </w:r>
                  <w:r>
                    <w:rPr>
                      <w:rFonts w:hint="eastAsia"/>
                      <w:color w:val="auto"/>
                      <w:sz w:val="21"/>
                      <w:szCs w:val="21"/>
                      <w:highlight w:val="none"/>
                      <w:lang w:eastAsia="zh-CN"/>
                    </w:rPr>
                    <w:t>的布局，符合园区定位。</w:t>
                  </w:r>
                </w:p>
                <w:p>
                  <w:pPr>
                    <w:keepNext w:val="0"/>
                    <w:keepLines w:val="0"/>
                    <w:suppressLineNumbers w:val="0"/>
                    <w:spacing w:before="0" w:beforeAutospacing="0" w:after="0" w:afterAutospacing="0"/>
                    <w:ind w:left="0" w:right="0"/>
                    <w:jc w:val="both"/>
                    <w:rPr>
                      <w:rFonts w:hint="eastAsia"/>
                      <w:color w:val="auto"/>
                      <w:highlight w:val="none"/>
                      <w:lang w:eastAsia="zh-CN"/>
                    </w:rPr>
                  </w:pPr>
                  <w:r>
                    <w:rPr>
                      <w:rFonts w:hint="eastAsia"/>
                      <w:color w:val="auto"/>
                      <w:sz w:val="21"/>
                      <w:szCs w:val="21"/>
                      <w:highlight w:val="none"/>
                      <w:lang w:eastAsia="zh-CN"/>
                    </w:rPr>
                    <w:t>项目</w:t>
                  </w:r>
                  <w:r>
                    <w:rPr>
                      <w:rFonts w:hint="eastAsia"/>
                      <w:color w:val="auto"/>
                      <w:highlight w:val="none"/>
                      <w:lang w:eastAsia="zh-CN"/>
                    </w:rPr>
                    <w:t>生产废水、生活废水经过云南迅发食品有限公司污水处理站处理达标后近期回用于园区绿化及道路广场洒水；远期待羊街片区污水处理厂建成后通过园区污水管网进入羊街片区污水处理厂处理，无生产废水外排。</w:t>
                  </w:r>
                </w:p>
                <w:p>
                  <w:pPr>
                    <w:keepNext w:val="0"/>
                    <w:keepLines w:val="0"/>
                    <w:suppressLineNumbers w:val="0"/>
                    <w:spacing w:before="0" w:beforeAutospacing="0" w:after="0" w:afterAutospacing="0"/>
                    <w:ind w:left="0" w:right="0"/>
                    <w:jc w:val="both"/>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项目采用天然气，属于清洁能源，根据预测分析，大气污染物排放达标，影响较小。项目不涉及有毒有害工业废气排放；项目不需设置大气环境防护距离。</w:t>
                  </w:r>
                </w:p>
                <w:p>
                  <w:pPr>
                    <w:keepNext w:val="0"/>
                    <w:keepLines w:val="0"/>
                    <w:suppressLineNumbers w:val="0"/>
                    <w:spacing w:before="0" w:beforeAutospacing="0" w:after="0" w:afterAutospacing="0"/>
                    <w:ind w:left="0" w:right="0"/>
                    <w:jc w:val="both"/>
                    <w:rPr>
                      <w:rFonts w:hint="eastAsia" w:eastAsia="宋体"/>
                      <w:color w:val="auto"/>
                      <w:highlight w:val="none"/>
                      <w:lang w:eastAsia="zh-CN"/>
                    </w:rPr>
                  </w:pPr>
                  <w:r>
                    <w:rPr>
                      <w:rFonts w:hint="eastAsia" w:asciiTheme="majorEastAsia" w:hAnsiTheme="majorEastAsia" w:eastAsiaTheme="majorEastAsia" w:cstheme="majorEastAsia"/>
                      <w:color w:val="auto"/>
                      <w:sz w:val="21"/>
                      <w:szCs w:val="21"/>
                      <w:highlight w:val="none"/>
                      <w:lang w:eastAsia="zh-CN"/>
                    </w:rPr>
                    <w:t>项目符合</w:t>
                  </w:r>
                  <w:r>
                    <w:rPr>
                      <w:rFonts w:hint="eastAsia"/>
                      <w:color w:val="auto"/>
                      <w:sz w:val="21"/>
                      <w:szCs w:val="21"/>
                      <w:highlight w:val="none"/>
                    </w:rPr>
                    <w:t>《云南省牛栏江保护条例》</w:t>
                  </w:r>
                  <w:r>
                    <w:rPr>
                      <w:rFonts w:hint="eastAsia"/>
                      <w:color w:val="auto"/>
                      <w:sz w:val="21"/>
                      <w:szCs w:val="21"/>
                      <w:highlight w:val="none"/>
                      <w:lang w:eastAsia="zh-CN"/>
                    </w:rPr>
                    <w:t>要求。</w:t>
                  </w:r>
                </w:p>
              </w:tc>
              <w:tc>
                <w:tcPr>
                  <w:tcW w:w="811" w:type="dxa"/>
                  <w:vAlign w:val="center"/>
                </w:tcPr>
                <w:p>
                  <w:pPr>
                    <w:keepNext w:val="0"/>
                    <w:keepLines w:val="0"/>
                    <w:suppressLineNumbers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continue"/>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p>
              </w:tc>
              <w:tc>
                <w:tcPr>
                  <w:tcW w:w="4277" w:type="dxa"/>
                  <w:vAlign w:val="center"/>
                </w:tcPr>
                <w:p>
                  <w:pPr>
                    <w:keepNext w:val="0"/>
                    <w:keepLines w:val="0"/>
                    <w:numPr>
                      <w:ilvl w:val="0"/>
                      <w:numId w:val="4"/>
                    </w:numPr>
                    <w:suppressLineNumbers w:val="0"/>
                    <w:spacing w:before="0" w:beforeAutospacing="0" w:after="0" w:afterAutospacing="0"/>
                    <w:ind w:left="0" w:right="0"/>
                    <w:jc w:val="both"/>
                    <w:rPr>
                      <w:rFonts w:hint="eastAsia"/>
                      <w:color w:val="auto"/>
                      <w:sz w:val="21"/>
                      <w:szCs w:val="21"/>
                      <w:highlight w:val="none"/>
                      <w:lang w:val="en-US" w:eastAsia="zh-CN"/>
                    </w:rPr>
                  </w:pPr>
                  <w:r>
                    <w:rPr>
                      <w:rFonts w:hint="eastAsia"/>
                      <w:color w:val="auto"/>
                      <w:sz w:val="21"/>
                      <w:szCs w:val="21"/>
                      <w:highlight w:val="none"/>
                      <w:lang w:eastAsia="zh-CN"/>
                    </w:rPr>
                    <w:t>禁入工艺</w:t>
                  </w:r>
                  <w:r>
                    <w:rPr>
                      <w:rFonts w:hint="eastAsia"/>
                      <w:color w:val="auto"/>
                      <w:sz w:val="21"/>
                      <w:szCs w:val="21"/>
                      <w:highlight w:val="none"/>
                      <w:lang w:val="en-US" w:eastAsia="zh-CN"/>
                    </w:rPr>
                    <w:t xml:space="preserve"> </w:t>
                  </w:r>
                </w:p>
                <w:p>
                  <w:pPr>
                    <w:keepNext w:val="0"/>
                    <w:keepLines w:val="0"/>
                    <w:numPr>
                      <w:ilvl w:val="0"/>
                      <w:numId w:val="0"/>
                    </w:numPr>
                    <w:suppressLineNumbers w:val="0"/>
                    <w:spacing w:before="0" w:beforeAutospacing="0" w:after="0" w:afterAutospacing="0"/>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（1）《产业结构调整指导目录（2019年本）》（或更新）中淘汰、落后的生产工艺；</w:t>
                  </w:r>
                </w:p>
                <w:p>
                  <w:pPr>
                    <w:keepNext w:val="0"/>
                    <w:keepLines w:val="0"/>
                    <w:suppressLineNumbers w:val="0"/>
                    <w:spacing w:before="0" w:beforeAutospacing="0" w:after="0" w:afterAutospacing="0"/>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（2）《部分工业行业淘汰落后生产工艺装备和产品指导目录(2010年本）》的生产工艺；</w:t>
                  </w:r>
                </w:p>
                <w:p>
                  <w:pPr>
                    <w:keepNext w:val="0"/>
                    <w:keepLines w:val="0"/>
                    <w:suppressLineNumbers w:val="0"/>
                    <w:spacing w:before="0" w:beforeAutospacing="0" w:after="0" w:afterAutospacing="0"/>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（3）现有污染治理技术不成熟，或现有技术经济条件难以承受污染物治理成本的。</w:t>
                  </w:r>
                </w:p>
                <w:p>
                  <w:pPr>
                    <w:keepNext w:val="0"/>
                    <w:keepLines w:val="0"/>
                    <w:suppressLineNumbers w:val="0"/>
                    <w:spacing w:before="0" w:beforeAutospacing="0" w:after="0" w:afterAutospacing="0"/>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（4）装备制造产业中含电镀、钝化、传统磷化等不能实现工业废水循环回用的企业禁止入驻。</w:t>
                  </w:r>
                </w:p>
                <w:p>
                  <w:pPr>
                    <w:keepNext w:val="0"/>
                    <w:keepLines w:val="0"/>
                    <w:suppressLineNumbers w:val="0"/>
                    <w:spacing w:before="0" w:beforeAutospacing="0" w:after="0" w:afterAutospacing="0"/>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（5）涂装、印刷、粘合、工业清洗行业中淘汰以三氟氯乙烷、甲基仿和四氯化碳为清洗剂或溶剂的生产工艺。</w:t>
                  </w:r>
                </w:p>
                <w:p>
                  <w:pPr>
                    <w:keepNext w:val="0"/>
                    <w:keepLines w:val="0"/>
                    <w:suppressLineNumbers w:val="0"/>
                    <w:spacing w:before="0" w:beforeAutospacing="0" w:after="0" w:afterAutospacing="0"/>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（6）园区不再统一规划固废处置场，未来入驻企业禁止在园区内新建永久性工业固废处置场。</w:t>
                  </w:r>
                </w:p>
                <w:p>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eastAsia"/>
                      <w:color w:val="auto"/>
                      <w:sz w:val="21"/>
                      <w:szCs w:val="21"/>
                      <w:highlight w:val="none"/>
                      <w:lang w:val="en-US" w:eastAsia="zh-CN"/>
                    </w:rPr>
                    <w:t>（7）禁止入园企业开采地下水作为生产、生活用水。</w:t>
                  </w:r>
                </w:p>
              </w:tc>
              <w:tc>
                <w:tcPr>
                  <w:tcW w:w="2102" w:type="dxa"/>
                  <w:vAlign w:val="center"/>
                </w:tcPr>
                <w:p>
                  <w:pPr>
                    <w:keepNext w:val="0"/>
                    <w:keepLines w:val="0"/>
                    <w:suppressLineNumbers w:val="0"/>
                    <w:spacing w:before="0" w:beforeAutospacing="0" w:after="0" w:afterAutospacing="0"/>
                    <w:ind w:left="0" w:right="0"/>
                    <w:jc w:val="both"/>
                    <w:rPr>
                      <w:rFonts w:hint="default" w:eastAsia="宋体"/>
                      <w:color w:val="auto"/>
                      <w:sz w:val="21"/>
                      <w:szCs w:val="21"/>
                      <w:highlight w:val="none"/>
                      <w:lang w:val="en-US" w:eastAsia="zh-CN"/>
                    </w:rPr>
                  </w:pPr>
                  <w:r>
                    <w:rPr>
                      <w:rFonts w:hint="eastAsia"/>
                      <w:color w:val="auto"/>
                      <w:sz w:val="21"/>
                      <w:szCs w:val="21"/>
                      <w:highlight w:val="none"/>
                      <w:lang w:eastAsia="zh-CN"/>
                    </w:rPr>
                    <w:t>项目为方便食品制造，属于</w:t>
                  </w:r>
                  <w:r>
                    <w:rPr>
                      <w:rFonts w:hint="default" w:ascii="Times New Roman" w:hAnsi="Times New Roman" w:eastAsia="宋体" w:cs="Times New Roman"/>
                      <w:color w:val="auto"/>
                      <w:sz w:val="21"/>
                      <w:szCs w:val="21"/>
                      <w:highlight w:val="none"/>
                    </w:rPr>
                    <w:t>《产业结构调整指导目录（</w:t>
                  </w:r>
                  <w:r>
                    <w:rPr>
                      <w:rFonts w:hint="eastAsia" w:cs="Times New Roman"/>
                      <w:color w:val="auto"/>
                      <w:sz w:val="21"/>
                      <w:szCs w:val="21"/>
                      <w:highlight w:val="none"/>
                      <w:lang w:val="en-US" w:eastAsia="zh-CN"/>
                    </w:rPr>
                    <w:t>2024</w:t>
                  </w:r>
                  <w:r>
                    <w:rPr>
                      <w:rFonts w:hint="default" w:ascii="Times New Roman" w:hAnsi="Times New Roman" w:eastAsia="宋体" w:cs="Times New Roman"/>
                      <w:color w:val="auto"/>
                      <w:sz w:val="21"/>
                      <w:szCs w:val="21"/>
                      <w:highlight w:val="none"/>
                    </w:rPr>
                    <w:t>年本）》</w:t>
                  </w:r>
                  <w:r>
                    <w:rPr>
                      <w:rFonts w:hint="eastAsia" w:cs="Times New Roman"/>
                      <w:color w:val="auto"/>
                      <w:sz w:val="21"/>
                      <w:szCs w:val="21"/>
                      <w:highlight w:val="none"/>
                      <w:lang w:eastAsia="zh-CN"/>
                    </w:rPr>
                    <w:t>允许类。不涉及上述禁止入园项目。项目固废处置率</w:t>
                  </w:r>
                  <w:r>
                    <w:rPr>
                      <w:rFonts w:hint="eastAsia" w:cs="Times New Roman"/>
                      <w:color w:val="auto"/>
                      <w:sz w:val="21"/>
                      <w:szCs w:val="21"/>
                      <w:highlight w:val="none"/>
                      <w:lang w:val="en-US" w:eastAsia="zh-CN"/>
                    </w:rPr>
                    <w:t>100%，不涉及新建渣场。项目采用市政供水，不涉及地下水开采。</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continue"/>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p>
              </w:tc>
              <w:tc>
                <w:tcPr>
                  <w:tcW w:w="4277" w:type="dxa"/>
                  <w:vAlign w:val="center"/>
                </w:tcPr>
                <w:p>
                  <w:pPr>
                    <w:keepNext w:val="0"/>
                    <w:keepLines w:val="0"/>
                    <w:numPr>
                      <w:ilvl w:val="0"/>
                      <w:numId w:val="4"/>
                    </w:numPr>
                    <w:suppressLineNumbers w:val="0"/>
                    <w:spacing w:before="0" w:beforeAutospacing="0" w:after="0" w:afterAutospacing="0"/>
                    <w:ind w:left="0" w:leftChars="0" w:right="0"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 xml:space="preserve">禁入产品 </w:t>
                  </w:r>
                </w:p>
                <w:p>
                  <w:pPr>
                    <w:keepNext w:val="0"/>
                    <w:keepLines w:val="0"/>
                    <w:numPr>
                      <w:ilvl w:val="0"/>
                      <w:numId w:val="0"/>
                    </w:numPr>
                    <w:suppressLineNumbers w:val="0"/>
                    <w:spacing w:before="0" w:beforeAutospacing="0" w:after="0" w:afterAutospacing="0"/>
                    <w:ind w:left="0" w:leftChars="0" w:right="0"/>
                    <w:jc w:val="both"/>
                    <w:rPr>
                      <w:rFonts w:hint="default"/>
                      <w:color w:val="auto"/>
                      <w:sz w:val="21"/>
                      <w:szCs w:val="21"/>
                      <w:highlight w:val="none"/>
                      <w:lang w:val="en-US" w:eastAsia="zh-CN"/>
                    </w:rPr>
                  </w:pPr>
                  <w:r>
                    <w:rPr>
                      <w:rFonts w:hint="eastAsia"/>
                      <w:color w:val="auto"/>
                      <w:sz w:val="21"/>
                      <w:szCs w:val="21"/>
                      <w:highlight w:val="none"/>
                      <w:lang w:val="en-US" w:eastAsia="zh-CN"/>
                    </w:rPr>
                    <w:t>《部分工业行业淘汰落后生产工艺装备和产品指导目录(2010 年本）》的产品</w:t>
                  </w:r>
                </w:p>
              </w:tc>
              <w:tc>
                <w:tcPr>
                  <w:tcW w:w="2102" w:type="dxa"/>
                  <w:vAlign w:val="center"/>
                </w:tcPr>
                <w:p>
                  <w:pPr>
                    <w:keepNext w:val="0"/>
                    <w:keepLines w:val="0"/>
                    <w:suppressLineNumbers w:val="0"/>
                    <w:spacing w:before="0" w:beforeAutospacing="0" w:after="0" w:afterAutospacing="0"/>
                    <w:ind w:left="0" w:right="0"/>
                    <w:jc w:val="both"/>
                    <w:rPr>
                      <w:rFonts w:hint="eastAsia" w:eastAsia="宋体"/>
                      <w:color w:val="auto"/>
                      <w:sz w:val="21"/>
                      <w:szCs w:val="21"/>
                      <w:highlight w:val="none"/>
                      <w:lang w:eastAsia="zh-CN"/>
                    </w:rPr>
                  </w:pPr>
                  <w:r>
                    <w:rPr>
                      <w:rFonts w:hint="eastAsia"/>
                      <w:color w:val="auto"/>
                      <w:sz w:val="21"/>
                      <w:szCs w:val="21"/>
                      <w:highlight w:val="none"/>
                      <w:lang w:eastAsia="zh-CN"/>
                    </w:rPr>
                    <w:t>项目不涉及淘汰落后工艺及产品。</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7" w:type="dxa"/>
                  <w:vMerge w:val="continue"/>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p>
              </w:tc>
              <w:tc>
                <w:tcPr>
                  <w:tcW w:w="4277" w:type="dxa"/>
                  <w:vAlign w:val="center"/>
                </w:tcPr>
                <w:p>
                  <w:pPr>
                    <w:keepNext w:val="0"/>
                    <w:keepLines w:val="0"/>
                    <w:numPr>
                      <w:ilvl w:val="0"/>
                      <w:numId w:val="4"/>
                    </w:numPr>
                    <w:suppressLineNumbers w:val="0"/>
                    <w:spacing w:before="0" w:beforeAutospacing="0" w:after="0" w:afterAutospacing="0"/>
                    <w:ind w:left="0" w:leftChars="0" w:right="0"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限制进入</w:t>
                  </w:r>
                </w:p>
                <w:p>
                  <w:pPr>
                    <w:keepNext w:val="0"/>
                    <w:keepLines w:val="0"/>
                    <w:numPr>
                      <w:ilvl w:val="0"/>
                      <w:numId w:val="0"/>
                    </w:numPr>
                    <w:suppressLineNumbers w:val="0"/>
                    <w:spacing w:before="0" w:beforeAutospacing="0" w:after="0" w:afterAutospacing="0"/>
                    <w:ind w:left="0" w:leftChars="0" w:right="0"/>
                    <w:jc w:val="both"/>
                    <w:rPr>
                      <w:rFonts w:hint="eastAsia"/>
                      <w:color w:val="auto"/>
                      <w:sz w:val="21"/>
                      <w:szCs w:val="21"/>
                      <w:highlight w:val="none"/>
                      <w:lang w:val="en-US" w:eastAsia="zh-CN"/>
                    </w:rPr>
                  </w:pPr>
                  <w:r>
                    <w:rPr>
                      <w:rFonts w:hint="eastAsia"/>
                      <w:color w:val="auto"/>
                      <w:sz w:val="21"/>
                      <w:szCs w:val="21"/>
                      <w:highlight w:val="none"/>
                      <w:lang w:val="en-US" w:eastAsia="zh-CN"/>
                    </w:rPr>
                    <w:t>（1）严格限制引进《产业结构调整指导目录（2019 年本）》（或更新）中所列的限制类项目。</w:t>
                  </w:r>
                </w:p>
                <w:p>
                  <w:pPr>
                    <w:keepNext w:val="0"/>
                    <w:keepLines w:val="0"/>
                    <w:numPr>
                      <w:ilvl w:val="0"/>
                      <w:numId w:val="0"/>
                    </w:numPr>
                    <w:suppressLineNumbers w:val="0"/>
                    <w:spacing w:before="0" w:beforeAutospacing="0" w:after="0" w:afterAutospacing="0"/>
                    <w:ind w:left="0" w:leftChars="0" w:right="0"/>
                    <w:jc w:val="both"/>
                    <w:rPr>
                      <w:rFonts w:hint="eastAsia"/>
                      <w:color w:val="auto"/>
                      <w:sz w:val="21"/>
                      <w:szCs w:val="21"/>
                      <w:highlight w:val="none"/>
                      <w:lang w:val="en-US" w:eastAsia="zh-CN"/>
                    </w:rPr>
                  </w:pPr>
                  <w:r>
                    <w:rPr>
                      <w:rFonts w:hint="eastAsia"/>
                      <w:color w:val="auto"/>
                      <w:sz w:val="21"/>
                      <w:szCs w:val="21"/>
                      <w:highlight w:val="none"/>
                      <w:lang w:val="en-US" w:eastAsia="zh-CN"/>
                    </w:rPr>
                    <w:t>（2）《外商投资产业指导目录（2017 年修订）》中所列的限制类项目。</w:t>
                  </w:r>
                </w:p>
                <w:p>
                  <w:pPr>
                    <w:keepNext w:val="0"/>
                    <w:keepLines w:val="0"/>
                    <w:numPr>
                      <w:ilvl w:val="0"/>
                      <w:numId w:val="0"/>
                    </w:numPr>
                    <w:suppressLineNumbers w:val="0"/>
                    <w:spacing w:before="0" w:beforeAutospacing="0" w:after="0" w:afterAutospacing="0"/>
                    <w:ind w:left="0" w:leftChars="0" w:right="0"/>
                    <w:jc w:val="both"/>
                    <w:rPr>
                      <w:rFonts w:hint="eastAsia"/>
                      <w:color w:val="auto"/>
                      <w:sz w:val="21"/>
                      <w:szCs w:val="21"/>
                      <w:highlight w:val="none"/>
                      <w:lang w:val="en-US" w:eastAsia="zh-CN"/>
                    </w:rPr>
                  </w:pPr>
                  <w:r>
                    <w:rPr>
                      <w:rFonts w:hint="eastAsia"/>
                      <w:color w:val="auto"/>
                      <w:sz w:val="21"/>
                      <w:szCs w:val="21"/>
                      <w:highlight w:val="none"/>
                      <w:lang w:val="en-US" w:eastAsia="zh-CN"/>
                    </w:rPr>
                    <w:t>（3）严格限制引进涉及《中国严格限制进出口的有毒化学品目录（2018 年本）》中所列有毒化学品的项目。</w:t>
                  </w:r>
                </w:p>
                <w:p>
                  <w:pPr>
                    <w:keepNext w:val="0"/>
                    <w:keepLines w:val="0"/>
                    <w:numPr>
                      <w:ilvl w:val="0"/>
                      <w:numId w:val="0"/>
                    </w:numPr>
                    <w:suppressLineNumbers w:val="0"/>
                    <w:spacing w:before="0" w:beforeAutospacing="0" w:after="0" w:afterAutospacing="0"/>
                    <w:ind w:left="0" w:leftChars="0" w:right="0"/>
                    <w:jc w:val="both"/>
                    <w:rPr>
                      <w:rFonts w:hint="eastAsia"/>
                      <w:color w:val="auto"/>
                      <w:sz w:val="21"/>
                      <w:szCs w:val="21"/>
                      <w:highlight w:val="none"/>
                      <w:lang w:val="en-US" w:eastAsia="zh-CN"/>
                    </w:rPr>
                  </w:pPr>
                  <w:r>
                    <w:rPr>
                      <w:rFonts w:hint="eastAsia"/>
                      <w:color w:val="auto"/>
                      <w:sz w:val="21"/>
                      <w:szCs w:val="21"/>
                      <w:highlight w:val="none"/>
                      <w:lang w:val="en-US" w:eastAsia="zh-CN"/>
                    </w:rPr>
                    <w:t>（4）严禁引入技术含量较低的加工类产业；</w:t>
                  </w:r>
                </w:p>
                <w:p>
                  <w:pPr>
                    <w:keepNext w:val="0"/>
                    <w:keepLines w:val="0"/>
                    <w:numPr>
                      <w:ilvl w:val="0"/>
                      <w:numId w:val="0"/>
                    </w:numPr>
                    <w:suppressLineNumbers w:val="0"/>
                    <w:spacing w:before="0" w:beforeAutospacing="0" w:after="0" w:afterAutospacing="0"/>
                    <w:ind w:left="0" w:leftChars="0" w:right="0"/>
                    <w:jc w:val="both"/>
                    <w:rPr>
                      <w:rFonts w:hint="default"/>
                      <w:color w:val="auto"/>
                      <w:sz w:val="21"/>
                      <w:szCs w:val="21"/>
                      <w:highlight w:val="none"/>
                      <w:lang w:val="en-US" w:eastAsia="zh-CN"/>
                    </w:rPr>
                  </w:pPr>
                  <w:r>
                    <w:rPr>
                      <w:rFonts w:hint="eastAsia"/>
                      <w:color w:val="auto"/>
                      <w:sz w:val="21"/>
                      <w:szCs w:val="21"/>
                      <w:highlight w:val="none"/>
                      <w:lang w:val="en-US" w:eastAsia="zh-CN"/>
                    </w:rPr>
                    <w:t>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tc>
              <w:tc>
                <w:tcPr>
                  <w:tcW w:w="2102" w:type="dxa"/>
                  <w:vAlign w:val="center"/>
                </w:tcPr>
                <w:p>
                  <w:pPr>
                    <w:keepNext w:val="0"/>
                    <w:keepLines w:val="0"/>
                    <w:suppressLineNumbers w:val="0"/>
                    <w:spacing w:before="0" w:beforeAutospacing="0" w:after="0" w:afterAutospacing="0"/>
                    <w:ind w:left="0" w:right="0"/>
                    <w:jc w:val="both"/>
                    <w:rPr>
                      <w:rFonts w:hint="default"/>
                      <w:color w:val="auto"/>
                      <w:sz w:val="21"/>
                      <w:szCs w:val="21"/>
                      <w:highlight w:val="none"/>
                    </w:rPr>
                  </w:pPr>
                  <w:r>
                    <w:rPr>
                      <w:rFonts w:hint="eastAsia"/>
                      <w:color w:val="auto"/>
                      <w:sz w:val="21"/>
                      <w:szCs w:val="21"/>
                      <w:highlight w:val="none"/>
                      <w:lang w:eastAsia="zh-CN"/>
                    </w:rPr>
                    <w:t>项目为方便食品制造，属于</w:t>
                  </w:r>
                  <w:r>
                    <w:rPr>
                      <w:rFonts w:hint="default" w:ascii="Times New Roman" w:hAnsi="Times New Roman" w:eastAsia="宋体" w:cs="Times New Roman"/>
                      <w:color w:val="auto"/>
                      <w:sz w:val="21"/>
                      <w:szCs w:val="21"/>
                      <w:highlight w:val="none"/>
                    </w:rPr>
                    <w:t>《产业结构调整指导目录（</w:t>
                  </w:r>
                  <w:r>
                    <w:rPr>
                      <w:rFonts w:hint="eastAsia" w:cs="Times New Roman"/>
                      <w:color w:val="auto"/>
                      <w:sz w:val="21"/>
                      <w:szCs w:val="21"/>
                      <w:highlight w:val="none"/>
                      <w:lang w:val="en-US" w:eastAsia="zh-CN"/>
                    </w:rPr>
                    <w:t>2024</w:t>
                  </w:r>
                  <w:r>
                    <w:rPr>
                      <w:rFonts w:hint="default" w:ascii="Times New Roman" w:hAnsi="Times New Roman" w:eastAsia="宋体" w:cs="Times New Roman"/>
                      <w:color w:val="auto"/>
                      <w:sz w:val="21"/>
                      <w:szCs w:val="21"/>
                      <w:highlight w:val="none"/>
                    </w:rPr>
                    <w:t>年本）》</w:t>
                  </w:r>
                  <w:r>
                    <w:rPr>
                      <w:rFonts w:hint="eastAsia" w:cs="Times New Roman"/>
                      <w:color w:val="auto"/>
                      <w:sz w:val="21"/>
                      <w:szCs w:val="21"/>
                      <w:highlight w:val="none"/>
                      <w:lang w:eastAsia="zh-CN"/>
                    </w:rPr>
                    <w:t>允许类。不涉及限制引入项目。项目使用电能及天然气，不涉及高污染燃料，项目符合园区定位，产品</w:t>
                  </w:r>
                  <w:r>
                    <w:rPr>
                      <w:rFonts w:hint="eastAsia"/>
                      <w:color w:val="auto"/>
                      <w:sz w:val="21"/>
                      <w:szCs w:val="21"/>
                      <w:highlight w:val="none"/>
                      <w:lang w:val="en-US" w:eastAsia="zh-CN"/>
                    </w:rPr>
                    <w:t>物耗、水耗和能耗属于产业正常水平；污染类型、环境风险简单；废气、废水、噪声达标排放；固废均合理处置，污染治理措施均属于可行技术。</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 w:val="21"/>
                      <w:szCs w:val="21"/>
                      <w:highlight w:val="none"/>
                      <w:lang w:eastAsia="zh-CN"/>
                    </w:rPr>
                  </w:pPr>
                  <w:r>
                    <w:rPr>
                      <w:rFonts w:hint="eastAsia"/>
                      <w:color w:val="auto"/>
                      <w:sz w:val="21"/>
                      <w:szCs w:val="21"/>
                      <w:highlight w:val="none"/>
                      <w:lang w:eastAsia="zh-CN"/>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highlight w:val="none"/>
                <w:lang w:val="en-US" w:eastAsia="zh-CN"/>
              </w:rPr>
            </w:pPr>
          </w:p>
          <w:p>
            <w:pPr>
              <w:keepNext w:val="0"/>
              <w:keepLines w:val="0"/>
              <w:suppressLineNumbers w:val="0"/>
              <w:tabs>
                <w:tab w:val="left" w:pos="611"/>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表1-</w:t>
            </w:r>
            <w:r>
              <w:rPr>
                <w:rFonts w:hint="eastAsia"/>
                <w:b/>
                <w:color w:val="auto"/>
                <w:szCs w:val="21"/>
                <w:highlight w:val="none"/>
                <w:lang w:val="en-US" w:eastAsia="zh-CN"/>
              </w:rPr>
              <w:t>3</w:t>
            </w:r>
            <w:r>
              <w:rPr>
                <w:rFonts w:hint="default"/>
                <w:b/>
                <w:color w:val="auto"/>
                <w:szCs w:val="21"/>
                <w:highlight w:val="none"/>
              </w:rPr>
              <w:t xml:space="preserve">  与《</w:t>
            </w:r>
            <w:r>
              <w:rPr>
                <w:rFonts w:hint="eastAsia"/>
                <w:b/>
                <w:color w:val="auto"/>
                <w:szCs w:val="21"/>
                <w:highlight w:val="none"/>
              </w:rPr>
              <w:t>云南寻甸产业园区总体规划修编（2021-2035）</w:t>
            </w:r>
            <w:r>
              <w:rPr>
                <w:rFonts w:hint="eastAsia"/>
                <w:b/>
                <w:color w:val="auto"/>
                <w:szCs w:val="21"/>
                <w:highlight w:val="none"/>
                <w:lang w:eastAsia="zh-CN"/>
              </w:rPr>
              <w:t>环境影响报告书</w:t>
            </w:r>
            <w:r>
              <w:rPr>
                <w:rFonts w:hint="default"/>
                <w:b/>
                <w:color w:val="auto"/>
                <w:szCs w:val="21"/>
                <w:highlight w:val="none"/>
              </w:rPr>
              <w:t>》</w:t>
            </w:r>
            <w:r>
              <w:rPr>
                <w:rFonts w:hint="eastAsia"/>
                <w:b/>
                <w:color w:val="auto"/>
                <w:szCs w:val="21"/>
                <w:highlight w:val="none"/>
                <w:lang w:eastAsia="zh-CN"/>
              </w:rPr>
              <w:t>审查意见</w:t>
            </w:r>
            <w:r>
              <w:rPr>
                <w:rFonts w:hint="default"/>
                <w:b/>
                <w:color w:val="auto"/>
                <w:szCs w:val="21"/>
                <w:highlight w:val="none"/>
              </w:rPr>
              <w:t>符合性</w:t>
            </w:r>
          </w:p>
          <w:tbl>
            <w:tblPr>
              <w:tblStyle w:val="19"/>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4367"/>
              <w:gridCol w:w="2102"/>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7" w:type="dxa"/>
                  <w:vAlign w:val="center"/>
                </w:tcPr>
                <w:p>
                  <w:pPr>
                    <w:keepNext w:val="0"/>
                    <w:keepLines w:val="0"/>
                    <w:suppressLineNumbers w:val="0"/>
                    <w:spacing w:before="0" w:beforeAutospacing="0" w:after="0" w:afterAutospacing="0"/>
                    <w:ind w:left="0" w:right="0"/>
                    <w:jc w:val="center"/>
                    <w:rPr>
                      <w:rFonts w:hint="eastAsia" w:eastAsia="宋体"/>
                      <w:b/>
                      <w:color w:val="auto"/>
                      <w:szCs w:val="21"/>
                      <w:highlight w:val="none"/>
                      <w:lang w:eastAsia="zh-CN"/>
                    </w:rPr>
                  </w:pPr>
                  <w:r>
                    <w:rPr>
                      <w:rFonts w:hint="eastAsia"/>
                      <w:b/>
                      <w:color w:val="auto"/>
                      <w:szCs w:val="21"/>
                      <w:highlight w:val="none"/>
                      <w:lang w:eastAsia="zh-CN"/>
                    </w:rPr>
                    <w:t>序号</w:t>
                  </w:r>
                </w:p>
              </w:tc>
              <w:tc>
                <w:tcPr>
                  <w:tcW w:w="4367"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eastAsia"/>
                      <w:b/>
                      <w:color w:val="auto"/>
                      <w:szCs w:val="21"/>
                      <w:highlight w:val="none"/>
                      <w:lang w:eastAsia="zh-CN"/>
                    </w:rPr>
                    <w:t>审查意见</w:t>
                  </w:r>
                  <w:r>
                    <w:rPr>
                      <w:rFonts w:hint="default"/>
                      <w:b/>
                      <w:color w:val="auto"/>
                      <w:szCs w:val="21"/>
                      <w:highlight w:val="none"/>
                    </w:rPr>
                    <w:t>要求</w:t>
                  </w:r>
                </w:p>
              </w:tc>
              <w:tc>
                <w:tcPr>
                  <w:tcW w:w="2102"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项目情况</w:t>
                  </w:r>
                </w:p>
              </w:tc>
              <w:tc>
                <w:tcPr>
                  <w:tcW w:w="811"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7"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4367" w:type="dxa"/>
                  <w:vAlign w:val="center"/>
                </w:tcPr>
                <w:p>
                  <w:pPr>
                    <w:keepNext w:val="0"/>
                    <w:keepLines w:val="0"/>
                    <w:suppressLineNumbers w:val="0"/>
                    <w:spacing w:before="0" w:beforeAutospacing="0" w:after="0" w:afterAutospacing="0"/>
                    <w:ind w:left="0" w:right="0" w:firstLine="210" w:firstLineChars="100"/>
                    <w:jc w:val="both"/>
                    <w:rPr>
                      <w:rFonts w:hint="default"/>
                      <w:color w:val="auto"/>
                      <w:szCs w:val="21"/>
                      <w:highlight w:val="none"/>
                    </w:rPr>
                  </w:pPr>
                  <w:r>
                    <w:rPr>
                      <w:rFonts w:hint="eastAsia"/>
                      <w:color w:val="auto"/>
                      <w:szCs w:val="21"/>
                      <w:highlight w:val="none"/>
                    </w:rPr>
                    <w:t>加强规划引导，严格落实国家关于生态环境保护高质量发展相关要求，坚持生态优先、绿色发展，落实生态环境分区管控要求，统筹保护好区域生态空间。根据区域发展战略，从长远考虑，合理控制园区产业发展规模，着力推动园区产业转型升级，促进实现生态环境保护与高质量发展、人居环境安全相协调。</w:t>
                  </w:r>
                </w:p>
              </w:tc>
              <w:tc>
                <w:tcPr>
                  <w:tcW w:w="2102" w:type="dxa"/>
                  <w:vAlign w:val="center"/>
                </w:tcPr>
                <w:p>
                  <w:pPr>
                    <w:keepNext w:val="0"/>
                    <w:keepLines w:val="0"/>
                    <w:suppressLineNumbers w:val="0"/>
                    <w:spacing w:before="0" w:beforeAutospacing="0" w:after="0" w:afterAutospacing="0"/>
                    <w:ind w:left="0" w:right="0"/>
                    <w:jc w:val="both"/>
                    <w:rPr>
                      <w:rFonts w:hint="default"/>
                      <w:color w:val="auto"/>
                      <w:szCs w:val="21"/>
                      <w:highlight w:val="none"/>
                    </w:rPr>
                  </w:pPr>
                  <w:r>
                    <w:rPr>
                      <w:rFonts w:hint="eastAsia"/>
                      <w:color w:val="auto"/>
                      <w:sz w:val="21"/>
                      <w:szCs w:val="21"/>
                      <w:highlight w:val="none"/>
                      <w:lang w:eastAsia="zh-CN"/>
                    </w:rPr>
                    <w:t>项目为方便食品制造，符合园区规划定位。</w:t>
                  </w:r>
                </w:p>
              </w:tc>
              <w:tc>
                <w:tcPr>
                  <w:tcW w:w="81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7"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val="en-US" w:eastAsia="zh-CN"/>
                    </w:rPr>
                    <w:t>2</w:t>
                  </w:r>
                </w:p>
              </w:tc>
              <w:tc>
                <w:tcPr>
                  <w:tcW w:w="4367" w:type="dxa"/>
                  <w:vAlign w:val="center"/>
                </w:tcPr>
                <w:p>
                  <w:pPr>
                    <w:keepNext w:val="0"/>
                    <w:keepLines w:val="0"/>
                    <w:suppressLineNumbers w:val="0"/>
                    <w:spacing w:before="0" w:beforeAutospacing="0" w:after="0" w:afterAutospacing="0"/>
                    <w:ind w:left="0" w:right="0" w:firstLine="210" w:firstLineChars="100"/>
                    <w:jc w:val="both"/>
                    <w:rPr>
                      <w:rFonts w:hint="eastAsia"/>
                      <w:color w:val="auto"/>
                      <w:szCs w:val="21"/>
                      <w:highlight w:val="none"/>
                      <w:lang w:val="en-US" w:eastAsia="zh-CN"/>
                    </w:rPr>
                  </w:pPr>
                  <w:r>
                    <w:rPr>
                      <w:rFonts w:hint="eastAsia"/>
                      <w:color w:val="auto"/>
                      <w:szCs w:val="21"/>
                      <w:highlight w:val="none"/>
                      <w:lang w:eastAsia="zh-CN"/>
                    </w:rPr>
                    <w:t>进一步优化园区空间布局，加强空间管控，严禁不符合管控要求的各类开发和建设活动。严格执行《中华人民共和国长江保护法》、《长江经济带发展负面清单指南(试行，2022年版)》《云南省长江经济带发展负面清单指南实施细则 (试行，2022年版)》《云南省牛栏江保护条例》《云南省人民政府关于同意牛栏江流域(云南部分)水环境保护规划的批复》(云政复[2010]21号)等相关规定禁止新建、扩建不符合国家产业布局规划的项目。</w:t>
                  </w:r>
                  <w:r>
                    <w:rPr>
                      <w:rFonts w:hint="eastAsia"/>
                      <w:color w:val="auto"/>
                      <w:szCs w:val="21"/>
                      <w:highlight w:val="none"/>
                      <w:lang w:val="en-US" w:eastAsia="zh-CN"/>
                    </w:rPr>
                    <w:t xml:space="preserve"> </w:t>
                  </w:r>
                </w:p>
                <w:p>
                  <w:pPr>
                    <w:keepNext w:val="0"/>
                    <w:keepLines w:val="0"/>
                    <w:suppressLineNumbers w:val="0"/>
                    <w:spacing w:before="0" w:beforeAutospacing="0" w:after="0" w:afterAutospacing="0"/>
                    <w:ind w:left="0" w:right="0" w:firstLine="210" w:firstLineChars="100"/>
                    <w:jc w:val="both"/>
                    <w:rPr>
                      <w:rFonts w:hint="default"/>
                      <w:color w:val="auto"/>
                      <w:szCs w:val="21"/>
                      <w:highlight w:val="none"/>
                      <w:lang w:val="en-US"/>
                    </w:rPr>
                  </w:pPr>
                  <w:r>
                    <w:rPr>
                      <w:rFonts w:hint="eastAsia"/>
                      <w:color w:val="auto"/>
                      <w:szCs w:val="21"/>
                      <w:highlight w:val="none"/>
                      <w:lang w:val="en-US" w:eastAsia="zh-CN"/>
                    </w:rPr>
                    <w:t xml:space="preserve">逐步淘汰搬迁园区内现有不符合产业定位和环境保护要求的企业，推进创新型产业发展，提升园区企业的生产技术水平和园区的绿色循环化水平。天生桥组团现有云南明盛养殖有限公司养殖项目实施限期搬迁。金所组团现有煤、磷、盐等化工企业不得新建、扩建，同时加快产业转型升级及安全环保提升改造。 </w:t>
                  </w:r>
                </w:p>
              </w:tc>
              <w:tc>
                <w:tcPr>
                  <w:tcW w:w="2102" w:type="dxa"/>
                  <w:vAlign w:val="center"/>
                </w:tcPr>
                <w:p>
                  <w:pPr>
                    <w:keepNext w:val="0"/>
                    <w:keepLines w:val="0"/>
                    <w:suppressLineNumbers w:val="0"/>
                    <w:spacing w:before="0" w:beforeAutospacing="0" w:after="0" w:afterAutospacing="0"/>
                    <w:ind w:left="0" w:right="0"/>
                    <w:jc w:val="both"/>
                    <w:rPr>
                      <w:rFonts w:hint="default"/>
                      <w:color w:val="auto"/>
                      <w:szCs w:val="21"/>
                      <w:highlight w:val="none"/>
                    </w:rPr>
                  </w:pPr>
                  <w:r>
                    <w:rPr>
                      <w:rFonts w:hint="eastAsia"/>
                      <w:color w:val="auto"/>
                      <w:sz w:val="21"/>
                      <w:szCs w:val="21"/>
                      <w:highlight w:val="none"/>
                      <w:lang w:eastAsia="zh-CN"/>
                    </w:rPr>
                    <w:t>项目为方便食品制造，符合园区规划定位。</w:t>
                  </w:r>
                  <w:r>
                    <w:rPr>
                      <w:rFonts w:hint="eastAsia"/>
                      <w:color w:val="auto"/>
                      <w:szCs w:val="21"/>
                      <w:highlight w:val="none"/>
                      <w:lang w:eastAsia="zh-CN"/>
                    </w:rPr>
                    <w:t>《中华人民共和国长江保护法》、《长江经济带发展负面清单指南(试行，2022年版)》《云南省长江经济带发展负面清单指南实施细则 (试行，2022年版)》《云南省牛栏江保护条例》《云南省人民政府关于同意牛栏江流域(云南部分)水环境保护规划的批复》(云政复[2010]21号)等相关规定。</w:t>
                  </w:r>
                </w:p>
              </w:tc>
              <w:tc>
                <w:tcPr>
                  <w:tcW w:w="811"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3</w:t>
                  </w:r>
                </w:p>
              </w:tc>
              <w:tc>
                <w:tcPr>
                  <w:tcW w:w="4367" w:type="dxa"/>
                  <w:vAlign w:val="center"/>
                </w:tcPr>
                <w:p>
                  <w:pPr>
                    <w:keepNext w:val="0"/>
                    <w:keepLines w:val="0"/>
                    <w:suppressLineNumbers w:val="0"/>
                    <w:spacing w:before="0" w:beforeAutospacing="0" w:after="0" w:afterAutospacing="0"/>
                    <w:ind w:left="0" w:right="0" w:firstLine="210" w:firstLineChars="100"/>
                    <w:jc w:val="both"/>
                    <w:rPr>
                      <w:rFonts w:hint="eastAsia"/>
                      <w:color w:val="auto"/>
                      <w:szCs w:val="21"/>
                      <w:highlight w:val="none"/>
                      <w:lang w:val="en-US" w:eastAsia="zh-CN"/>
                    </w:rPr>
                  </w:pPr>
                  <w:r>
                    <w:rPr>
                      <w:rFonts w:hint="eastAsia"/>
                      <w:color w:val="auto"/>
                      <w:szCs w:val="21"/>
                      <w:highlight w:val="none"/>
                      <w:lang w:val="en-US" w:eastAsia="zh-CN"/>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pPr>
                    <w:keepNext w:val="0"/>
                    <w:keepLines w:val="0"/>
                    <w:suppressLineNumbers w:val="0"/>
                    <w:spacing w:before="0" w:beforeAutospacing="0" w:after="0" w:afterAutospacing="0"/>
                    <w:ind w:left="0" w:right="0" w:firstLine="210" w:firstLineChars="100"/>
                    <w:jc w:val="both"/>
                    <w:rPr>
                      <w:rFonts w:hint="eastAsia"/>
                      <w:color w:val="auto"/>
                      <w:szCs w:val="21"/>
                      <w:highlight w:val="none"/>
                      <w:lang w:val="en-US" w:eastAsia="zh-CN"/>
                    </w:rPr>
                  </w:pPr>
                  <w:r>
                    <w:rPr>
                      <w:rFonts w:hint="eastAsia"/>
                      <w:color w:val="auto"/>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pPr>
                    <w:keepNext w:val="0"/>
                    <w:keepLines w:val="0"/>
                    <w:suppressLineNumbers w:val="0"/>
                    <w:spacing w:before="0" w:beforeAutospacing="0" w:after="0" w:afterAutospacing="0"/>
                    <w:ind w:left="0" w:right="0" w:firstLine="210" w:firstLineChars="100"/>
                    <w:jc w:val="both"/>
                    <w:rPr>
                      <w:rFonts w:hint="eastAsia"/>
                      <w:color w:val="auto"/>
                      <w:szCs w:val="21"/>
                      <w:highlight w:val="none"/>
                      <w:lang w:val="en-US" w:eastAsia="zh-CN"/>
                    </w:rPr>
                  </w:pPr>
                  <w:r>
                    <w:rPr>
                      <w:rFonts w:hint="eastAsia"/>
                      <w:color w:val="auto"/>
                      <w:szCs w:val="21"/>
                      <w:highlight w:val="none"/>
                      <w:lang w:val="en-US" w:eastAsia="zh-CN"/>
                    </w:rPr>
                    <w:t>将土壤污染防治工作纳入园区规划及相关生态环境保护规划，采取有效预防措施，防止、减少土壤污染，确保满足土壤环境管控要求。</w:t>
                  </w:r>
                </w:p>
              </w:tc>
              <w:tc>
                <w:tcPr>
                  <w:tcW w:w="2102" w:type="dxa"/>
                  <w:vAlign w:val="center"/>
                </w:tcPr>
                <w:p>
                  <w:pPr>
                    <w:keepNext w:val="0"/>
                    <w:keepLines w:val="0"/>
                    <w:suppressLineNumbers w:val="0"/>
                    <w:spacing w:before="0" w:beforeAutospacing="0" w:after="0" w:afterAutospacing="0"/>
                    <w:ind w:left="0" w:right="0"/>
                    <w:jc w:val="both"/>
                    <w:rPr>
                      <w:rFonts w:hint="default" w:eastAsia="宋体"/>
                      <w:color w:val="auto"/>
                      <w:szCs w:val="21"/>
                      <w:highlight w:val="none"/>
                      <w:lang w:val="en-US" w:eastAsia="zh-CN"/>
                    </w:rPr>
                  </w:pPr>
                  <w:r>
                    <w:rPr>
                      <w:rFonts w:hint="eastAsia"/>
                      <w:color w:val="auto"/>
                      <w:szCs w:val="21"/>
                      <w:highlight w:val="none"/>
                      <w:lang w:eastAsia="zh-CN"/>
                    </w:rPr>
                    <w:t>项目采用</w:t>
                  </w:r>
                  <w:r>
                    <w:rPr>
                      <w:rFonts w:hint="eastAsia"/>
                      <w:color w:val="auto"/>
                      <w:szCs w:val="21"/>
                      <w:highlight w:val="none"/>
                      <w:lang w:val="en-US" w:eastAsia="zh-CN"/>
                    </w:rPr>
                    <w:t>先进的生产工艺路线、设备、使用天然气，废水</w:t>
                  </w:r>
                  <w:r>
                    <w:rPr>
                      <w:rFonts w:hint="eastAsia"/>
                      <w:color w:val="auto"/>
                      <w:szCs w:val="21"/>
                      <w:highlight w:val="none"/>
                      <w:lang w:eastAsia="zh-CN"/>
                    </w:rPr>
                    <w:t>经过云南迅发食品有限公司污水处理站处理达标后近期回用于园区绿化及道路广场洒水；远期待羊街片区污水处理厂建成后通过园区污水管网进入羊街片区污水处理厂处理，无生产废水外排。项目位于标准厂房</w:t>
                  </w:r>
                  <w:r>
                    <w:rPr>
                      <w:rFonts w:hint="eastAsia"/>
                      <w:color w:val="auto"/>
                      <w:szCs w:val="21"/>
                      <w:highlight w:val="none"/>
                      <w:lang w:val="en-US" w:eastAsia="zh-CN"/>
                    </w:rPr>
                    <w:t>2楼，无地下水土壤污染途径，且项目危废暂存间按照</w:t>
                  </w:r>
                  <w:r>
                    <w:rPr>
                      <w:rFonts w:hint="eastAsia" w:ascii="Times New Roman" w:hAnsi="Times New Roman" w:eastAsia="宋体" w:cs="Times New Roman"/>
                      <w:color w:val="auto"/>
                      <w:kern w:val="2"/>
                      <w:sz w:val="21"/>
                      <w:szCs w:val="20"/>
                      <w:highlight w:val="none"/>
                      <w:lang w:val="en-US" w:eastAsia="zh-CN" w:bidi="ar"/>
                    </w:rPr>
                    <w:t>《危险废物贮存污染控制标准》（</w:t>
                  </w:r>
                  <w:r>
                    <w:rPr>
                      <w:rFonts w:hint="default" w:ascii="Times New Roman" w:hAnsi="Times New Roman" w:eastAsia="宋体" w:cs="Times New Roman"/>
                      <w:color w:val="auto"/>
                      <w:kern w:val="2"/>
                      <w:sz w:val="21"/>
                      <w:szCs w:val="20"/>
                      <w:highlight w:val="none"/>
                      <w:lang w:val="en-US" w:eastAsia="zh-CN" w:bidi="ar"/>
                    </w:rPr>
                    <w:t>GB18597-20</w:t>
                  </w:r>
                  <w:r>
                    <w:rPr>
                      <w:rFonts w:hint="eastAsia" w:cs="Times New Roman"/>
                      <w:color w:val="auto"/>
                      <w:kern w:val="2"/>
                      <w:sz w:val="21"/>
                      <w:szCs w:val="20"/>
                      <w:highlight w:val="none"/>
                      <w:lang w:val="en-US" w:eastAsia="zh-CN" w:bidi="ar"/>
                    </w:rPr>
                    <w:t>23</w:t>
                  </w:r>
                  <w:r>
                    <w:rPr>
                      <w:rFonts w:hint="eastAsia" w:ascii="Times New Roman" w:hAnsi="Times New Roman" w:eastAsia="宋体" w:cs="Times New Roman"/>
                      <w:color w:val="auto"/>
                      <w:kern w:val="2"/>
                      <w:sz w:val="21"/>
                      <w:szCs w:val="20"/>
                      <w:highlight w:val="none"/>
                      <w:lang w:val="en-US" w:eastAsia="zh-CN" w:bidi="ar"/>
                    </w:rPr>
                    <w:t>）的规定</w:t>
                  </w:r>
                  <w:r>
                    <w:rPr>
                      <w:rFonts w:hint="eastAsia" w:cs="Times New Roman"/>
                      <w:color w:val="auto"/>
                      <w:kern w:val="2"/>
                      <w:sz w:val="21"/>
                      <w:szCs w:val="20"/>
                      <w:highlight w:val="none"/>
                      <w:lang w:val="en-US" w:eastAsia="zh-CN" w:bidi="ar"/>
                    </w:rPr>
                    <w:t>设置防渗要求。</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4</w:t>
                  </w:r>
                </w:p>
              </w:tc>
              <w:tc>
                <w:tcPr>
                  <w:tcW w:w="4367" w:type="dxa"/>
                  <w:vAlign w:val="center"/>
                </w:tcPr>
                <w:p>
                  <w:pPr>
                    <w:keepNext w:val="0"/>
                    <w:keepLines w:val="0"/>
                    <w:suppressLineNumbers w:val="0"/>
                    <w:spacing w:before="0" w:beforeAutospacing="0" w:after="0" w:afterAutospacing="0"/>
                    <w:ind w:left="0" w:right="0" w:firstLine="210" w:firstLineChars="100"/>
                    <w:jc w:val="both"/>
                    <w:rPr>
                      <w:rFonts w:hint="eastAsia"/>
                      <w:color w:val="auto"/>
                      <w:szCs w:val="21"/>
                      <w:highlight w:val="none"/>
                      <w:lang w:val="en-US" w:eastAsia="zh-CN"/>
                    </w:rPr>
                  </w:pPr>
                  <w:r>
                    <w:rPr>
                      <w:rFonts w:hint="eastAsia"/>
                      <w:color w:val="auto"/>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2102" w:type="dxa"/>
                  <w:vAlign w:val="center"/>
                </w:tcPr>
                <w:p>
                  <w:pPr>
                    <w:keepNext w:val="0"/>
                    <w:keepLines w:val="0"/>
                    <w:suppressLineNumbers w:val="0"/>
                    <w:spacing w:before="0" w:beforeAutospacing="0" w:after="0" w:afterAutospacing="0"/>
                    <w:ind w:left="0" w:right="0"/>
                    <w:jc w:val="both"/>
                    <w:rPr>
                      <w:rFonts w:hint="default"/>
                      <w:color w:val="auto"/>
                      <w:szCs w:val="21"/>
                      <w:highlight w:val="none"/>
                    </w:rPr>
                  </w:pPr>
                  <w:r>
                    <w:rPr>
                      <w:rFonts w:hint="eastAsia" w:asciiTheme="majorEastAsia" w:hAnsiTheme="majorEastAsia" w:eastAsiaTheme="majorEastAsia" w:cstheme="majorEastAsia"/>
                      <w:color w:val="auto"/>
                      <w:sz w:val="21"/>
                      <w:szCs w:val="21"/>
                      <w:highlight w:val="none"/>
                      <w:lang w:eastAsia="zh-CN"/>
                    </w:rPr>
                    <w:t>项目</w:t>
                  </w:r>
                  <w:r>
                    <w:rPr>
                      <w:rFonts w:hint="default"/>
                      <w:color w:val="auto"/>
                      <w:sz w:val="21"/>
                      <w:szCs w:val="21"/>
                      <w:highlight w:val="none"/>
                    </w:rPr>
                    <w:t>环境风险潜势为</w:t>
                  </w:r>
                  <w:r>
                    <w:rPr>
                      <w:rFonts w:hint="eastAsia" w:ascii="宋体" w:hAnsi="宋体" w:cs="宋体"/>
                      <w:color w:val="auto"/>
                      <w:sz w:val="21"/>
                      <w:szCs w:val="21"/>
                      <w:highlight w:val="none"/>
                    </w:rPr>
                    <w:t>Ⅰ</w:t>
                  </w:r>
                  <w:r>
                    <w:rPr>
                      <w:rFonts w:hint="default"/>
                      <w:color w:val="auto"/>
                      <w:sz w:val="21"/>
                      <w:szCs w:val="21"/>
                      <w:highlight w:val="none"/>
                    </w:rPr>
                    <w:t>，进行简单分析。</w:t>
                  </w:r>
                  <w:r>
                    <w:rPr>
                      <w:rFonts w:hint="eastAsia"/>
                      <w:color w:val="auto"/>
                      <w:sz w:val="21"/>
                      <w:szCs w:val="21"/>
                      <w:highlight w:val="none"/>
                      <w:lang w:eastAsia="zh-CN"/>
                    </w:rPr>
                    <w:t>按照要求落实</w:t>
                  </w:r>
                  <w:r>
                    <w:rPr>
                      <w:rFonts w:hint="default" w:ascii="Times New Roman" w:hAnsi="Times New Roman" w:cs="Times New Roman" w:eastAsiaTheme="majorEastAsia"/>
                      <w:color w:val="auto"/>
                      <w:sz w:val="21"/>
                      <w:szCs w:val="21"/>
                      <w:highlight w:val="none"/>
                      <w:lang w:val="en-US" w:eastAsia="zh-CN"/>
                    </w:rPr>
                    <w:t>环境风险防范措施和应急预案</w:t>
                  </w:r>
                  <w:r>
                    <w:rPr>
                      <w:rFonts w:hint="eastAsia" w:cs="Times New Roman" w:eastAsiaTheme="majorEastAsia"/>
                      <w:color w:val="auto"/>
                      <w:sz w:val="21"/>
                      <w:szCs w:val="21"/>
                      <w:highlight w:val="none"/>
                      <w:lang w:val="en-US" w:eastAsia="zh-CN"/>
                    </w:rPr>
                    <w:t>后，项目环境风险影响较小。</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5</w:t>
                  </w:r>
                </w:p>
              </w:tc>
              <w:tc>
                <w:tcPr>
                  <w:tcW w:w="4367" w:type="dxa"/>
                  <w:vAlign w:val="center"/>
                </w:tcPr>
                <w:p>
                  <w:pPr>
                    <w:keepNext w:val="0"/>
                    <w:keepLines w:val="0"/>
                    <w:suppressLineNumbers w:val="0"/>
                    <w:spacing w:before="0" w:beforeAutospacing="0" w:after="0" w:afterAutospacing="0"/>
                    <w:ind w:left="0" w:right="0" w:firstLine="210" w:firstLineChars="100"/>
                    <w:jc w:val="both"/>
                    <w:rPr>
                      <w:rFonts w:hint="eastAsia"/>
                      <w:color w:val="auto"/>
                      <w:szCs w:val="21"/>
                      <w:highlight w:val="none"/>
                      <w:lang w:val="en-US" w:eastAsia="zh-CN"/>
                    </w:rPr>
                  </w:pPr>
                  <w:r>
                    <w:rPr>
                      <w:rFonts w:hint="eastAsia"/>
                      <w:color w:val="auto"/>
                      <w:szCs w:val="21"/>
                      <w:highlight w:val="none"/>
                      <w:lang w:val="en-US" w:eastAsia="zh-CN"/>
                    </w:rPr>
                    <w:t>落实《关于“十四五”大宗固体废弃物综合利用的指导意见》(发改环资[2021] 381 号)《昆明市加快推动磷石膏综合利用二十条措施》等要求，按无害化、减量化、资源化的原则积极探索园区固体废弃物的源头减量、资源化综合利用途径，着力提升磷石膏综合利用率(量)，化解磷石膏处理处置困难带来的环境问题。做好危险废物的收集、贮存、转运和处置各个环节的监管工作。园区固体废物暂存(处置)场的选址和建设必须按照相关要求严格落实污染防治措施，确保园区固废得到妥善处置。</w:t>
                  </w:r>
                </w:p>
              </w:tc>
              <w:tc>
                <w:tcPr>
                  <w:tcW w:w="2102" w:type="dxa"/>
                  <w:vAlign w:val="center"/>
                </w:tcPr>
                <w:p>
                  <w:pPr>
                    <w:keepNext w:val="0"/>
                    <w:keepLines w:val="0"/>
                    <w:suppressLineNumbers w:val="0"/>
                    <w:spacing w:before="0" w:beforeAutospacing="0" w:after="0" w:afterAutospacing="0"/>
                    <w:ind w:left="0" w:right="0"/>
                    <w:jc w:val="both"/>
                    <w:rPr>
                      <w:rFonts w:hint="default"/>
                      <w:color w:val="auto"/>
                      <w:szCs w:val="21"/>
                      <w:highlight w:val="none"/>
                    </w:rPr>
                  </w:pPr>
                  <w:r>
                    <w:rPr>
                      <w:rFonts w:hint="eastAsia" w:asciiTheme="majorEastAsia" w:hAnsiTheme="majorEastAsia" w:eastAsiaTheme="majorEastAsia" w:cstheme="majorEastAsia"/>
                      <w:color w:val="auto"/>
                      <w:sz w:val="21"/>
                      <w:szCs w:val="21"/>
                      <w:highlight w:val="none"/>
                      <w:lang w:eastAsia="zh-CN"/>
                    </w:rPr>
                    <w:t>项目</w:t>
                  </w:r>
                  <w:r>
                    <w:rPr>
                      <w:rFonts w:hint="eastAsia" w:asciiTheme="majorEastAsia" w:hAnsiTheme="majorEastAsia" w:eastAsiaTheme="majorEastAsia" w:cstheme="majorEastAsia"/>
                      <w:color w:val="auto"/>
                      <w:sz w:val="21"/>
                      <w:szCs w:val="21"/>
                      <w:highlight w:val="none"/>
                    </w:rPr>
                    <w:t>大米脱包废包装物、外包装废包装袋外售给废品收购站；废米线由养殖户回收用作饲料；生活垃圾由环卫部门统一清运处置。</w:t>
                  </w:r>
                  <w:r>
                    <w:rPr>
                      <w:rFonts w:hint="eastAsia" w:asciiTheme="majorEastAsia" w:hAnsiTheme="majorEastAsia" w:eastAsiaTheme="majorEastAsia" w:cstheme="majorEastAsia"/>
                      <w:color w:val="auto"/>
                      <w:sz w:val="21"/>
                      <w:szCs w:val="21"/>
                      <w:highlight w:val="none"/>
                      <w:lang w:eastAsia="zh-CN"/>
                    </w:rPr>
                    <w:t>危险废物采用密闭容器收集，</w:t>
                  </w:r>
                  <w:r>
                    <w:rPr>
                      <w:rFonts w:hint="eastAsia" w:asciiTheme="majorEastAsia" w:hAnsiTheme="majorEastAsia" w:eastAsiaTheme="majorEastAsia" w:cstheme="majorEastAsia"/>
                      <w:color w:val="auto"/>
                      <w:sz w:val="21"/>
                      <w:szCs w:val="21"/>
                      <w:highlight w:val="none"/>
                    </w:rPr>
                    <w:t>暂存至危废暂存间，委托相关资质单位处置</w:t>
                  </w:r>
                  <w:r>
                    <w:rPr>
                      <w:rFonts w:hint="eastAsia" w:asciiTheme="majorEastAsia" w:hAnsiTheme="majorEastAsia" w:eastAsiaTheme="majorEastAsia" w:cstheme="majorEastAsia"/>
                      <w:color w:val="auto"/>
                      <w:sz w:val="21"/>
                      <w:szCs w:val="21"/>
                      <w:highlight w:val="none"/>
                      <w:lang w:eastAsia="zh-CN"/>
                    </w:rPr>
                    <w:t>。固废处置率</w:t>
                  </w:r>
                  <w:r>
                    <w:rPr>
                      <w:rFonts w:hint="eastAsia" w:asciiTheme="majorEastAsia" w:hAnsiTheme="majorEastAsia" w:eastAsiaTheme="majorEastAsia" w:cstheme="majorEastAsia"/>
                      <w:color w:val="auto"/>
                      <w:sz w:val="21"/>
                      <w:szCs w:val="21"/>
                      <w:highlight w:val="none"/>
                      <w:lang w:val="en-US" w:eastAsia="zh-CN"/>
                    </w:rPr>
                    <w:t>100%。</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6</w:t>
                  </w:r>
                </w:p>
              </w:tc>
              <w:tc>
                <w:tcPr>
                  <w:tcW w:w="4367" w:type="dxa"/>
                  <w:vAlign w:val="center"/>
                </w:tcPr>
                <w:p>
                  <w:pPr>
                    <w:keepNext w:val="0"/>
                    <w:keepLines w:val="0"/>
                    <w:suppressLineNumbers w:val="0"/>
                    <w:spacing w:before="0" w:beforeAutospacing="0" w:after="0" w:afterAutospacing="0"/>
                    <w:ind w:left="0" w:right="0" w:firstLine="210" w:firstLineChars="100"/>
                    <w:jc w:val="both"/>
                    <w:rPr>
                      <w:rFonts w:hint="eastAsia"/>
                      <w:color w:val="auto"/>
                      <w:szCs w:val="21"/>
                      <w:highlight w:val="none"/>
                      <w:lang w:val="en-US" w:eastAsia="zh-CN"/>
                    </w:rPr>
                  </w:pPr>
                  <w:r>
                    <w:rPr>
                      <w:rFonts w:hint="eastAsia"/>
                      <w:color w:val="auto"/>
                      <w:szCs w:val="21"/>
                      <w:highlight w:val="none"/>
                      <w:lang w:val="en-US" w:eastAsia="zh-CN"/>
                    </w:rPr>
                    <w:t>按照《工业领域碳达峰实施方案》等国家关于做好碳达峰碳中和工作的政策要求，积极开展园区减污降碳协同管控。</w:t>
                  </w:r>
                </w:p>
              </w:tc>
              <w:tc>
                <w:tcPr>
                  <w:tcW w:w="2102" w:type="dxa"/>
                  <w:vAlign w:val="center"/>
                </w:tcPr>
                <w:p>
                  <w:pPr>
                    <w:keepNext w:val="0"/>
                    <w:keepLines w:val="0"/>
                    <w:suppressLineNumbers w:val="0"/>
                    <w:spacing w:before="0" w:beforeAutospacing="0" w:after="0" w:afterAutospacing="0"/>
                    <w:ind w:left="0" w:right="0"/>
                    <w:jc w:val="both"/>
                    <w:rPr>
                      <w:rFonts w:hint="eastAsia" w:eastAsia="宋体"/>
                      <w:color w:val="auto"/>
                      <w:szCs w:val="21"/>
                      <w:highlight w:val="none"/>
                      <w:lang w:eastAsia="zh-CN"/>
                    </w:rPr>
                  </w:pPr>
                  <w:r>
                    <w:rPr>
                      <w:rFonts w:hint="eastAsia"/>
                      <w:color w:val="auto"/>
                      <w:szCs w:val="21"/>
                      <w:highlight w:val="none"/>
                      <w:lang w:eastAsia="zh-CN"/>
                    </w:rPr>
                    <w:t>项目采用清洁能源。</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7</w:t>
                  </w:r>
                </w:p>
              </w:tc>
              <w:tc>
                <w:tcPr>
                  <w:tcW w:w="4367" w:type="dxa"/>
                  <w:vAlign w:val="center"/>
                </w:tcPr>
                <w:p>
                  <w:pPr>
                    <w:keepNext w:val="0"/>
                    <w:keepLines w:val="0"/>
                    <w:suppressLineNumbers w:val="0"/>
                    <w:spacing w:before="0" w:beforeAutospacing="0" w:after="0" w:afterAutospacing="0"/>
                    <w:ind w:left="0" w:right="0" w:firstLine="210" w:firstLineChars="100"/>
                    <w:jc w:val="both"/>
                    <w:rPr>
                      <w:rFonts w:hint="default"/>
                      <w:color w:val="auto"/>
                      <w:szCs w:val="21"/>
                      <w:highlight w:val="none"/>
                      <w:lang w:val="en-US" w:eastAsia="zh-CN"/>
                    </w:rPr>
                  </w:pPr>
                  <w:r>
                    <w:rPr>
                      <w:rFonts w:hint="eastAsia"/>
                      <w:color w:val="auto"/>
                      <w:szCs w:val="21"/>
                      <w:highlight w:val="none"/>
                      <w:lang w:val="en-US" w:eastAsia="zh-CN"/>
                    </w:rPr>
                    <w:t>逐步建立环境质量监测网络并共享数据。根据园区功能分区、产业布局、重点企业分布、特征污染物排放和环境敏感目标分布等情况，统筹安排环境监测监控网络建设。定期做好区域地表水、地下水和土壤等环境要素的跟踪监测与管理，根据监测结果、实际环境影响和不良环境影响减缓措施的有效性，完善环境管理并适时优化调整《规划》。</w:t>
                  </w:r>
                </w:p>
              </w:tc>
              <w:tc>
                <w:tcPr>
                  <w:tcW w:w="2102" w:type="dxa"/>
                  <w:vAlign w:val="center"/>
                </w:tcPr>
                <w:p>
                  <w:pPr>
                    <w:keepNext w:val="0"/>
                    <w:keepLines w:val="0"/>
                    <w:suppressLineNumbers w:val="0"/>
                    <w:spacing w:before="0" w:beforeAutospacing="0" w:after="0" w:afterAutospacing="0"/>
                    <w:ind w:left="0" w:right="0"/>
                    <w:jc w:val="both"/>
                    <w:rPr>
                      <w:rFonts w:hint="eastAsia" w:eastAsia="宋体"/>
                      <w:color w:val="auto"/>
                      <w:szCs w:val="21"/>
                      <w:highlight w:val="none"/>
                      <w:lang w:eastAsia="zh-CN"/>
                    </w:rPr>
                  </w:pPr>
                  <w:r>
                    <w:rPr>
                      <w:rFonts w:hint="eastAsia"/>
                      <w:color w:val="auto"/>
                      <w:szCs w:val="21"/>
                      <w:highlight w:val="none"/>
                      <w:lang w:eastAsia="zh-CN"/>
                    </w:rPr>
                    <w:t>项目运营期按照要求落实环境跟踪监测计划。</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8</w:t>
                  </w:r>
                </w:p>
              </w:tc>
              <w:tc>
                <w:tcPr>
                  <w:tcW w:w="4367" w:type="dxa"/>
                  <w:vAlign w:val="center"/>
                </w:tcPr>
                <w:p>
                  <w:pPr>
                    <w:keepNext w:val="0"/>
                    <w:keepLines w:val="0"/>
                    <w:suppressLineNumbers w:val="0"/>
                    <w:spacing w:before="0" w:beforeAutospacing="0" w:after="0" w:afterAutospacing="0"/>
                    <w:ind w:left="0" w:right="0" w:firstLine="210" w:firstLineChars="100"/>
                    <w:jc w:val="both"/>
                    <w:rPr>
                      <w:rFonts w:hint="default"/>
                      <w:color w:val="auto"/>
                      <w:szCs w:val="21"/>
                      <w:highlight w:val="none"/>
                      <w:lang w:val="en-US" w:eastAsia="zh-CN"/>
                    </w:rPr>
                  </w:pPr>
                  <w:r>
                    <w:rPr>
                      <w:rFonts w:hint="eastAsia"/>
                      <w:color w:val="auto"/>
                      <w:szCs w:val="21"/>
                      <w:highlight w:val="none"/>
                      <w:lang w:val="en-US" w:eastAsia="zh-CN"/>
                    </w:rPr>
                    <w:t>定期发布环境信息，建立畅通的公众参与平台。加强与周边公众的沟通，主动接受社会监督，及时解决公众关心的环境问题，按要求公开环境信息，满足公众合理的环境诉求。</w:t>
                  </w:r>
                </w:p>
              </w:tc>
              <w:tc>
                <w:tcPr>
                  <w:tcW w:w="2102" w:type="dxa"/>
                  <w:vAlign w:val="center"/>
                </w:tcPr>
                <w:p>
                  <w:pPr>
                    <w:keepNext w:val="0"/>
                    <w:keepLines w:val="0"/>
                    <w:suppressLineNumbers w:val="0"/>
                    <w:spacing w:before="0" w:beforeAutospacing="0" w:after="0" w:afterAutospacing="0"/>
                    <w:ind w:left="0" w:right="0"/>
                    <w:jc w:val="both"/>
                    <w:rPr>
                      <w:rFonts w:hint="default"/>
                      <w:color w:val="auto"/>
                      <w:szCs w:val="21"/>
                      <w:highlight w:val="none"/>
                    </w:rPr>
                  </w:pPr>
                  <w:r>
                    <w:rPr>
                      <w:rFonts w:hint="eastAsia"/>
                      <w:color w:val="auto"/>
                      <w:szCs w:val="21"/>
                      <w:highlight w:val="none"/>
                      <w:lang w:eastAsia="zh-CN"/>
                    </w:rPr>
                    <w:t>项目运营期按照要求进行环境信息公开。</w:t>
                  </w:r>
                </w:p>
              </w:tc>
              <w:tc>
                <w:tcPr>
                  <w:tcW w:w="811"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highlight w:val="none"/>
                <w:lang w:val="en-US" w:eastAsia="zh-CN"/>
              </w:rPr>
            </w:pPr>
            <w:r>
              <w:rPr>
                <w:rFonts w:hint="eastAsia"/>
                <w:color w:val="auto"/>
                <w:kern w:val="0"/>
                <w:sz w:val="24"/>
                <w:highlight w:val="none"/>
                <w:lang w:eastAsia="zh-CN"/>
              </w:rPr>
              <w:t>根据表</w:t>
            </w:r>
            <w:r>
              <w:rPr>
                <w:rFonts w:hint="eastAsia"/>
                <w:color w:val="auto"/>
                <w:kern w:val="0"/>
                <w:sz w:val="24"/>
                <w:highlight w:val="none"/>
                <w:lang w:val="en-US" w:eastAsia="zh-CN"/>
              </w:rPr>
              <w:t>1-2、1-3分析，项目建设符合</w:t>
            </w:r>
            <w:r>
              <w:rPr>
                <w:rFonts w:hint="eastAsia"/>
                <w:color w:val="auto"/>
                <w:kern w:val="0"/>
                <w:sz w:val="24"/>
                <w:highlight w:val="none"/>
                <w:lang w:eastAsia="zh-CN"/>
              </w:rPr>
              <w:t>《云南寻甸产业园区总体规划修编（2021-2035）环境影响报告书》及其审查意见相关要求。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eastAsia="宋体"/>
                <w:color w:val="auto"/>
                <w:kern w:val="0"/>
                <w:sz w:val="24"/>
                <w:highlight w:val="none"/>
                <w:lang w:val="en-US" w:eastAsia="zh-CN"/>
              </w:rPr>
            </w:pPr>
            <w:r>
              <w:rPr>
                <w:rFonts w:hint="eastAsia"/>
                <w:b/>
                <w:bCs/>
                <w:color w:val="auto"/>
                <w:kern w:val="0"/>
                <w:sz w:val="24"/>
                <w:highlight w:val="none"/>
                <w:lang w:val="en-US" w:eastAsia="zh-CN"/>
              </w:rPr>
              <w:t>3、与《寻甸县羊街产城融合片区规划（2017-2030）》符合性分析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highlight w:val="none"/>
              </w:rPr>
            </w:pPr>
            <w:r>
              <w:rPr>
                <w:rFonts w:hint="eastAsia"/>
                <w:color w:val="auto"/>
                <w:kern w:val="0"/>
                <w:sz w:val="24"/>
                <w:highlight w:val="none"/>
              </w:rPr>
              <w:t>根据《寻甸县羊街产城融合片区规划（2017-2030）》，片区产业结构定位为高原特色农副产品加工业、绿色农产品及有机农产品加工等产业。</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rPr>
              <w:t>本项目位于寻甸县羊街产城融合片区内，属于羊街产城融合片区中的东部高原特色农副产品加工产业发展区，本项目为方便食品</w:t>
            </w:r>
            <w:r>
              <w:rPr>
                <w:rFonts w:hint="eastAsia"/>
                <w:color w:val="auto"/>
                <w:kern w:val="0"/>
                <w:sz w:val="24"/>
                <w:highlight w:val="none"/>
                <w:lang w:eastAsia="zh-CN"/>
              </w:rPr>
              <w:t>制造</w:t>
            </w:r>
            <w:r>
              <w:rPr>
                <w:rFonts w:hint="eastAsia"/>
                <w:color w:val="auto"/>
                <w:kern w:val="0"/>
                <w:sz w:val="24"/>
                <w:highlight w:val="none"/>
                <w:lang w:val="en-US" w:eastAsia="zh-CN"/>
              </w:rPr>
              <w:t>-米线加工</w:t>
            </w:r>
            <w:r>
              <w:rPr>
                <w:rFonts w:hint="eastAsia"/>
                <w:color w:val="auto"/>
                <w:kern w:val="0"/>
                <w:sz w:val="24"/>
                <w:highlight w:val="none"/>
              </w:rPr>
              <w:t>，与《寻甸县羊街产城融合片区规划（2017-2030）》产业规划相符，且不属于限制行业，选址可行。</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rPr>
              <w:t>本项目用地属于寻甸县羊街产城融合片区工业用地（详见附图</w:t>
            </w:r>
            <w:r>
              <w:rPr>
                <w:rFonts w:hint="eastAsia"/>
                <w:color w:val="auto"/>
                <w:kern w:val="0"/>
                <w:sz w:val="24"/>
                <w:highlight w:val="none"/>
                <w:lang w:val="en-US" w:eastAsia="zh-CN"/>
              </w:rPr>
              <w:t>6</w:t>
            </w:r>
            <w:r>
              <w:rPr>
                <w:rFonts w:hint="eastAsia"/>
                <w:color w:val="auto"/>
                <w:kern w:val="0"/>
                <w:sz w:val="24"/>
                <w:highlight w:val="none"/>
              </w:rPr>
              <w:t>），用地性质符合寻甸县羊街产城融合片区规划的用地规划要求。因此，本项目的选址符合《寻甸县羊街产城融合片区规划（2017-2030）》中规划定位、用地等要求。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3"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4"/>
                <w:highlight w:val="none"/>
              </w:rPr>
            </w:pPr>
            <w:r>
              <w:rPr>
                <w:rFonts w:hint="eastAsia"/>
                <w:color w:val="auto"/>
                <w:kern w:val="0"/>
                <w:sz w:val="24"/>
                <w:highlight w:val="none"/>
              </w:rPr>
              <w:t>其他符合性分析</w:t>
            </w:r>
          </w:p>
        </w:tc>
        <w:tc>
          <w:tcPr>
            <w:tcW w:w="8147"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1、产业政策符合性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经查阅中华人民共和国国家发展和改革委员会令第7号《产业结构调整指导目录（</w:t>
            </w:r>
            <w:r>
              <w:rPr>
                <w:rFonts w:hint="eastAsia"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rPr>
              <w:t>年本）》可知，本项目不属于鼓励类、限制类和淘汰类，为允许类。因此，项目符合国家及地方相关产业政策。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2、与“三线一单”符合性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2021年11月23日，昆明市人民政府发布了《昆明市人民政府关于昆明市“三线一单”生态环境分区管控的实施意见》（昆政发[2021]21号），全市共划分129个生态环境管控单元，分为优先保护、重点管控和一般管控3类。本项目位于昆明市寻甸县羊街产城融合片区，属于寻甸回族彝族自治县一般管控单元（编号ZH53012930001），为</w:t>
            </w:r>
            <w:r>
              <w:rPr>
                <w:rFonts w:hint="default" w:ascii="Times New Roman" w:hAnsi="Times New Roman" w:eastAsia="宋体" w:cs="Times New Roman"/>
                <w:color w:val="auto"/>
                <w:sz w:val="24"/>
                <w:szCs w:val="24"/>
                <w:highlight w:val="none"/>
                <w:lang w:eastAsia="zh-CN"/>
              </w:rPr>
              <w:t>一般</w:t>
            </w:r>
            <w:r>
              <w:rPr>
                <w:rFonts w:hint="default" w:ascii="Times New Roman" w:hAnsi="Times New Roman" w:eastAsia="宋体" w:cs="Times New Roman"/>
                <w:color w:val="auto"/>
                <w:sz w:val="24"/>
                <w:szCs w:val="24"/>
                <w:highlight w:val="none"/>
              </w:rPr>
              <w:t>管控单元。本项目与（昆政发[2021]21号）中的相符性分析见表1-</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pPr>
              <w:keepNext w:val="0"/>
              <w:keepLines w:val="0"/>
              <w:suppressLineNumbers w:val="0"/>
              <w:tabs>
                <w:tab w:val="left" w:pos="611"/>
              </w:tabs>
              <w:spacing w:before="0" w:beforeAutospacing="0" w:after="0" w:afterAutospacing="0"/>
              <w:ind w:left="0" w:right="0"/>
              <w:jc w:val="center"/>
              <w:rPr>
                <w:rFonts w:hint="default"/>
                <w:b/>
                <w:bCs/>
                <w:color w:val="auto"/>
                <w:highlight w:val="none"/>
              </w:rPr>
            </w:pPr>
            <w:r>
              <w:rPr>
                <w:rFonts w:hint="default"/>
                <w:b/>
                <w:bCs/>
                <w:color w:val="auto"/>
                <w:highlight w:val="none"/>
              </w:rPr>
              <w:t>表1-</w:t>
            </w:r>
            <w:r>
              <w:rPr>
                <w:rFonts w:hint="eastAsia"/>
                <w:b/>
                <w:bCs/>
                <w:color w:val="auto"/>
                <w:highlight w:val="none"/>
                <w:lang w:val="en-US" w:eastAsia="zh-CN"/>
              </w:rPr>
              <w:t>4</w:t>
            </w:r>
            <w:r>
              <w:rPr>
                <w:rFonts w:hint="default"/>
                <w:b/>
                <w:bCs/>
                <w:color w:val="auto"/>
                <w:highlight w:val="none"/>
              </w:rPr>
              <w:t xml:space="preserve">  与《昆明市人民政府关于昆明市“三线一单”生态环境分区管控的实施意见》符合性</w:t>
            </w:r>
          </w:p>
          <w:tbl>
            <w:tblPr>
              <w:tblStyle w:val="19"/>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496"/>
              <w:gridCol w:w="3688"/>
              <w:gridCol w:w="2380"/>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07" w:type="dxa"/>
                  <w:gridSpan w:val="2"/>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类别</w:t>
                  </w:r>
                </w:p>
              </w:tc>
              <w:tc>
                <w:tcPr>
                  <w:tcW w:w="3688"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内容要求</w:t>
                  </w:r>
                </w:p>
              </w:tc>
              <w:tc>
                <w:tcPr>
                  <w:tcW w:w="2380"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项目情况</w:t>
                  </w:r>
                </w:p>
              </w:tc>
              <w:tc>
                <w:tcPr>
                  <w:tcW w:w="802"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07" w:type="dxa"/>
                  <w:gridSpan w:val="2"/>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生态保护红线和一般生态空间</w:t>
                  </w:r>
                </w:p>
              </w:tc>
              <w:tc>
                <w:tcPr>
                  <w:tcW w:w="3688" w:type="dxa"/>
                  <w:vAlign w:val="center"/>
                </w:tcPr>
                <w:p>
                  <w:pPr>
                    <w:keepNext w:val="0"/>
                    <w:keepLines w:val="0"/>
                    <w:suppressLineNumbers w:val="0"/>
                    <w:spacing w:before="0" w:beforeAutospacing="0" w:after="0" w:afterAutospacing="0"/>
                    <w:ind w:left="0" w:right="0" w:firstLine="420" w:firstLineChars="200"/>
                    <w:rPr>
                      <w:rFonts w:hint="default"/>
                      <w:color w:val="auto"/>
                      <w:highlight w:val="none"/>
                    </w:rPr>
                  </w:pPr>
                  <w:r>
                    <w:rPr>
                      <w:rFonts w:hint="default"/>
                      <w:color w:val="auto"/>
                      <w:highlight w:val="none"/>
                    </w:rPr>
                    <w:t>生态保护红线区严格执行云南省人民政府发布的《云南省生态保护红线》，全市生态保护红线总面积为4662.53平方公里，占全市国土面积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380" w:type="dxa"/>
                  <w:vAlign w:val="center"/>
                </w:tcPr>
                <w:p>
                  <w:pPr>
                    <w:keepNext w:val="0"/>
                    <w:keepLines w:val="0"/>
                    <w:suppressLineNumbers w:val="0"/>
                    <w:spacing w:before="0" w:beforeAutospacing="0" w:after="0" w:afterAutospacing="0"/>
                    <w:ind w:left="0" w:right="0"/>
                    <w:jc w:val="left"/>
                    <w:rPr>
                      <w:rFonts w:hint="default"/>
                      <w:color w:val="auto"/>
                      <w:highlight w:val="none"/>
                    </w:rPr>
                  </w:pPr>
                  <w:r>
                    <w:rPr>
                      <w:rFonts w:hint="eastAsia"/>
                      <w:color w:val="auto"/>
                      <w:highlight w:val="none"/>
                      <w:lang w:val="en-US" w:eastAsia="zh-CN"/>
                    </w:rPr>
                    <w:t xml:space="preserve">  </w:t>
                  </w:r>
                  <w:r>
                    <w:rPr>
                      <w:rFonts w:hint="default"/>
                      <w:color w:val="auto"/>
                      <w:highlight w:val="none"/>
                    </w:rPr>
                    <w:t>本项目位于</w:t>
                  </w:r>
                  <w:r>
                    <w:rPr>
                      <w:rFonts w:hint="eastAsia"/>
                      <w:color w:val="auto"/>
                      <w:highlight w:val="none"/>
                    </w:rPr>
                    <w:t>昆明市寻甸县羊街产城融合片区</w:t>
                  </w:r>
                  <w:r>
                    <w:rPr>
                      <w:rFonts w:hint="default"/>
                      <w:color w:val="auto"/>
                      <w:highlight w:val="none"/>
                    </w:rPr>
                    <w:t>，用地属工业用地，项目不在生态保护红线范围内，符合生态保护红线管控要求。</w:t>
                  </w:r>
                </w:p>
              </w:tc>
              <w:tc>
                <w:tcPr>
                  <w:tcW w:w="802"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jc w:val="center"/>
              </w:trPr>
              <w:tc>
                <w:tcPr>
                  <w:tcW w:w="511" w:type="dxa"/>
                  <w:vMerge w:val="restart"/>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环境质量底线</w:t>
                  </w:r>
                </w:p>
              </w:tc>
              <w:tc>
                <w:tcPr>
                  <w:tcW w:w="496"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大气环境</w:t>
                  </w:r>
                </w:p>
              </w:tc>
              <w:tc>
                <w:tcPr>
                  <w:tcW w:w="3688" w:type="dxa"/>
                  <w:vAlign w:val="center"/>
                </w:tcPr>
                <w:p>
                  <w:pPr>
                    <w:keepNext w:val="0"/>
                    <w:keepLines w:val="0"/>
                    <w:suppressLineNumbers w:val="0"/>
                    <w:spacing w:before="0" w:beforeAutospacing="0" w:after="0" w:afterAutospacing="0"/>
                    <w:ind w:left="0" w:right="0" w:firstLine="210" w:firstLineChars="100"/>
                    <w:rPr>
                      <w:rFonts w:hint="default"/>
                      <w:color w:val="auto"/>
                      <w:highlight w:val="none"/>
                    </w:rPr>
                  </w:pPr>
                  <w:r>
                    <w:rPr>
                      <w:rFonts w:hint="default"/>
                      <w:color w:val="auto"/>
                      <w:highlight w:val="none"/>
                    </w:rPr>
                    <w:t>到2025年，全市生态环境质量持续改善，生态空间得到优化和有效保护，区域生态安全屏障更加牢固。全市环境空气质量总体保持优良，主城建成区空气质量优良天数占比达99%以上，二氧化硫（SO2）和氮氧化物（NOx）排放总量控制在省下达的目标以内，主城区空气中颗粒物（PM10、PM2.5）稳定达《环境空气质量标准》二级标准以上。</w:t>
                  </w:r>
                </w:p>
              </w:tc>
              <w:tc>
                <w:tcPr>
                  <w:tcW w:w="2380" w:type="dxa"/>
                  <w:vAlign w:val="center"/>
                </w:tcPr>
                <w:p>
                  <w:pPr>
                    <w:keepNext w:val="0"/>
                    <w:keepLines w:val="0"/>
                    <w:suppressLineNumbers w:val="0"/>
                    <w:spacing w:before="0" w:beforeAutospacing="0" w:after="0" w:afterAutospacing="0"/>
                    <w:ind w:left="0" w:right="0"/>
                    <w:jc w:val="left"/>
                    <w:rPr>
                      <w:rFonts w:hint="default"/>
                      <w:color w:val="auto"/>
                      <w:highlight w:val="none"/>
                    </w:rPr>
                  </w:pPr>
                  <w:r>
                    <w:rPr>
                      <w:rFonts w:hint="eastAsia"/>
                      <w:color w:val="auto"/>
                      <w:highlight w:val="none"/>
                      <w:lang w:val="en-US" w:eastAsia="zh-CN"/>
                    </w:rPr>
                    <w:t xml:space="preserve">  </w:t>
                  </w:r>
                  <w:r>
                    <w:rPr>
                      <w:rFonts w:hint="default"/>
                      <w:color w:val="auto"/>
                      <w:highlight w:val="none"/>
                    </w:rPr>
                    <w:t>项目位于</w:t>
                  </w:r>
                  <w:r>
                    <w:rPr>
                      <w:rFonts w:hint="eastAsia"/>
                      <w:color w:val="auto"/>
                      <w:highlight w:val="none"/>
                      <w:lang w:eastAsia="zh-CN"/>
                    </w:rPr>
                    <w:t>寻甸县</w:t>
                  </w:r>
                  <w:r>
                    <w:rPr>
                      <w:rFonts w:hint="default"/>
                      <w:color w:val="auto"/>
                      <w:highlight w:val="none"/>
                    </w:rPr>
                    <w:t>，根据《202</w:t>
                  </w:r>
                  <w:r>
                    <w:rPr>
                      <w:rFonts w:hint="eastAsia"/>
                      <w:color w:val="auto"/>
                      <w:highlight w:val="none"/>
                      <w:lang w:val="en-US" w:eastAsia="zh-CN"/>
                    </w:rPr>
                    <w:t>2</w:t>
                  </w:r>
                  <w:r>
                    <w:rPr>
                      <w:rFonts w:hint="default"/>
                      <w:color w:val="auto"/>
                      <w:highlight w:val="none"/>
                    </w:rPr>
                    <w:t>年度昆明市生态环境状况公报》，202</w:t>
                  </w:r>
                  <w:r>
                    <w:rPr>
                      <w:rFonts w:hint="eastAsia"/>
                      <w:color w:val="auto"/>
                      <w:highlight w:val="none"/>
                      <w:lang w:val="en-US" w:eastAsia="zh-CN"/>
                    </w:rPr>
                    <w:t>2</w:t>
                  </w:r>
                  <w:r>
                    <w:rPr>
                      <w:rFonts w:hint="default"/>
                      <w:color w:val="auto"/>
                      <w:highlight w:val="none"/>
                    </w:rPr>
                    <w:t>年，</w:t>
                  </w:r>
                  <w:r>
                    <w:rPr>
                      <w:rFonts w:hint="eastAsia"/>
                      <w:color w:val="auto"/>
                      <w:highlight w:val="none"/>
                      <w:lang w:eastAsia="zh-CN"/>
                    </w:rPr>
                    <w:t>各县（市）区环境空气质量总体保持良好</w:t>
                  </w:r>
                  <w:r>
                    <w:rPr>
                      <w:rFonts w:hint="default"/>
                      <w:color w:val="auto"/>
                      <w:highlight w:val="none"/>
                    </w:rPr>
                    <w:t>，</w:t>
                  </w:r>
                  <w:r>
                    <w:rPr>
                      <w:rFonts w:hint="eastAsia"/>
                      <w:color w:val="auto"/>
                      <w:highlight w:val="none"/>
                      <w:lang w:eastAsia="zh-CN"/>
                    </w:rPr>
                    <w:t>经查阅《规划环评》现状调查资料</w:t>
                  </w:r>
                  <w:r>
                    <w:rPr>
                      <w:rFonts w:hint="default"/>
                      <w:color w:val="auto"/>
                      <w:highlight w:val="none"/>
                    </w:rPr>
                    <w:t>，项目所在区域环境</w:t>
                  </w:r>
                  <w:r>
                    <w:rPr>
                      <w:rFonts w:hint="eastAsia"/>
                      <w:color w:val="auto"/>
                      <w:highlight w:val="none"/>
                      <w:lang w:eastAsia="zh-CN"/>
                    </w:rPr>
                    <w:t>空气</w:t>
                  </w:r>
                  <w:r>
                    <w:rPr>
                      <w:rFonts w:hint="default"/>
                      <w:color w:val="auto"/>
                      <w:highlight w:val="none"/>
                    </w:rPr>
                    <w:t>质量现状满足《环境空气质量标准》（GB3095-2012）二级标准要求</w:t>
                  </w:r>
                  <w:r>
                    <w:rPr>
                      <w:rFonts w:hint="eastAsia"/>
                      <w:color w:val="auto"/>
                      <w:highlight w:val="none"/>
                    </w:rPr>
                    <w:t>。</w:t>
                  </w:r>
                </w:p>
              </w:tc>
              <w:tc>
                <w:tcPr>
                  <w:tcW w:w="802" w:type="dxa"/>
                  <w:vMerge w:val="restart"/>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11" w:type="dxa"/>
                  <w:vMerge w:val="continue"/>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p>
              </w:tc>
              <w:tc>
                <w:tcPr>
                  <w:tcW w:w="496"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地表水环境</w:t>
                  </w:r>
                </w:p>
              </w:tc>
              <w:tc>
                <w:tcPr>
                  <w:tcW w:w="3688" w:type="dxa"/>
                  <w:tcBorders>
                    <w:bottom w:val="single" w:color="auto" w:sz="4" w:space="0"/>
                  </w:tcBorders>
                  <w:vAlign w:val="center"/>
                </w:tcPr>
                <w:p>
                  <w:pPr>
                    <w:keepNext w:val="0"/>
                    <w:keepLines w:val="0"/>
                    <w:suppressLineNumbers w:val="0"/>
                    <w:spacing w:before="0" w:beforeAutospacing="0" w:after="0" w:afterAutospacing="0"/>
                    <w:ind w:left="0" w:right="0" w:firstLine="210" w:firstLineChars="100"/>
                    <w:rPr>
                      <w:rFonts w:hint="default"/>
                      <w:color w:val="auto"/>
                      <w:highlight w:val="none"/>
                    </w:rPr>
                  </w:pPr>
                  <w:r>
                    <w:rPr>
                      <w:rFonts w:hint="default"/>
                      <w:color w:val="auto"/>
                      <w:highlight w:val="none"/>
                    </w:rPr>
                    <w:t>纳入国家和省级考核的地表水监测断面水质优良率稳步提升，滇池流域、阳宗海流域水环境质量明显改善，水生态系统功能逐步恢复，滇池草海水质达</w:t>
                  </w:r>
                  <w:r>
                    <w:rPr>
                      <w:rFonts w:hint="eastAsia"/>
                      <w:color w:val="auto"/>
                      <w:highlight w:val="none"/>
                    </w:rPr>
                    <w:t>Ⅳ</w:t>
                  </w:r>
                  <w:r>
                    <w:rPr>
                      <w:rFonts w:hint="default"/>
                      <w:color w:val="auto"/>
                      <w:highlight w:val="none"/>
                    </w:rPr>
                    <w:t>类，滇池外海水质达</w:t>
                  </w:r>
                  <w:r>
                    <w:rPr>
                      <w:rFonts w:hint="eastAsia"/>
                      <w:color w:val="auto"/>
                      <w:highlight w:val="none"/>
                    </w:rPr>
                    <w:t>Ⅳ</w:t>
                  </w:r>
                  <w:r>
                    <w:rPr>
                      <w:rFonts w:hint="default"/>
                      <w:color w:val="auto"/>
                      <w:highlight w:val="none"/>
                    </w:rPr>
                    <w:t>类（化学需氧量≤40毫克/升），阳宗海水质达</w:t>
                  </w:r>
                  <w:r>
                    <w:rPr>
                      <w:rFonts w:hint="eastAsia"/>
                      <w:color w:val="auto"/>
                      <w:highlight w:val="none"/>
                    </w:rPr>
                    <w:t>Ⅲ</w:t>
                  </w:r>
                  <w:r>
                    <w:rPr>
                      <w:rFonts w:hint="default"/>
                      <w:color w:val="auto"/>
                      <w:highlight w:val="none"/>
                    </w:rPr>
                    <w:t>类，集中式饮用水源水质巩固改善。</w:t>
                  </w:r>
                </w:p>
              </w:tc>
              <w:tc>
                <w:tcPr>
                  <w:tcW w:w="2380" w:type="dxa"/>
                  <w:tcBorders>
                    <w:bottom w:val="single" w:color="auto" w:sz="4" w:space="0"/>
                  </w:tcBorders>
                  <w:vAlign w:val="center"/>
                </w:tcPr>
                <w:p>
                  <w:pPr>
                    <w:keepNext w:val="0"/>
                    <w:keepLines w:val="0"/>
                    <w:suppressLineNumbers w:val="0"/>
                    <w:spacing w:before="0" w:beforeAutospacing="0" w:after="0" w:afterAutospacing="0"/>
                    <w:ind w:left="0" w:right="0"/>
                    <w:jc w:val="left"/>
                    <w:rPr>
                      <w:rFonts w:hint="default"/>
                      <w:color w:val="auto"/>
                      <w:highlight w:val="none"/>
                    </w:rPr>
                  </w:pPr>
                  <w:r>
                    <w:rPr>
                      <w:rFonts w:hint="eastAsia"/>
                      <w:color w:val="auto"/>
                      <w:highlight w:val="none"/>
                      <w:lang w:val="en-US" w:eastAsia="zh-CN"/>
                    </w:rPr>
                    <w:t xml:space="preserve">  </w:t>
                  </w:r>
                  <w:r>
                    <w:rPr>
                      <w:rFonts w:hint="default"/>
                      <w:color w:val="auto"/>
                      <w:highlight w:val="none"/>
                    </w:rPr>
                    <w:t>项目所在区域</w:t>
                  </w:r>
                  <w:r>
                    <w:rPr>
                      <w:rFonts w:hint="eastAsia"/>
                      <w:color w:val="auto"/>
                      <w:highlight w:val="none"/>
                    </w:rPr>
                    <w:t>地表</w:t>
                  </w:r>
                  <w:r>
                    <w:rPr>
                      <w:rFonts w:hint="default"/>
                      <w:color w:val="auto"/>
                      <w:highlight w:val="none"/>
                    </w:rPr>
                    <w:t>水体为</w:t>
                  </w:r>
                  <w:r>
                    <w:rPr>
                      <w:rFonts w:hint="eastAsia"/>
                      <w:color w:val="auto"/>
                      <w:highlight w:val="none"/>
                    </w:rPr>
                    <w:t>果马河（羊街河）及苦叫河，苦叫河汇入果马河，果马河为牛栏江支流</w:t>
                  </w:r>
                  <w:r>
                    <w:rPr>
                      <w:rFonts w:hint="default"/>
                      <w:color w:val="auto"/>
                      <w:highlight w:val="none"/>
                    </w:rPr>
                    <w:t>，根据《202</w:t>
                  </w:r>
                  <w:r>
                    <w:rPr>
                      <w:rFonts w:hint="eastAsia"/>
                      <w:color w:val="auto"/>
                      <w:highlight w:val="none"/>
                      <w:lang w:val="en-US" w:eastAsia="zh-CN"/>
                    </w:rPr>
                    <w:t>2</w:t>
                  </w:r>
                  <w:r>
                    <w:rPr>
                      <w:rFonts w:hint="default"/>
                      <w:color w:val="auto"/>
                      <w:highlight w:val="none"/>
                    </w:rPr>
                    <w:t>年</w:t>
                  </w:r>
                  <w:r>
                    <w:rPr>
                      <w:rFonts w:hint="eastAsia"/>
                      <w:color w:val="auto"/>
                      <w:highlight w:val="none"/>
                      <w:lang w:val="en-US" w:eastAsia="zh-CN"/>
                    </w:rPr>
                    <w:t>7月寻甸县水环境质量监测月报</w:t>
                  </w:r>
                  <w:r>
                    <w:rPr>
                      <w:rFonts w:hint="default"/>
                      <w:color w:val="auto"/>
                      <w:highlight w:val="none"/>
                    </w:rPr>
                    <w:t>》，</w:t>
                  </w:r>
                  <w:r>
                    <w:rPr>
                      <w:rFonts w:hint="eastAsia"/>
                      <w:color w:val="auto"/>
                      <w:highlight w:val="none"/>
                      <w:lang w:val="en-US" w:eastAsia="zh-CN"/>
                    </w:rPr>
                    <w:t>2022年7月羊街河（果马河）李家坝断面水质类别为Ⅲ类</w:t>
                  </w:r>
                  <w:r>
                    <w:rPr>
                      <w:rFonts w:hint="eastAsia"/>
                      <w:color w:val="auto"/>
                      <w:highlight w:val="none"/>
                    </w:rPr>
                    <w:t>。项目区域地表水</w:t>
                  </w:r>
                  <w:r>
                    <w:rPr>
                      <w:rFonts w:hint="eastAsia"/>
                      <w:color w:val="auto"/>
                      <w:highlight w:val="none"/>
                      <w:lang w:eastAsia="zh-CN"/>
                    </w:rPr>
                    <w:t>体</w:t>
                  </w:r>
                  <w:r>
                    <w:rPr>
                      <w:rFonts w:hint="eastAsia"/>
                      <w:color w:val="auto"/>
                      <w:highlight w:val="none"/>
                    </w:rPr>
                    <w:t>达标。</w:t>
                  </w:r>
                </w:p>
              </w:tc>
              <w:tc>
                <w:tcPr>
                  <w:tcW w:w="802" w:type="dxa"/>
                  <w:vMerge w:val="continue"/>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511" w:type="dxa"/>
                  <w:vMerge w:val="continue"/>
                  <w:vAlign w:val="center"/>
                </w:tcPr>
                <w:p>
                  <w:pPr>
                    <w:keepNext w:val="0"/>
                    <w:keepLines w:val="0"/>
                    <w:suppressLineNumbers w:val="0"/>
                    <w:spacing w:before="0" w:beforeAutospacing="0" w:after="0" w:afterAutospacing="0"/>
                    <w:ind w:left="0" w:right="0"/>
                    <w:jc w:val="center"/>
                    <w:rPr>
                      <w:rFonts w:hint="default"/>
                      <w:color w:val="auto"/>
                      <w:highlight w:val="none"/>
                    </w:rPr>
                  </w:pPr>
                </w:p>
              </w:tc>
              <w:tc>
                <w:tcPr>
                  <w:tcW w:w="496"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土壤环境</w:t>
                  </w:r>
                </w:p>
              </w:tc>
              <w:tc>
                <w:tcPr>
                  <w:tcW w:w="3688" w:type="dxa"/>
                  <w:vAlign w:val="center"/>
                </w:tcPr>
                <w:p>
                  <w:pPr>
                    <w:keepNext w:val="0"/>
                    <w:keepLines w:val="0"/>
                    <w:suppressLineNumbers w:val="0"/>
                    <w:spacing w:before="0" w:beforeAutospacing="0" w:after="0" w:afterAutospacing="0"/>
                    <w:ind w:left="0" w:right="0" w:firstLine="210" w:firstLineChars="100"/>
                    <w:rPr>
                      <w:rFonts w:hint="default"/>
                      <w:color w:val="auto"/>
                      <w:highlight w:val="none"/>
                    </w:rPr>
                  </w:pPr>
                  <w:r>
                    <w:rPr>
                      <w:rFonts w:hint="default"/>
                      <w:color w:val="auto"/>
                      <w:highlight w:val="none"/>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tc>
              <w:tc>
                <w:tcPr>
                  <w:tcW w:w="2380" w:type="dxa"/>
                  <w:vAlign w:val="center"/>
                </w:tcPr>
                <w:p>
                  <w:pPr>
                    <w:keepNext w:val="0"/>
                    <w:keepLines w:val="0"/>
                    <w:suppressLineNumbers w:val="0"/>
                    <w:spacing w:before="0" w:beforeAutospacing="0" w:after="0" w:afterAutospacing="0"/>
                    <w:ind w:left="0" w:right="0"/>
                    <w:jc w:val="left"/>
                    <w:rPr>
                      <w:rFonts w:hint="default"/>
                      <w:color w:val="auto"/>
                      <w:highlight w:val="none"/>
                      <w:lang w:val="en-US" w:eastAsia="zh-CN"/>
                    </w:rPr>
                  </w:pPr>
                  <w:r>
                    <w:rPr>
                      <w:rFonts w:hint="eastAsia"/>
                      <w:color w:val="auto"/>
                      <w:highlight w:val="none"/>
                      <w:lang w:val="en-US" w:eastAsia="zh-CN"/>
                    </w:rPr>
                    <w:t xml:space="preserve">  </w:t>
                  </w:r>
                  <w:r>
                    <w:rPr>
                      <w:rFonts w:hint="eastAsia"/>
                      <w:color w:val="auto"/>
                      <w:highlight w:val="none"/>
                    </w:rPr>
                    <w:t>项目位于昆明市寻甸县羊街产城融合片区，租用已建成的厂房，</w:t>
                  </w:r>
                  <w:r>
                    <w:rPr>
                      <w:rFonts w:hint="eastAsia"/>
                      <w:color w:val="auto"/>
                      <w:highlight w:val="none"/>
                      <w:lang w:eastAsia="zh-CN"/>
                    </w:rPr>
                    <w:t>项目位于</w:t>
                  </w:r>
                  <w:r>
                    <w:rPr>
                      <w:rFonts w:hint="eastAsia"/>
                      <w:color w:val="auto"/>
                      <w:highlight w:val="none"/>
                      <w:lang w:val="en-US" w:eastAsia="zh-CN"/>
                    </w:rPr>
                    <w:t>2楼，</w:t>
                  </w:r>
                  <w:r>
                    <w:rPr>
                      <w:rFonts w:hint="eastAsia"/>
                      <w:color w:val="auto"/>
                      <w:highlight w:val="none"/>
                    </w:rPr>
                    <w:t>不涉及土壤污染地块。项目运行期土壤污染风险可控。</w:t>
                  </w:r>
                </w:p>
              </w:tc>
              <w:tc>
                <w:tcPr>
                  <w:tcW w:w="802" w:type="dxa"/>
                  <w:vMerge w:val="continue"/>
                  <w:vAlign w:val="center"/>
                </w:tcPr>
                <w:p>
                  <w:pPr>
                    <w:keepNext w:val="0"/>
                    <w:keepLines w:val="0"/>
                    <w:suppressLineNumbers w:val="0"/>
                    <w:spacing w:before="0" w:beforeAutospacing="0" w:after="0" w:afterAutospacing="0"/>
                    <w:ind w:left="0" w:right="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07" w:type="dxa"/>
                  <w:gridSpan w:val="2"/>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资源利用上线</w:t>
                  </w:r>
                </w:p>
              </w:tc>
              <w:tc>
                <w:tcPr>
                  <w:tcW w:w="3688" w:type="dxa"/>
                  <w:vAlign w:val="center"/>
                </w:tcPr>
                <w:p>
                  <w:pPr>
                    <w:keepNext w:val="0"/>
                    <w:keepLines w:val="0"/>
                    <w:suppressLineNumbers w:val="0"/>
                    <w:spacing w:before="0" w:beforeAutospacing="0" w:after="0" w:afterAutospacing="0"/>
                    <w:ind w:left="0" w:right="0" w:firstLine="210" w:firstLineChars="100"/>
                    <w:rPr>
                      <w:rFonts w:hint="default"/>
                      <w:color w:val="auto"/>
                      <w:highlight w:val="none"/>
                    </w:rPr>
                  </w:pPr>
                  <w:r>
                    <w:rPr>
                      <w:rFonts w:hint="default"/>
                      <w:color w:val="auto"/>
                      <w:highlight w:val="none"/>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380" w:type="dxa"/>
                  <w:vAlign w:val="center"/>
                </w:tcPr>
                <w:p>
                  <w:pPr>
                    <w:keepNext w:val="0"/>
                    <w:keepLines w:val="0"/>
                    <w:suppressLineNumbers w:val="0"/>
                    <w:spacing w:before="0" w:beforeAutospacing="0" w:after="0" w:afterAutospacing="0"/>
                    <w:ind w:left="0" w:right="0" w:firstLine="210" w:firstLineChars="100"/>
                    <w:jc w:val="left"/>
                    <w:rPr>
                      <w:rFonts w:hint="default"/>
                      <w:color w:val="auto"/>
                      <w:highlight w:val="none"/>
                    </w:rPr>
                  </w:pPr>
                  <w:r>
                    <w:rPr>
                      <w:rFonts w:hint="default"/>
                      <w:color w:val="auto"/>
                      <w:highlight w:val="none"/>
                    </w:rPr>
                    <w:t>项目生产过程中要求工作人员节约用水，合理利用水资源，不会造成水资源浪费</w:t>
                  </w:r>
                  <w:r>
                    <w:rPr>
                      <w:rFonts w:hint="eastAsia"/>
                      <w:color w:val="auto"/>
                      <w:highlight w:val="none"/>
                    </w:rPr>
                    <w:t>；</w:t>
                  </w:r>
                  <w:r>
                    <w:rPr>
                      <w:rFonts w:hint="default"/>
                      <w:color w:val="auto"/>
                      <w:highlight w:val="none"/>
                    </w:rPr>
                    <w:t>项目位于工业园区，租用已建成的厂房，用地性质为工业用地，不改变用地性质</w:t>
                  </w:r>
                  <w:r>
                    <w:rPr>
                      <w:rFonts w:hint="eastAsia"/>
                      <w:color w:val="auto"/>
                      <w:highlight w:val="none"/>
                    </w:rPr>
                    <w:t>；</w:t>
                  </w:r>
                  <w:r>
                    <w:rPr>
                      <w:rFonts w:hint="default"/>
                      <w:color w:val="auto"/>
                      <w:highlight w:val="none"/>
                    </w:rPr>
                    <w:t>项目生产采用</w:t>
                  </w:r>
                  <w:r>
                    <w:rPr>
                      <w:rFonts w:hint="eastAsia"/>
                      <w:color w:val="auto"/>
                      <w:highlight w:val="none"/>
                    </w:rPr>
                    <w:t>天然气</w:t>
                  </w:r>
                  <w:r>
                    <w:rPr>
                      <w:rFonts w:hint="default"/>
                      <w:color w:val="auto"/>
                      <w:highlight w:val="none"/>
                    </w:rPr>
                    <w:t>，综合能耗相对较小，故项目符合能源利用上线要求。</w:t>
                  </w:r>
                </w:p>
              </w:tc>
              <w:tc>
                <w:tcPr>
                  <w:tcW w:w="802"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11" w:type="dxa"/>
                  <w:vMerge w:val="restart"/>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寻甸回族彝族自治县一般管控单元</w:t>
                  </w:r>
                </w:p>
              </w:tc>
              <w:tc>
                <w:tcPr>
                  <w:tcW w:w="496"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空间布局约束</w:t>
                  </w:r>
                </w:p>
              </w:tc>
              <w:tc>
                <w:tcPr>
                  <w:tcW w:w="3688" w:type="dxa"/>
                  <w:vAlign w:val="center"/>
                </w:tcPr>
                <w:p>
                  <w:pPr>
                    <w:keepNext w:val="0"/>
                    <w:keepLines w:val="0"/>
                    <w:suppressLineNumbers w:val="0"/>
                    <w:spacing w:before="0" w:beforeAutospacing="0" w:after="0" w:afterAutospacing="0"/>
                    <w:ind w:left="0" w:right="0" w:firstLine="210" w:firstLineChars="100"/>
                    <w:rPr>
                      <w:rFonts w:hint="eastAsia"/>
                      <w:color w:val="auto"/>
                      <w:highlight w:val="none"/>
                    </w:rPr>
                  </w:pPr>
                  <w:r>
                    <w:rPr>
                      <w:rFonts w:hint="eastAsia"/>
                      <w:color w:val="auto"/>
                      <w:highlight w:val="none"/>
                    </w:rPr>
                    <w:t>1.禁止一切破坏水环境生态平衡的活动及破坏水源林、护岸林、与水源保护相关植被的活动。</w:t>
                  </w:r>
                </w:p>
                <w:p>
                  <w:pPr>
                    <w:keepNext w:val="0"/>
                    <w:keepLines w:val="0"/>
                    <w:suppressLineNumbers w:val="0"/>
                    <w:spacing w:before="0" w:beforeAutospacing="0" w:after="0" w:afterAutospacing="0"/>
                    <w:ind w:left="0" w:right="0" w:firstLine="210" w:firstLineChars="100"/>
                    <w:rPr>
                      <w:rFonts w:hint="eastAsia"/>
                      <w:color w:val="auto"/>
                      <w:highlight w:val="none"/>
                    </w:rPr>
                  </w:pPr>
                  <w:r>
                    <w:rPr>
                      <w:rFonts w:hint="eastAsia"/>
                      <w:color w:val="auto"/>
                      <w:highlight w:val="none"/>
                    </w:rPr>
                    <w:t>2.禁止向水域倾倒工业废渣、城市垃圾、粪便及其他废弃物。</w:t>
                  </w:r>
                </w:p>
                <w:p>
                  <w:pPr>
                    <w:keepNext w:val="0"/>
                    <w:keepLines w:val="0"/>
                    <w:suppressLineNumbers w:val="0"/>
                    <w:spacing w:before="0" w:beforeAutospacing="0" w:after="0" w:afterAutospacing="0"/>
                    <w:ind w:left="0" w:right="0" w:firstLine="210" w:firstLineChars="100"/>
                    <w:rPr>
                      <w:rFonts w:hint="eastAsia"/>
                      <w:color w:val="auto"/>
                      <w:highlight w:val="none"/>
                    </w:rPr>
                  </w:pPr>
                  <w:r>
                    <w:rPr>
                      <w:rFonts w:hint="eastAsia"/>
                      <w:color w:val="auto"/>
                      <w:highlight w:val="none"/>
                    </w:rPr>
                    <w:t>3.禁止使用剧毒和高残留农药，不得滥用化肥，不得使用炸药、毒品捕杀鱼类。</w:t>
                  </w:r>
                </w:p>
                <w:p>
                  <w:pPr>
                    <w:keepNext w:val="0"/>
                    <w:keepLines w:val="0"/>
                    <w:suppressLineNumbers w:val="0"/>
                    <w:spacing w:before="0" w:beforeAutospacing="0" w:after="0" w:afterAutospacing="0"/>
                    <w:ind w:left="0" w:right="0" w:firstLine="210" w:firstLineChars="100"/>
                    <w:rPr>
                      <w:rFonts w:hint="eastAsia"/>
                      <w:color w:val="auto"/>
                      <w:highlight w:val="none"/>
                    </w:rPr>
                  </w:pPr>
                  <w:r>
                    <w:rPr>
                      <w:rFonts w:hint="eastAsia"/>
                      <w:color w:val="auto"/>
                      <w:highlight w:val="none"/>
                    </w:rPr>
                    <w:t>4.禁止设立装卸垃圾、粪便、油类和有毒物品的码头。</w:t>
                  </w:r>
                </w:p>
                <w:p>
                  <w:pPr>
                    <w:keepNext w:val="0"/>
                    <w:keepLines w:val="0"/>
                    <w:suppressLineNumbers w:val="0"/>
                    <w:spacing w:before="0" w:beforeAutospacing="0" w:after="0" w:afterAutospacing="0"/>
                    <w:ind w:left="0" w:right="0" w:firstLine="210" w:firstLineChars="100"/>
                    <w:rPr>
                      <w:rFonts w:hint="default"/>
                      <w:color w:val="auto"/>
                      <w:highlight w:val="none"/>
                    </w:rPr>
                  </w:pPr>
                  <w:r>
                    <w:rPr>
                      <w:rFonts w:hint="eastAsia"/>
                      <w:color w:val="auto"/>
                      <w:highlight w:val="none"/>
                    </w:rPr>
                    <w:t>5.禁止新建、扩建对水体污染严重的建设项目；改建建设项目，不得增加排污量。</w:t>
                  </w:r>
                </w:p>
              </w:tc>
              <w:tc>
                <w:tcPr>
                  <w:tcW w:w="2380" w:type="dxa"/>
                  <w:vAlign w:val="center"/>
                </w:tcPr>
                <w:p>
                  <w:pPr>
                    <w:keepNext w:val="0"/>
                    <w:keepLines w:val="0"/>
                    <w:suppressLineNumbers w:val="0"/>
                    <w:spacing w:before="0" w:beforeAutospacing="0" w:after="0" w:afterAutospacing="0"/>
                    <w:ind w:left="0" w:right="0" w:firstLine="210" w:firstLineChars="100"/>
                    <w:jc w:val="left"/>
                    <w:rPr>
                      <w:rFonts w:hint="default"/>
                      <w:color w:val="auto"/>
                      <w:highlight w:val="none"/>
                    </w:rPr>
                  </w:pPr>
                  <w:r>
                    <w:rPr>
                      <w:rFonts w:hint="eastAsia"/>
                      <w:color w:val="auto"/>
                      <w:highlight w:val="none"/>
                    </w:rPr>
                    <w:t>1、本项目</w:t>
                  </w:r>
                  <w:r>
                    <w:rPr>
                      <w:rFonts w:hint="eastAsia"/>
                      <w:color w:val="auto"/>
                      <w:highlight w:val="none"/>
                      <w:lang w:eastAsia="zh-CN"/>
                    </w:rPr>
                    <w:t>租用已建成工业厂房，不涉及破坏生态平衡的建设施工</w:t>
                  </w:r>
                  <w:r>
                    <w:rPr>
                      <w:rFonts w:hint="eastAsia"/>
                      <w:color w:val="auto"/>
                      <w:highlight w:val="none"/>
                    </w:rPr>
                    <w:t>；</w:t>
                  </w:r>
                </w:p>
                <w:p>
                  <w:pPr>
                    <w:keepNext w:val="0"/>
                    <w:keepLines w:val="0"/>
                    <w:suppressLineNumbers w:val="0"/>
                    <w:spacing w:before="0" w:beforeAutospacing="0" w:after="0" w:afterAutospacing="0"/>
                    <w:ind w:left="0" w:right="0" w:firstLine="210" w:firstLineChars="100"/>
                    <w:jc w:val="left"/>
                    <w:rPr>
                      <w:rFonts w:hint="eastAsia"/>
                      <w:color w:val="auto"/>
                      <w:highlight w:val="none"/>
                    </w:rPr>
                  </w:pPr>
                  <w:r>
                    <w:rPr>
                      <w:rFonts w:hint="eastAsia"/>
                      <w:color w:val="auto"/>
                      <w:highlight w:val="none"/>
                    </w:rPr>
                    <w:t>2、项目</w:t>
                  </w:r>
                  <w:r>
                    <w:rPr>
                      <w:rFonts w:hint="eastAsia"/>
                      <w:color w:val="auto"/>
                      <w:highlight w:val="none"/>
                      <w:lang w:eastAsia="zh-CN"/>
                    </w:rPr>
                    <w:t>固体废弃物均</w:t>
                  </w:r>
                  <w:r>
                    <w:rPr>
                      <w:rFonts w:hint="eastAsia"/>
                      <w:color w:val="auto"/>
                      <w:highlight w:val="none"/>
                      <w:lang w:val="en-US" w:eastAsia="zh-CN"/>
                    </w:rPr>
                    <w:t>100%合理处置，不向水体倾倒固废</w:t>
                  </w:r>
                  <w:r>
                    <w:rPr>
                      <w:rFonts w:hint="eastAsia"/>
                      <w:color w:val="auto"/>
                      <w:highlight w:val="none"/>
                    </w:rPr>
                    <w:t>。</w:t>
                  </w:r>
                </w:p>
                <w:p>
                  <w:pPr>
                    <w:keepNext w:val="0"/>
                    <w:keepLines w:val="0"/>
                    <w:suppressLineNumbers w:val="0"/>
                    <w:spacing w:before="0" w:beforeAutospacing="0" w:after="0" w:afterAutospacing="0"/>
                    <w:ind w:left="0" w:right="0" w:firstLine="210" w:firstLineChars="100"/>
                    <w:jc w:val="left"/>
                    <w:rPr>
                      <w:rFonts w:hint="eastAsia"/>
                      <w:color w:val="auto"/>
                      <w:highlight w:val="none"/>
                      <w:lang w:eastAsia="zh-CN"/>
                    </w:rPr>
                  </w:pPr>
                  <w:r>
                    <w:rPr>
                      <w:rFonts w:hint="eastAsia"/>
                      <w:color w:val="auto"/>
                      <w:highlight w:val="none"/>
                      <w:lang w:val="en-US" w:eastAsia="zh-CN"/>
                    </w:rPr>
                    <w:t>3、项目不</w:t>
                  </w:r>
                  <w:r>
                    <w:rPr>
                      <w:rFonts w:hint="eastAsia"/>
                      <w:color w:val="auto"/>
                      <w:highlight w:val="none"/>
                    </w:rPr>
                    <w:t>使用剧毒和高残留农</w:t>
                  </w:r>
                  <w:r>
                    <w:rPr>
                      <w:rFonts w:hint="eastAsia"/>
                      <w:color w:val="auto"/>
                      <w:highlight w:val="none"/>
                      <w:lang w:eastAsia="zh-CN"/>
                    </w:rPr>
                    <w:t>药、化肥、炸药等，不涉及捕杀鱼类。</w:t>
                  </w:r>
                </w:p>
                <w:p>
                  <w:pPr>
                    <w:keepNext w:val="0"/>
                    <w:keepLines w:val="0"/>
                    <w:suppressLineNumbers w:val="0"/>
                    <w:spacing w:before="0" w:beforeAutospacing="0" w:after="0" w:afterAutospacing="0"/>
                    <w:ind w:left="0" w:right="0" w:firstLine="210" w:firstLineChars="100"/>
                    <w:jc w:val="left"/>
                    <w:rPr>
                      <w:rFonts w:hint="eastAsia"/>
                      <w:color w:val="auto"/>
                      <w:highlight w:val="none"/>
                      <w:lang w:val="en-US" w:eastAsia="zh-CN"/>
                    </w:rPr>
                  </w:pPr>
                  <w:r>
                    <w:rPr>
                      <w:rFonts w:hint="eastAsia"/>
                      <w:color w:val="auto"/>
                      <w:highlight w:val="none"/>
                      <w:lang w:val="en-US" w:eastAsia="zh-CN"/>
                    </w:rPr>
                    <w:t>4、项目不涉及码头建设。</w:t>
                  </w:r>
                </w:p>
                <w:p>
                  <w:pPr>
                    <w:keepNext w:val="0"/>
                    <w:keepLines w:val="0"/>
                    <w:suppressLineNumbers w:val="0"/>
                    <w:spacing w:before="0" w:beforeAutospacing="0" w:after="0" w:afterAutospacing="0"/>
                    <w:ind w:left="0" w:right="0" w:firstLine="210" w:firstLineChars="100"/>
                    <w:jc w:val="left"/>
                    <w:rPr>
                      <w:rFonts w:hint="default"/>
                      <w:color w:val="auto"/>
                      <w:highlight w:val="none"/>
                      <w:lang w:val="en-US" w:eastAsia="zh-CN"/>
                    </w:rPr>
                  </w:pPr>
                  <w:r>
                    <w:rPr>
                      <w:rFonts w:hint="eastAsia"/>
                      <w:color w:val="auto"/>
                      <w:highlight w:val="none"/>
                      <w:lang w:val="en-US" w:eastAsia="zh-CN"/>
                    </w:rPr>
                    <w:t>5、项目废水主要为米线生产废水及生活废水，依托云南迅发食品有限公司已建污水站处理后，近期回用于厂区绿化及洒水降尘，远期经园区管网排入羊街片区污水处理厂，项目废水不直接排放，且废水量较小，不会对水体造成严重污染。</w:t>
                  </w:r>
                </w:p>
              </w:tc>
              <w:tc>
                <w:tcPr>
                  <w:tcW w:w="802"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11" w:type="dxa"/>
                  <w:vMerge w:val="continue"/>
                  <w:vAlign w:val="center"/>
                </w:tcPr>
                <w:p>
                  <w:pPr>
                    <w:keepNext w:val="0"/>
                    <w:keepLines w:val="0"/>
                    <w:suppressLineNumbers w:val="0"/>
                    <w:spacing w:before="0" w:beforeAutospacing="0" w:after="0" w:afterAutospacing="0"/>
                    <w:ind w:left="0" w:right="0"/>
                    <w:jc w:val="center"/>
                    <w:rPr>
                      <w:rFonts w:hint="default"/>
                      <w:color w:val="auto"/>
                      <w:highlight w:val="none"/>
                    </w:rPr>
                  </w:pPr>
                </w:p>
              </w:tc>
              <w:tc>
                <w:tcPr>
                  <w:tcW w:w="496"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环境风险防控</w:t>
                  </w:r>
                </w:p>
              </w:tc>
              <w:tc>
                <w:tcPr>
                  <w:tcW w:w="3688" w:type="dxa"/>
                  <w:vAlign w:val="center"/>
                </w:tcPr>
                <w:p>
                  <w:pPr>
                    <w:keepNext w:val="0"/>
                    <w:keepLines w:val="0"/>
                    <w:suppressLineNumbers w:val="0"/>
                    <w:spacing w:before="0" w:beforeAutospacing="0" w:after="0" w:afterAutospacing="0"/>
                    <w:ind w:left="0" w:right="0" w:firstLine="210" w:firstLineChars="100"/>
                    <w:rPr>
                      <w:rFonts w:hint="eastAsia"/>
                      <w:color w:val="auto"/>
                      <w:highlight w:val="none"/>
                    </w:rPr>
                  </w:pPr>
                  <w:r>
                    <w:rPr>
                      <w:rFonts w:hint="eastAsia"/>
                      <w:color w:val="auto"/>
                      <w:highlight w:val="none"/>
                    </w:rPr>
                    <w:t>1.防范农业面源污染，实现畜禽粪污资源化利用。</w:t>
                  </w:r>
                </w:p>
                <w:p>
                  <w:pPr>
                    <w:keepNext w:val="0"/>
                    <w:keepLines w:val="0"/>
                    <w:suppressLineNumbers w:val="0"/>
                    <w:spacing w:before="0" w:beforeAutospacing="0" w:after="0" w:afterAutospacing="0"/>
                    <w:ind w:left="0" w:right="0" w:firstLine="210" w:firstLineChars="100"/>
                    <w:rPr>
                      <w:rFonts w:hint="eastAsia"/>
                      <w:color w:val="auto"/>
                      <w:highlight w:val="none"/>
                    </w:rPr>
                  </w:pPr>
                  <w:r>
                    <w:rPr>
                      <w:rFonts w:hint="eastAsia"/>
                      <w:color w:val="auto"/>
                      <w:highlight w:val="none"/>
                    </w:rPr>
                    <w:t>2.禁止高毒高风险农药使用。</w:t>
                  </w:r>
                </w:p>
                <w:p>
                  <w:pPr>
                    <w:keepNext w:val="0"/>
                    <w:keepLines w:val="0"/>
                    <w:suppressLineNumbers w:val="0"/>
                    <w:spacing w:before="0" w:beforeAutospacing="0" w:after="0" w:afterAutospacing="0"/>
                    <w:ind w:left="0" w:right="0" w:firstLine="210" w:firstLineChars="100"/>
                    <w:rPr>
                      <w:rFonts w:hint="default"/>
                      <w:color w:val="auto"/>
                      <w:highlight w:val="none"/>
                    </w:rPr>
                  </w:pPr>
                  <w:r>
                    <w:rPr>
                      <w:rFonts w:hint="eastAsia"/>
                      <w:color w:val="auto"/>
                      <w:highlight w:val="none"/>
                    </w:rPr>
                    <w:t>3.建立环境风险预测预警体系，完善突发环境事件应急预案，提高预警能力。</w:t>
                  </w:r>
                </w:p>
              </w:tc>
              <w:tc>
                <w:tcPr>
                  <w:tcW w:w="2380" w:type="dxa"/>
                  <w:vAlign w:val="center"/>
                </w:tcPr>
                <w:p>
                  <w:pPr>
                    <w:keepNext w:val="0"/>
                    <w:keepLines w:val="0"/>
                    <w:suppressLineNumbers w:val="0"/>
                    <w:spacing w:before="0" w:beforeAutospacing="0" w:after="0" w:afterAutospacing="0"/>
                    <w:ind w:left="0" w:right="0" w:firstLine="210" w:firstLineChars="100"/>
                    <w:jc w:val="left"/>
                    <w:rPr>
                      <w:rFonts w:hint="default"/>
                      <w:color w:val="auto"/>
                      <w:highlight w:val="none"/>
                    </w:rPr>
                  </w:pPr>
                  <w:r>
                    <w:rPr>
                      <w:rFonts w:hint="eastAsia"/>
                      <w:color w:val="auto"/>
                      <w:highlight w:val="none"/>
                    </w:rPr>
                    <w:t>项目</w:t>
                  </w:r>
                  <w:r>
                    <w:rPr>
                      <w:rFonts w:hint="eastAsia"/>
                      <w:color w:val="auto"/>
                      <w:highlight w:val="none"/>
                      <w:lang w:eastAsia="zh-CN"/>
                    </w:rPr>
                    <w:t>为方便食品制造，不涉及畜禽污粪产生。项目不涉及高毒风险农药。项目建成后</w:t>
                  </w:r>
                  <w:r>
                    <w:rPr>
                      <w:rFonts w:hint="eastAsia"/>
                      <w:color w:val="auto"/>
                      <w:highlight w:val="none"/>
                    </w:rPr>
                    <w:t>按照要求进行环境风险应急预案编制及落实环境风险防范措施</w:t>
                  </w:r>
                </w:p>
              </w:tc>
              <w:tc>
                <w:tcPr>
                  <w:tcW w:w="802"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相符</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根据上表1-</w:t>
            </w:r>
            <w:r>
              <w:rPr>
                <w:rFonts w:hint="eastAsia"/>
                <w:color w:val="auto"/>
                <w:kern w:val="0"/>
                <w:sz w:val="24"/>
                <w:highlight w:val="none"/>
                <w:lang w:val="en-US" w:eastAsia="zh-CN"/>
              </w:rPr>
              <w:t>4</w:t>
            </w:r>
            <w:r>
              <w:rPr>
                <w:rFonts w:hint="default"/>
                <w:color w:val="auto"/>
                <w:kern w:val="0"/>
                <w:sz w:val="24"/>
                <w:highlight w:val="none"/>
              </w:rPr>
              <w:t>可知，项目建设符合“昆政发[2021]21号”三线一单的管理要求。</w:t>
            </w:r>
          </w:p>
          <w:p>
            <w:pPr>
              <w:keepNext w:val="0"/>
              <w:keepLines w:val="0"/>
              <w:numPr>
                <w:ilvl w:val="0"/>
                <w:numId w:val="5"/>
              </w:numPr>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highlight w:val="none"/>
              </w:rPr>
            </w:pPr>
            <w:r>
              <w:rPr>
                <w:rFonts w:hint="default"/>
                <w:b/>
                <w:bCs/>
                <w:color w:val="auto"/>
                <w:kern w:val="0"/>
                <w:sz w:val="24"/>
                <w:highlight w:val="none"/>
              </w:rPr>
              <w:t>与《长江经济带发展负面清单指南（试行，2022年版）》的符合性分析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项目与《长江经济带发展负面清单指南（试行，2022年版）》的符合性分析见表1-</w:t>
            </w:r>
            <w:r>
              <w:rPr>
                <w:rFonts w:hint="eastAsia"/>
                <w:color w:val="auto"/>
                <w:kern w:val="0"/>
                <w:sz w:val="24"/>
                <w:highlight w:val="none"/>
                <w:lang w:val="en-US" w:eastAsia="zh-CN"/>
              </w:rPr>
              <w:t>5</w:t>
            </w:r>
            <w:r>
              <w:rPr>
                <w:rFonts w:hint="default"/>
                <w:color w:val="auto"/>
                <w:kern w:val="0"/>
                <w:sz w:val="24"/>
                <w:highlight w:val="none"/>
              </w:rPr>
              <w:t>。</w:t>
            </w:r>
          </w:p>
          <w:p>
            <w:pPr>
              <w:keepNext w:val="0"/>
              <w:keepLines w:val="0"/>
              <w:suppressLineNumbers w:val="0"/>
              <w:adjustRightInd w:val="0"/>
              <w:snapToGrid w:val="0"/>
              <w:spacing w:before="0" w:beforeAutospacing="0" w:after="0" w:afterAutospacing="0"/>
              <w:ind w:left="0" w:right="0" w:firstLine="422" w:firstLineChars="200"/>
              <w:jc w:val="center"/>
              <w:rPr>
                <w:rFonts w:hint="default"/>
                <w:b/>
                <w:bCs/>
                <w:color w:val="auto"/>
                <w:kern w:val="0"/>
                <w:szCs w:val="21"/>
                <w:highlight w:val="none"/>
              </w:rPr>
            </w:pPr>
            <w:r>
              <w:rPr>
                <w:rFonts w:hint="default"/>
                <w:b/>
                <w:bCs/>
                <w:color w:val="auto"/>
                <w:kern w:val="0"/>
                <w:szCs w:val="21"/>
                <w:highlight w:val="none"/>
              </w:rPr>
              <w:t>表1-</w:t>
            </w:r>
            <w:r>
              <w:rPr>
                <w:rFonts w:hint="eastAsia"/>
                <w:b/>
                <w:bCs/>
                <w:color w:val="auto"/>
                <w:kern w:val="0"/>
                <w:szCs w:val="21"/>
                <w:highlight w:val="none"/>
                <w:lang w:val="en-US" w:eastAsia="zh-CN"/>
              </w:rPr>
              <w:t>5</w:t>
            </w:r>
            <w:r>
              <w:rPr>
                <w:rFonts w:hint="default"/>
                <w:b/>
                <w:bCs/>
                <w:color w:val="auto"/>
                <w:kern w:val="0"/>
                <w:szCs w:val="21"/>
                <w:highlight w:val="none"/>
              </w:rPr>
              <w:t xml:space="preserve">   与《长江经济带发展负面清单指南（试行，2022年版）》的符合性分析</w:t>
            </w:r>
          </w:p>
          <w:tbl>
            <w:tblPr>
              <w:tblStyle w:val="19"/>
              <w:tblW w:w="7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4023"/>
              <w:gridCol w:w="2203"/>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序号</w:t>
                  </w:r>
                </w:p>
              </w:tc>
              <w:tc>
                <w:tcPr>
                  <w:tcW w:w="4023"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负面清单内容</w:t>
                  </w:r>
                </w:p>
              </w:tc>
              <w:tc>
                <w:tcPr>
                  <w:tcW w:w="2203"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项目情况</w:t>
                  </w:r>
                </w:p>
              </w:tc>
              <w:tc>
                <w:tcPr>
                  <w:tcW w:w="964"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1</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禁止建设不符合全国和省级港口布局规划以及港口总体规划的码头项目，禁止建设不符合《长江干线过江通道布局规划》的过长江通道项目。</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项目为</w:t>
                  </w:r>
                  <w:r>
                    <w:rPr>
                      <w:rFonts w:hint="eastAsia"/>
                      <w:color w:val="auto"/>
                      <w:szCs w:val="21"/>
                      <w:highlight w:val="none"/>
                    </w:rPr>
                    <w:t>方便食品制造</w:t>
                  </w:r>
                  <w:r>
                    <w:rPr>
                      <w:rFonts w:hint="default"/>
                      <w:color w:val="auto"/>
                      <w:szCs w:val="21"/>
                      <w:highlight w:val="none"/>
                    </w:rPr>
                    <w:t>，不属于禁止的码头、过长江通道项目。</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禁止在自然保护区核心区、缓冲区的岸线和河段范围内投资建设旅游和生产经营项目。禁止在风景名胜区核心景区的岸线和</w:t>
                  </w:r>
                  <w:r>
                    <w:rPr>
                      <w:rFonts w:hint="eastAsia"/>
                      <w:color w:val="auto"/>
                      <w:szCs w:val="21"/>
                      <w:highlight w:val="none"/>
                    </w:rPr>
                    <w:t>河</w:t>
                  </w:r>
                  <w:r>
                    <w:rPr>
                      <w:rFonts w:hint="default"/>
                      <w:color w:val="auto"/>
                      <w:szCs w:val="21"/>
                      <w:highlight w:val="none"/>
                    </w:rPr>
                    <w:t>段范围内投资建设与风景名胜资源保护无关的项目。</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项目不涉及自然保护区，风景名胜区，不属于旅游和生产经营项目。</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项目不涉及饮用水水源一级保护区、二级保护区。</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4</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禁止在水产种质资源保护区的岸线和河段范围内新建围湖造田、围海造地或围填海等投资建设项目</w:t>
                  </w:r>
                  <w:r>
                    <w:rPr>
                      <w:rFonts w:hint="eastAsia"/>
                      <w:color w:val="auto"/>
                      <w:szCs w:val="21"/>
                      <w:highlight w:val="none"/>
                    </w:rPr>
                    <w:t>。</w:t>
                  </w:r>
                  <w:r>
                    <w:rPr>
                      <w:rFonts w:hint="default"/>
                      <w:color w:val="auto"/>
                      <w:szCs w:val="21"/>
                      <w:highlight w:val="none"/>
                    </w:rPr>
                    <w:t>禁止在国家湿地公园的岸线和河段范围内挖沙、采矿，以及任何不符合主体功能定位的投资建设项目。</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项目距离</w:t>
                  </w:r>
                  <w:r>
                    <w:rPr>
                      <w:rFonts w:hint="eastAsia"/>
                      <w:color w:val="auto"/>
                      <w:szCs w:val="21"/>
                      <w:highlight w:val="none"/>
                      <w:lang w:eastAsia="zh-CN"/>
                    </w:rPr>
                    <w:t>果马河（羊街河）</w:t>
                  </w:r>
                  <w:r>
                    <w:rPr>
                      <w:rFonts w:hint="eastAsia"/>
                      <w:color w:val="auto"/>
                      <w:szCs w:val="21"/>
                      <w:highlight w:val="none"/>
                      <w:lang w:val="en-US" w:eastAsia="zh-CN"/>
                    </w:rPr>
                    <w:t>1860</w:t>
                  </w:r>
                  <w:r>
                    <w:rPr>
                      <w:rFonts w:hint="eastAsia"/>
                      <w:color w:val="auto"/>
                      <w:szCs w:val="21"/>
                      <w:highlight w:val="none"/>
                    </w:rPr>
                    <w:t>m</w:t>
                  </w:r>
                  <w:r>
                    <w:rPr>
                      <w:rFonts w:hint="eastAsia"/>
                      <w:color w:val="auto"/>
                      <w:szCs w:val="21"/>
                      <w:highlight w:val="none"/>
                      <w:lang w:eastAsia="zh-CN"/>
                    </w:rPr>
                    <w:t>、苦叫河</w:t>
                  </w:r>
                  <w:r>
                    <w:rPr>
                      <w:rFonts w:hint="eastAsia"/>
                      <w:color w:val="auto"/>
                      <w:szCs w:val="21"/>
                      <w:highlight w:val="none"/>
                      <w:lang w:val="en-US" w:eastAsia="zh-CN"/>
                    </w:rPr>
                    <w:t>310m</w:t>
                  </w:r>
                  <w:r>
                    <w:rPr>
                      <w:rFonts w:hint="default"/>
                      <w:color w:val="auto"/>
                      <w:szCs w:val="21"/>
                      <w:highlight w:val="none"/>
                    </w:rPr>
                    <w:t>，</w:t>
                  </w:r>
                  <w:r>
                    <w:rPr>
                      <w:rFonts w:hint="eastAsia"/>
                      <w:color w:val="auto"/>
                      <w:szCs w:val="21"/>
                      <w:highlight w:val="none"/>
                      <w:lang w:eastAsia="zh-CN"/>
                    </w:rPr>
                    <w:t>为</w:t>
                  </w:r>
                  <w:r>
                    <w:rPr>
                      <w:rFonts w:hint="eastAsia" w:ascii="微软雅黑" w:hAnsi="微软雅黑" w:eastAsia="微软雅黑" w:cs="微软雅黑"/>
                      <w:color w:val="auto"/>
                      <w:szCs w:val="21"/>
                      <w:highlight w:val="none"/>
                      <w:lang w:eastAsia="zh-CN"/>
                    </w:rPr>
                    <w:t>Ⅲ</w:t>
                  </w:r>
                  <w:r>
                    <w:rPr>
                      <w:rFonts w:hint="eastAsia"/>
                      <w:color w:val="auto"/>
                      <w:szCs w:val="21"/>
                      <w:highlight w:val="none"/>
                      <w:lang w:eastAsia="zh-CN"/>
                    </w:rPr>
                    <w:t>类水体，水体功能为大型调水水源区，不</w:t>
                  </w:r>
                  <w:r>
                    <w:rPr>
                      <w:rFonts w:hint="default"/>
                      <w:color w:val="auto"/>
                      <w:szCs w:val="21"/>
                      <w:highlight w:val="none"/>
                    </w:rPr>
                    <w:t>涉及水产种质资源保护区、不涉及国家湿地公园。</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5</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项目距离</w:t>
                  </w:r>
                  <w:r>
                    <w:rPr>
                      <w:rFonts w:hint="eastAsia"/>
                      <w:color w:val="auto"/>
                      <w:szCs w:val="21"/>
                      <w:highlight w:val="none"/>
                      <w:lang w:eastAsia="zh-CN"/>
                    </w:rPr>
                    <w:t>果马河（羊街河）</w:t>
                  </w:r>
                  <w:r>
                    <w:rPr>
                      <w:rFonts w:hint="eastAsia"/>
                      <w:color w:val="auto"/>
                      <w:szCs w:val="21"/>
                      <w:highlight w:val="none"/>
                      <w:lang w:val="en-US" w:eastAsia="zh-CN"/>
                    </w:rPr>
                    <w:t>1860</w:t>
                  </w:r>
                  <w:r>
                    <w:rPr>
                      <w:rFonts w:hint="eastAsia"/>
                      <w:color w:val="auto"/>
                      <w:szCs w:val="21"/>
                      <w:highlight w:val="none"/>
                    </w:rPr>
                    <w:t>m</w:t>
                  </w:r>
                  <w:r>
                    <w:rPr>
                      <w:rFonts w:hint="eastAsia"/>
                      <w:color w:val="auto"/>
                      <w:szCs w:val="21"/>
                      <w:highlight w:val="none"/>
                      <w:lang w:eastAsia="zh-CN"/>
                    </w:rPr>
                    <w:t>、苦叫河</w:t>
                  </w:r>
                  <w:r>
                    <w:rPr>
                      <w:rFonts w:hint="eastAsia"/>
                      <w:color w:val="auto"/>
                      <w:szCs w:val="21"/>
                      <w:highlight w:val="none"/>
                      <w:lang w:val="en-US" w:eastAsia="zh-CN"/>
                    </w:rPr>
                    <w:t>310m，</w:t>
                  </w:r>
                  <w:r>
                    <w:rPr>
                      <w:rFonts w:hint="default"/>
                      <w:color w:val="auto"/>
                      <w:szCs w:val="21"/>
                      <w:highlight w:val="none"/>
                    </w:rPr>
                    <w:t>不占用长江流域河湖岸线。不涉及划定的河段及湖泊保护区、保留区。</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6</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禁止未经许可在长江干支流及湖泊新设、改设或扩大排污口。</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项目位于已划定产业园区内，项目生产废水</w:t>
                  </w:r>
                  <w:r>
                    <w:rPr>
                      <w:rFonts w:hint="eastAsia"/>
                      <w:color w:val="auto"/>
                      <w:szCs w:val="21"/>
                      <w:highlight w:val="none"/>
                      <w:lang w:eastAsia="zh-CN"/>
                    </w:rPr>
                    <w:t>、</w:t>
                  </w:r>
                  <w:r>
                    <w:rPr>
                      <w:rFonts w:hint="eastAsia"/>
                      <w:color w:val="auto"/>
                      <w:szCs w:val="21"/>
                      <w:highlight w:val="none"/>
                    </w:rPr>
                    <w:t>生活污水</w:t>
                  </w:r>
                  <w:r>
                    <w:rPr>
                      <w:rFonts w:hint="eastAsia"/>
                      <w:color w:val="auto"/>
                      <w:sz w:val="21"/>
                      <w:szCs w:val="21"/>
                      <w:highlight w:val="none"/>
                      <w:lang w:eastAsia="zh-CN"/>
                    </w:rPr>
                    <w:t>经过云南迅发食品有限公司污水处理站处理达标后近期回用于园区绿化及道路广场洒水；远期待羊街片区污水处理厂建成后通过园区污水管网进入羊街片区污水处理厂处理，无生产废水外排。</w:t>
                  </w:r>
                  <w:r>
                    <w:rPr>
                      <w:rFonts w:hint="eastAsia"/>
                      <w:color w:val="auto"/>
                      <w:szCs w:val="21"/>
                      <w:highlight w:val="none"/>
                    </w:rPr>
                    <w:t>，项目地表水为果马河，不属于长江干支流及湖泊。</w:t>
                  </w:r>
                  <w:r>
                    <w:rPr>
                      <w:rFonts w:hint="default"/>
                      <w:color w:val="auto"/>
                      <w:szCs w:val="21"/>
                      <w:highlight w:val="none"/>
                    </w:rPr>
                    <w:t>不设置</w:t>
                  </w:r>
                  <w:r>
                    <w:rPr>
                      <w:rFonts w:hint="eastAsia"/>
                      <w:color w:val="auto"/>
                      <w:szCs w:val="21"/>
                      <w:highlight w:val="none"/>
                    </w:rPr>
                    <w:t>入河排污口</w:t>
                  </w:r>
                  <w:r>
                    <w:rPr>
                      <w:rFonts w:hint="default"/>
                      <w:color w:val="auto"/>
                      <w:szCs w:val="21"/>
                      <w:highlight w:val="none"/>
                    </w:rPr>
                    <w:t>。</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7</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禁止在“一江一口两湖七河"和332个水生生物保护区开展生产性捕捞。</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项目为</w:t>
                  </w:r>
                  <w:r>
                    <w:rPr>
                      <w:rFonts w:hint="eastAsia"/>
                      <w:color w:val="auto"/>
                      <w:szCs w:val="21"/>
                      <w:highlight w:val="none"/>
                    </w:rPr>
                    <w:t>方便食品制造</w:t>
                  </w:r>
                  <w:r>
                    <w:rPr>
                      <w:rFonts w:hint="default"/>
                      <w:color w:val="auto"/>
                      <w:szCs w:val="21"/>
                      <w:highlight w:val="none"/>
                    </w:rPr>
                    <w:t>，不涉及生产性捕捞。</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8</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项目属于</w:t>
                  </w:r>
                  <w:r>
                    <w:rPr>
                      <w:rFonts w:hint="eastAsia"/>
                      <w:color w:val="auto"/>
                      <w:szCs w:val="21"/>
                      <w:highlight w:val="none"/>
                    </w:rPr>
                    <w:t>方便食品制造</w:t>
                  </w:r>
                  <w:r>
                    <w:rPr>
                      <w:rFonts w:hint="default"/>
                      <w:color w:val="auto"/>
                      <w:szCs w:val="21"/>
                      <w:highlight w:val="none"/>
                    </w:rPr>
                    <w:t>，不涉及新建化工项目、尾矿库、冶炼渣库和磷石膏库。</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9</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禁止在合规园区外新建、扩建钢铁、石化、化工、焦化、建材、有色、制浆造纸等高污染项目。</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项目属于</w:t>
                  </w:r>
                  <w:r>
                    <w:rPr>
                      <w:rFonts w:hint="eastAsia"/>
                      <w:color w:val="auto"/>
                      <w:szCs w:val="21"/>
                      <w:highlight w:val="none"/>
                    </w:rPr>
                    <w:t>方便食品制造，不涉及高污染项目</w:t>
                  </w:r>
                  <w:r>
                    <w:rPr>
                      <w:rFonts w:hint="default"/>
                      <w:color w:val="auto"/>
                      <w:szCs w:val="21"/>
                      <w:highlight w:val="none"/>
                    </w:rPr>
                    <w:t>。</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10</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禁止新建、扩建不符合国家石化、现代煤化工等产业布局规划的项目。</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项目属于</w:t>
                  </w:r>
                  <w:r>
                    <w:rPr>
                      <w:rFonts w:hint="eastAsia"/>
                      <w:color w:val="auto"/>
                      <w:szCs w:val="21"/>
                      <w:highlight w:val="none"/>
                    </w:rPr>
                    <w:t>方便食品制造，符合园区规划</w:t>
                  </w:r>
                  <w:r>
                    <w:rPr>
                      <w:rFonts w:hint="eastAsia"/>
                      <w:color w:val="auto"/>
                      <w:szCs w:val="21"/>
                      <w:highlight w:val="none"/>
                      <w:lang w:eastAsia="zh-CN"/>
                    </w:rPr>
                    <w:t>及定位</w:t>
                  </w:r>
                  <w:r>
                    <w:rPr>
                      <w:rFonts w:hint="default"/>
                      <w:color w:val="auto"/>
                      <w:szCs w:val="21"/>
                      <w:highlight w:val="none"/>
                    </w:rPr>
                    <w:t>。</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11</w:t>
                  </w:r>
                </w:p>
              </w:tc>
              <w:tc>
                <w:tcPr>
                  <w:tcW w:w="402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220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项目</w:t>
                  </w:r>
                  <w:r>
                    <w:rPr>
                      <w:rFonts w:hint="eastAsia"/>
                      <w:color w:val="auto"/>
                      <w:szCs w:val="21"/>
                      <w:highlight w:val="none"/>
                    </w:rPr>
                    <w:t>为方便食品制造，属于允许类项目</w:t>
                  </w:r>
                  <w:r>
                    <w:rPr>
                      <w:rFonts w:hint="default"/>
                      <w:color w:val="auto"/>
                      <w:szCs w:val="21"/>
                      <w:highlight w:val="none"/>
                    </w:rPr>
                    <w:t>。</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bCs/>
                <w:color w:val="auto"/>
                <w:kern w:val="0"/>
                <w:sz w:val="24"/>
                <w:highlight w:val="none"/>
              </w:rPr>
            </w:pPr>
            <w:r>
              <w:rPr>
                <w:rFonts w:hint="default"/>
                <w:bCs/>
                <w:color w:val="auto"/>
                <w:kern w:val="0"/>
                <w:sz w:val="24"/>
                <w:highlight w:val="none"/>
              </w:rPr>
              <w:t>根据上表1-</w:t>
            </w:r>
            <w:r>
              <w:rPr>
                <w:rFonts w:hint="eastAsia"/>
                <w:bCs/>
                <w:color w:val="auto"/>
                <w:kern w:val="0"/>
                <w:sz w:val="24"/>
                <w:highlight w:val="none"/>
                <w:lang w:val="en-US" w:eastAsia="zh-CN"/>
              </w:rPr>
              <w:t>5</w:t>
            </w:r>
            <w:r>
              <w:rPr>
                <w:rFonts w:hint="default"/>
                <w:bCs/>
                <w:color w:val="auto"/>
                <w:kern w:val="0"/>
                <w:sz w:val="24"/>
                <w:highlight w:val="none"/>
              </w:rPr>
              <w:t>可知，本项目建设与《长江经济带发展负而清单指南（试行，2022年版）》长江办〔2022〕7号相符。</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Cs/>
                <w:color w:val="auto"/>
                <w:kern w:val="0"/>
                <w:sz w:val="24"/>
                <w:highlight w:val="none"/>
              </w:rPr>
            </w:pPr>
            <w:r>
              <w:rPr>
                <w:rFonts w:hint="eastAsia"/>
                <w:b/>
                <w:bCs/>
                <w:color w:val="auto"/>
                <w:kern w:val="0"/>
                <w:sz w:val="24"/>
                <w:highlight w:val="none"/>
                <w:lang w:val="en-US" w:eastAsia="zh-CN"/>
              </w:rPr>
              <w:t>4</w:t>
            </w:r>
            <w:r>
              <w:rPr>
                <w:rFonts w:hint="eastAsia"/>
                <w:b/>
                <w:bCs/>
                <w:color w:val="auto"/>
                <w:kern w:val="0"/>
                <w:sz w:val="24"/>
                <w:highlight w:val="none"/>
              </w:rPr>
              <w:t>、</w:t>
            </w:r>
            <w:r>
              <w:rPr>
                <w:rFonts w:hint="default"/>
                <w:b/>
                <w:bCs/>
                <w:color w:val="auto"/>
                <w:kern w:val="0"/>
                <w:sz w:val="24"/>
                <w:highlight w:val="none"/>
              </w:rPr>
              <w:t>与《云南省长江经济带发展负面清单指南实施细则（试行，2022年版）》的符合性分析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云南省推动长江经济带发展领导小组办公室发布了《云南省长江经济带发展负面清单指南实施细则（试行，2022年版）》，项目与其符合性分析见表1-</w:t>
            </w:r>
            <w:r>
              <w:rPr>
                <w:rFonts w:hint="eastAsia"/>
                <w:color w:val="auto"/>
                <w:kern w:val="0"/>
                <w:sz w:val="24"/>
                <w:highlight w:val="none"/>
                <w:lang w:val="en-US" w:eastAsia="zh-CN"/>
              </w:rPr>
              <w:t>6</w:t>
            </w:r>
            <w:r>
              <w:rPr>
                <w:rFonts w:hint="default"/>
                <w:color w:val="auto"/>
                <w:kern w:val="0"/>
                <w:sz w:val="24"/>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b/>
                <w:color w:val="auto"/>
                <w:kern w:val="0"/>
                <w:szCs w:val="21"/>
                <w:highlight w:val="none"/>
              </w:rPr>
            </w:pPr>
            <w:r>
              <w:rPr>
                <w:rFonts w:hint="default"/>
                <w:b/>
                <w:color w:val="auto"/>
                <w:kern w:val="0"/>
                <w:szCs w:val="21"/>
                <w:highlight w:val="none"/>
              </w:rPr>
              <w:t>表1-</w:t>
            </w:r>
            <w:r>
              <w:rPr>
                <w:rFonts w:hint="eastAsia"/>
                <w:b/>
                <w:color w:val="auto"/>
                <w:kern w:val="0"/>
                <w:szCs w:val="21"/>
                <w:highlight w:val="none"/>
                <w:lang w:val="en-US" w:eastAsia="zh-CN"/>
              </w:rPr>
              <w:t>6</w:t>
            </w:r>
            <w:r>
              <w:rPr>
                <w:rFonts w:hint="default"/>
                <w:b/>
                <w:color w:val="auto"/>
                <w:kern w:val="0"/>
                <w:szCs w:val="21"/>
                <w:highlight w:val="none"/>
              </w:rPr>
              <w:t xml:space="preserve">  项目与《云南省长江经济带发展负面清单指南实施细则（试行，2022年版）》符合性分析</w:t>
            </w:r>
          </w:p>
          <w:tbl>
            <w:tblPr>
              <w:tblStyle w:val="19"/>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4490"/>
              <w:gridCol w:w="2159"/>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b/>
                      <w:color w:val="auto"/>
                      <w:highlight w:val="none"/>
                      <w:lang w:eastAsia="zh-CN"/>
                    </w:rPr>
                  </w:pPr>
                  <w:r>
                    <w:rPr>
                      <w:rFonts w:hint="eastAsia"/>
                      <w:b/>
                      <w:color w:val="auto"/>
                      <w:highlight w:val="none"/>
                      <w:lang w:eastAsia="zh-CN"/>
                    </w:rPr>
                    <w:t>序号</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b/>
                      <w:color w:val="auto"/>
                      <w:szCs w:val="21"/>
                      <w:highlight w:val="none"/>
                    </w:rPr>
                  </w:pPr>
                  <w:r>
                    <w:rPr>
                      <w:rFonts w:hint="default"/>
                      <w:b/>
                      <w:color w:val="auto"/>
                      <w:highlight w:val="none"/>
                    </w:rPr>
                    <w:t>相关要求</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b/>
                      <w:color w:val="auto"/>
                      <w:szCs w:val="21"/>
                      <w:highlight w:val="none"/>
                    </w:rPr>
                  </w:pPr>
                  <w:r>
                    <w:rPr>
                      <w:rFonts w:hint="default"/>
                      <w:b/>
                      <w:color w:val="auto"/>
                      <w:highlight w:val="none"/>
                    </w:rPr>
                    <w:t>项目情况</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b/>
                      <w:color w:val="auto"/>
                      <w:szCs w:val="21"/>
                      <w:highlight w:val="none"/>
                    </w:rPr>
                  </w:pPr>
                  <w:r>
                    <w:rPr>
                      <w:rFonts w:hint="default"/>
                      <w:b/>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1</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禁止新建、改建和扩建不符合《全国内河航道与港口布局规划》等全国港口规划和《昭通市港口码头岸线规划(金沙江段2019年-2035年)》、《景洪港总体规划(2019-2035年 )》等州(市)级以上港口布局规划以及港口总体规划的码头项目</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本项目为方便食品制造项目，</w:t>
                  </w:r>
                  <w:r>
                    <w:rPr>
                      <w:rFonts w:hint="default"/>
                      <w:bCs/>
                      <w:color w:val="auto"/>
                      <w:highlight w:val="none"/>
                    </w:rPr>
                    <w:t>本项目位于</w:t>
                  </w:r>
                  <w:r>
                    <w:rPr>
                      <w:rFonts w:hint="eastAsia"/>
                      <w:bCs/>
                      <w:color w:val="auto"/>
                      <w:highlight w:val="none"/>
                      <w:lang w:eastAsia="zh-CN"/>
                    </w:rPr>
                    <w:t>已划定的园区内</w:t>
                  </w:r>
                  <w:r>
                    <w:rPr>
                      <w:rFonts w:hint="default"/>
                      <w:color w:val="auto"/>
                      <w:highlight w:val="none"/>
                    </w:rPr>
                    <w:t>，不属于上述区域列出的省内港口布局规划禁止建设的码头项目</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2</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 者景观的生产设施</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eastAsia"/>
                      <w:color w:val="auto"/>
                      <w:szCs w:val="21"/>
                      <w:highlight w:val="none"/>
                    </w:rPr>
                    <w:t>项目位于寻甸县羊街产城融合片区</w:t>
                  </w:r>
                  <w:r>
                    <w:rPr>
                      <w:rFonts w:hint="eastAsia"/>
                      <w:color w:val="auto"/>
                      <w:szCs w:val="21"/>
                      <w:highlight w:val="none"/>
                      <w:lang w:eastAsia="zh-CN"/>
                    </w:rPr>
                    <w:t>，属于</w:t>
                  </w:r>
                  <w:r>
                    <w:rPr>
                      <w:rFonts w:hint="eastAsia"/>
                      <w:color w:val="auto"/>
                      <w:szCs w:val="21"/>
                      <w:highlight w:val="none"/>
                    </w:rPr>
                    <w:t>已划定产业园区内，</w:t>
                  </w:r>
                  <w:r>
                    <w:rPr>
                      <w:rFonts w:hint="default"/>
                      <w:color w:val="auto"/>
                      <w:highlight w:val="none"/>
                    </w:rPr>
                    <w:t>不涉及自然保护区</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3</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禁止在风景名胜区核心景区的岸线和河段范围内投资建设与风景名胜资源保护无关的项目。禁止在风景名胜区内进行开山、采石、开矿、开荒、修坟立碑等破坏景观、植被和地形地貌的活动以及修建储存 爆炸性、易燃性、放射性、毒害性、腐蚀性物品的设施；禁止在风景名胜区内设立开发区和在核心景区内 建设宾馆、会议、培训中心、疗养院以及与风景名胜资源保护无关的投资建设项目</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eastAsia"/>
                      <w:color w:val="auto"/>
                      <w:szCs w:val="21"/>
                      <w:highlight w:val="none"/>
                    </w:rPr>
                    <w:t>项目位于寻甸县羊街产城融合片区</w:t>
                  </w:r>
                  <w:r>
                    <w:rPr>
                      <w:rFonts w:hint="eastAsia"/>
                      <w:color w:val="auto"/>
                      <w:szCs w:val="21"/>
                      <w:highlight w:val="none"/>
                      <w:lang w:eastAsia="zh-CN"/>
                    </w:rPr>
                    <w:t>，属于</w:t>
                  </w:r>
                  <w:r>
                    <w:rPr>
                      <w:rFonts w:hint="eastAsia"/>
                      <w:color w:val="auto"/>
                      <w:szCs w:val="21"/>
                      <w:highlight w:val="none"/>
                    </w:rPr>
                    <w:t>已划定产业园区内，</w:t>
                  </w:r>
                  <w:r>
                    <w:rPr>
                      <w:rFonts w:hint="default"/>
                      <w:color w:val="auto"/>
                      <w:highlight w:val="none"/>
                    </w:rPr>
                    <w:t>不涉及风景名胜区</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4</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禁止在饮用水水源一级保护区的岸线和河段范围内新建、改建、扩建与供水设施和保护水源无关与自然保护区保护方向不一致的旅游项目。禁止在自然 保护区内进行开矿、采石、挖沙等活动。禁止在自然保护区的核心区和缓冲区内建设任何生产设施，禁止在自然保护区的实验区内建设污染环境、破坏资源或者景观的生产设施</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szCs w:val="21"/>
                      <w:highlight w:val="none"/>
                    </w:rPr>
                    <w:t>项目距离</w:t>
                  </w:r>
                  <w:r>
                    <w:rPr>
                      <w:rFonts w:hint="eastAsia"/>
                      <w:color w:val="auto"/>
                      <w:szCs w:val="21"/>
                      <w:highlight w:val="none"/>
                      <w:lang w:eastAsia="zh-CN"/>
                    </w:rPr>
                    <w:t>果马河（羊街河）</w:t>
                  </w:r>
                  <w:r>
                    <w:rPr>
                      <w:rFonts w:hint="eastAsia"/>
                      <w:color w:val="auto"/>
                      <w:szCs w:val="21"/>
                      <w:highlight w:val="none"/>
                      <w:lang w:val="en-US" w:eastAsia="zh-CN"/>
                    </w:rPr>
                    <w:t>1860</w:t>
                  </w:r>
                  <w:r>
                    <w:rPr>
                      <w:rFonts w:hint="eastAsia"/>
                      <w:color w:val="auto"/>
                      <w:szCs w:val="21"/>
                      <w:highlight w:val="none"/>
                    </w:rPr>
                    <w:t>m</w:t>
                  </w:r>
                  <w:r>
                    <w:rPr>
                      <w:rFonts w:hint="eastAsia"/>
                      <w:color w:val="auto"/>
                      <w:szCs w:val="21"/>
                      <w:highlight w:val="none"/>
                      <w:lang w:eastAsia="zh-CN"/>
                    </w:rPr>
                    <w:t>、苦叫河</w:t>
                  </w:r>
                  <w:r>
                    <w:rPr>
                      <w:rFonts w:hint="eastAsia"/>
                      <w:color w:val="auto"/>
                      <w:szCs w:val="21"/>
                      <w:highlight w:val="none"/>
                      <w:lang w:val="en-US" w:eastAsia="zh-CN"/>
                    </w:rPr>
                    <w:t>310m</w:t>
                  </w:r>
                  <w:r>
                    <w:rPr>
                      <w:rFonts w:hint="default"/>
                      <w:color w:val="auto"/>
                      <w:szCs w:val="21"/>
                      <w:highlight w:val="none"/>
                    </w:rPr>
                    <w:t>，</w:t>
                  </w:r>
                  <w:r>
                    <w:rPr>
                      <w:rFonts w:hint="eastAsia"/>
                      <w:color w:val="auto"/>
                      <w:szCs w:val="21"/>
                      <w:highlight w:val="none"/>
                      <w:lang w:eastAsia="zh-CN"/>
                    </w:rPr>
                    <w:t>为</w:t>
                  </w:r>
                  <w:r>
                    <w:rPr>
                      <w:rFonts w:hint="eastAsia" w:ascii="微软雅黑" w:hAnsi="微软雅黑" w:eastAsia="微软雅黑" w:cs="微软雅黑"/>
                      <w:color w:val="auto"/>
                      <w:szCs w:val="21"/>
                      <w:highlight w:val="none"/>
                      <w:lang w:eastAsia="zh-CN"/>
                    </w:rPr>
                    <w:t>Ⅲ</w:t>
                  </w:r>
                  <w:r>
                    <w:rPr>
                      <w:rFonts w:hint="eastAsia"/>
                      <w:color w:val="auto"/>
                      <w:szCs w:val="21"/>
                      <w:highlight w:val="none"/>
                      <w:lang w:eastAsia="zh-CN"/>
                    </w:rPr>
                    <w:t>类水体，水体功能为大型调水水源区，</w:t>
                  </w:r>
                  <w:r>
                    <w:rPr>
                      <w:rFonts w:hint="default"/>
                      <w:color w:val="auto"/>
                      <w:highlight w:val="none"/>
                    </w:rPr>
                    <w:t>本项目不涉及饮用水水源保护区及自然保护区</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5</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在水产种质资源保护区的岸线和河段范围内新建围湖造田、围湖造田或围填海等投资建设项目。禁止擅自征收、占用国家湿地公园的土地；禁止在国家湿地公园内挖沙、采矿，以及建设度假村、高尔夫球场等任何不符合主体功能定位的投资建设项目</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szCs w:val="21"/>
                      <w:highlight w:val="none"/>
                    </w:rPr>
                    <w:t>项目距离</w:t>
                  </w:r>
                  <w:r>
                    <w:rPr>
                      <w:rFonts w:hint="eastAsia"/>
                      <w:color w:val="auto"/>
                      <w:szCs w:val="21"/>
                      <w:highlight w:val="none"/>
                      <w:lang w:eastAsia="zh-CN"/>
                    </w:rPr>
                    <w:t>果马河（羊街河）</w:t>
                  </w:r>
                  <w:r>
                    <w:rPr>
                      <w:rFonts w:hint="eastAsia"/>
                      <w:color w:val="auto"/>
                      <w:szCs w:val="21"/>
                      <w:highlight w:val="none"/>
                      <w:lang w:val="en-US" w:eastAsia="zh-CN"/>
                    </w:rPr>
                    <w:t>1860</w:t>
                  </w:r>
                  <w:r>
                    <w:rPr>
                      <w:rFonts w:hint="eastAsia"/>
                      <w:color w:val="auto"/>
                      <w:szCs w:val="21"/>
                      <w:highlight w:val="none"/>
                    </w:rPr>
                    <w:t>m</w:t>
                  </w:r>
                  <w:r>
                    <w:rPr>
                      <w:rFonts w:hint="eastAsia"/>
                      <w:color w:val="auto"/>
                      <w:szCs w:val="21"/>
                      <w:highlight w:val="none"/>
                      <w:lang w:eastAsia="zh-CN"/>
                    </w:rPr>
                    <w:t>、苦叫河</w:t>
                  </w:r>
                  <w:r>
                    <w:rPr>
                      <w:rFonts w:hint="eastAsia"/>
                      <w:color w:val="auto"/>
                      <w:szCs w:val="21"/>
                      <w:highlight w:val="none"/>
                      <w:lang w:val="en-US" w:eastAsia="zh-CN"/>
                    </w:rPr>
                    <w:t>310m</w:t>
                  </w:r>
                  <w:r>
                    <w:rPr>
                      <w:rFonts w:hint="default"/>
                      <w:color w:val="auto"/>
                      <w:szCs w:val="21"/>
                      <w:highlight w:val="none"/>
                    </w:rPr>
                    <w:t>，</w:t>
                  </w:r>
                  <w:r>
                    <w:rPr>
                      <w:rFonts w:hint="eastAsia"/>
                      <w:color w:val="auto"/>
                      <w:szCs w:val="21"/>
                      <w:highlight w:val="none"/>
                      <w:lang w:eastAsia="zh-CN"/>
                    </w:rPr>
                    <w:t>为</w:t>
                  </w:r>
                  <w:r>
                    <w:rPr>
                      <w:rFonts w:hint="eastAsia" w:ascii="微软雅黑" w:hAnsi="微软雅黑" w:eastAsia="微软雅黑" w:cs="微软雅黑"/>
                      <w:color w:val="auto"/>
                      <w:szCs w:val="21"/>
                      <w:highlight w:val="none"/>
                      <w:lang w:eastAsia="zh-CN"/>
                    </w:rPr>
                    <w:t>Ⅲ</w:t>
                  </w:r>
                  <w:r>
                    <w:rPr>
                      <w:rFonts w:hint="eastAsia"/>
                      <w:color w:val="auto"/>
                      <w:szCs w:val="21"/>
                      <w:highlight w:val="none"/>
                      <w:lang w:eastAsia="zh-CN"/>
                    </w:rPr>
                    <w:t>类水体，水体功能为大型调水水源区，</w:t>
                  </w:r>
                  <w:r>
                    <w:rPr>
                      <w:rFonts w:hint="default"/>
                      <w:color w:val="auto"/>
                      <w:highlight w:val="none"/>
                    </w:rPr>
                    <w:t>本项目不涉及水产种质资源保护区</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6</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资建设不利于水资源及自然生态保护的项目</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eastAsia"/>
                      <w:color w:val="auto"/>
                      <w:szCs w:val="21"/>
                      <w:highlight w:val="none"/>
                    </w:rPr>
                    <w:t>项目位于寻甸县羊街产城融合片区</w:t>
                  </w:r>
                  <w:r>
                    <w:rPr>
                      <w:rFonts w:hint="eastAsia"/>
                      <w:color w:val="auto"/>
                      <w:szCs w:val="21"/>
                      <w:highlight w:val="none"/>
                      <w:lang w:eastAsia="zh-CN"/>
                    </w:rPr>
                    <w:t>，属于</w:t>
                  </w:r>
                  <w:r>
                    <w:rPr>
                      <w:rFonts w:hint="eastAsia"/>
                      <w:color w:val="auto"/>
                      <w:szCs w:val="21"/>
                      <w:highlight w:val="none"/>
                    </w:rPr>
                    <w:t>已划定产业园区内，</w:t>
                  </w:r>
                  <w:r>
                    <w:rPr>
                      <w:rFonts w:hint="default"/>
                      <w:color w:val="auto"/>
                      <w:highlight w:val="none"/>
                    </w:rPr>
                    <w:t>不涉及利用、占用长江流域河湖岸线的情况</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7</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ind w:left="0" w:right="0"/>
                    <w:contextualSpacing/>
                    <w:jc w:val="center"/>
                    <w:rPr>
                      <w:rFonts w:hint="default"/>
                      <w:color w:val="auto"/>
                      <w:kern w:val="0"/>
                      <w:szCs w:val="21"/>
                      <w:highlight w:val="none"/>
                    </w:rPr>
                  </w:pPr>
                  <w:r>
                    <w:rPr>
                      <w:rFonts w:hint="eastAsia"/>
                      <w:color w:val="auto"/>
                      <w:szCs w:val="21"/>
                      <w:highlight w:val="none"/>
                    </w:rPr>
                    <w:t>项目位于已划定产业园区内，</w:t>
                  </w:r>
                  <w:r>
                    <w:rPr>
                      <w:rFonts w:hint="eastAsia"/>
                      <w:color w:val="auto"/>
                      <w:sz w:val="21"/>
                      <w:szCs w:val="21"/>
                      <w:highlight w:val="none"/>
                      <w:lang w:eastAsia="zh-CN"/>
                    </w:rPr>
                    <w:t>生产废水经过云南迅发食品有限公司污水处理站处理达标后近期回用于园区绿化及道路广场洒水；远期待羊街片区污水处理厂建成后通过园区污水管网进入羊街片区污水处理厂处理，无生产废水外排。</w:t>
                  </w:r>
                  <w:r>
                    <w:rPr>
                      <w:rFonts w:hint="eastAsia"/>
                      <w:color w:val="auto"/>
                      <w:szCs w:val="21"/>
                      <w:highlight w:val="none"/>
                    </w:rPr>
                    <w:t>项目地表水为果马河，不属于长江干支流及湖泊。</w:t>
                  </w:r>
                  <w:r>
                    <w:rPr>
                      <w:rFonts w:hint="default"/>
                      <w:color w:val="auto"/>
                      <w:szCs w:val="21"/>
                      <w:highlight w:val="none"/>
                    </w:rPr>
                    <w:t>不设置</w:t>
                  </w:r>
                  <w:r>
                    <w:rPr>
                      <w:rFonts w:hint="eastAsia"/>
                      <w:color w:val="auto"/>
                      <w:szCs w:val="21"/>
                      <w:highlight w:val="none"/>
                    </w:rPr>
                    <w:t>入河排污口</w:t>
                  </w:r>
                  <w:r>
                    <w:rPr>
                      <w:rFonts w:hint="default"/>
                      <w:color w:val="auto"/>
                      <w:szCs w:val="21"/>
                      <w:highlight w:val="none"/>
                    </w:rPr>
                    <w:t>。</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8</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禁止在金沙江干流、长江一级支流、水生生物保护区和长江流域禁捕水域开展天然渔业资源生产性捕捞</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ind w:left="0" w:right="0"/>
                    <w:contextualSpacing/>
                    <w:jc w:val="center"/>
                    <w:rPr>
                      <w:rFonts w:hint="default"/>
                      <w:color w:val="auto"/>
                      <w:szCs w:val="21"/>
                      <w:highlight w:val="none"/>
                    </w:rPr>
                  </w:pPr>
                  <w:r>
                    <w:rPr>
                      <w:rFonts w:hint="default"/>
                      <w:color w:val="auto"/>
                      <w:szCs w:val="21"/>
                      <w:highlight w:val="none"/>
                    </w:rPr>
                    <w:t>项目距离</w:t>
                  </w:r>
                  <w:r>
                    <w:rPr>
                      <w:rFonts w:hint="eastAsia"/>
                      <w:color w:val="auto"/>
                      <w:szCs w:val="21"/>
                      <w:highlight w:val="none"/>
                      <w:lang w:eastAsia="zh-CN"/>
                    </w:rPr>
                    <w:t>果马河（羊街河）</w:t>
                  </w:r>
                  <w:r>
                    <w:rPr>
                      <w:rFonts w:hint="eastAsia"/>
                      <w:color w:val="auto"/>
                      <w:szCs w:val="21"/>
                      <w:highlight w:val="none"/>
                      <w:lang w:val="en-US" w:eastAsia="zh-CN"/>
                    </w:rPr>
                    <w:t>1860</w:t>
                  </w:r>
                  <w:r>
                    <w:rPr>
                      <w:rFonts w:hint="eastAsia"/>
                      <w:color w:val="auto"/>
                      <w:szCs w:val="21"/>
                      <w:highlight w:val="none"/>
                    </w:rPr>
                    <w:t>m</w:t>
                  </w:r>
                  <w:r>
                    <w:rPr>
                      <w:rFonts w:hint="eastAsia"/>
                      <w:color w:val="auto"/>
                      <w:szCs w:val="21"/>
                      <w:highlight w:val="none"/>
                      <w:lang w:eastAsia="zh-CN"/>
                    </w:rPr>
                    <w:t>、苦叫河</w:t>
                  </w:r>
                  <w:r>
                    <w:rPr>
                      <w:rFonts w:hint="eastAsia"/>
                      <w:color w:val="auto"/>
                      <w:szCs w:val="21"/>
                      <w:highlight w:val="none"/>
                      <w:lang w:val="en-US" w:eastAsia="zh-CN"/>
                    </w:rPr>
                    <w:t>310m</w:t>
                  </w:r>
                  <w:r>
                    <w:rPr>
                      <w:rFonts w:hint="default"/>
                      <w:color w:val="auto"/>
                      <w:szCs w:val="21"/>
                      <w:highlight w:val="none"/>
                    </w:rPr>
                    <w:t>，</w:t>
                  </w:r>
                  <w:r>
                    <w:rPr>
                      <w:rFonts w:hint="default"/>
                      <w:color w:val="auto"/>
                      <w:highlight w:val="none"/>
                    </w:rPr>
                    <w:t>不涉及金沙江干流、长江一级支流、水生生物保护区</w:t>
                  </w:r>
                  <w:r>
                    <w:rPr>
                      <w:rFonts w:hint="eastAsia"/>
                      <w:color w:val="auto"/>
                      <w:highlight w:val="none"/>
                    </w:rPr>
                    <w:t>，项目不属于生产性捕捞</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9</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szCs w:val="21"/>
                      <w:highlight w:val="none"/>
                    </w:rPr>
                    <w:t>项目距离</w:t>
                  </w:r>
                  <w:r>
                    <w:rPr>
                      <w:rFonts w:hint="eastAsia"/>
                      <w:color w:val="auto"/>
                      <w:szCs w:val="21"/>
                      <w:highlight w:val="none"/>
                      <w:lang w:eastAsia="zh-CN"/>
                    </w:rPr>
                    <w:t>果马河（羊街河）</w:t>
                  </w:r>
                  <w:r>
                    <w:rPr>
                      <w:rFonts w:hint="eastAsia"/>
                      <w:color w:val="auto"/>
                      <w:szCs w:val="21"/>
                      <w:highlight w:val="none"/>
                      <w:lang w:val="en-US" w:eastAsia="zh-CN"/>
                    </w:rPr>
                    <w:t>1860</w:t>
                  </w:r>
                  <w:r>
                    <w:rPr>
                      <w:rFonts w:hint="eastAsia"/>
                      <w:color w:val="auto"/>
                      <w:szCs w:val="21"/>
                      <w:highlight w:val="none"/>
                    </w:rPr>
                    <w:t>m</w:t>
                  </w:r>
                  <w:r>
                    <w:rPr>
                      <w:rFonts w:hint="eastAsia"/>
                      <w:color w:val="auto"/>
                      <w:szCs w:val="21"/>
                      <w:highlight w:val="none"/>
                      <w:lang w:eastAsia="zh-CN"/>
                    </w:rPr>
                    <w:t>、苦叫河</w:t>
                  </w:r>
                  <w:r>
                    <w:rPr>
                      <w:rFonts w:hint="eastAsia"/>
                      <w:color w:val="auto"/>
                      <w:szCs w:val="21"/>
                      <w:highlight w:val="none"/>
                      <w:lang w:val="en-US" w:eastAsia="zh-CN"/>
                    </w:rPr>
                    <w:t>310m</w:t>
                  </w:r>
                  <w:r>
                    <w:rPr>
                      <w:rFonts w:hint="default"/>
                      <w:color w:val="auto"/>
                      <w:szCs w:val="21"/>
                      <w:highlight w:val="none"/>
                    </w:rPr>
                    <w:t>，</w:t>
                  </w:r>
                  <w:r>
                    <w:rPr>
                      <w:rFonts w:hint="eastAsia"/>
                      <w:bCs/>
                      <w:color w:val="auto"/>
                      <w:highlight w:val="none"/>
                    </w:rPr>
                    <w:t>项目为方便食品制造，不属于化工、尾矿库等禁止的项目</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eastAsia="宋体"/>
                      <w:color w:val="auto"/>
                      <w:highlight w:val="none"/>
                      <w:lang w:val="en-US" w:eastAsia="zh-CN"/>
                    </w:rPr>
                  </w:pPr>
                  <w:r>
                    <w:rPr>
                      <w:rFonts w:hint="eastAsia"/>
                      <w:color w:val="auto"/>
                      <w:highlight w:val="none"/>
                      <w:lang w:val="en-US" w:eastAsia="zh-CN"/>
                    </w:rPr>
                    <w:t>10</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禁止在合规园区外新建、扩建钢铁、石化、化工、焦化、建材、有色、制浆造纸行业中的高污染项目</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本项目为</w:t>
                  </w:r>
                  <w:r>
                    <w:rPr>
                      <w:rFonts w:hint="eastAsia"/>
                      <w:color w:val="auto"/>
                      <w:highlight w:val="none"/>
                    </w:rPr>
                    <w:t>方便食品制造</w:t>
                  </w:r>
                  <w:r>
                    <w:rPr>
                      <w:rFonts w:hint="default"/>
                      <w:color w:val="auto"/>
                      <w:highlight w:val="none"/>
                    </w:rPr>
                    <w:t>，不属于上述列出的高污染项目</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eastAsia="宋体"/>
                      <w:color w:val="auto"/>
                      <w:highlight w:val="none"/>
                      <w:lang w:val="en-US" w:eastAsia="zh-CN"/>
                    </w:rPr>
                  </w:pPr>
                  <w:r>
                    <w:rPr>
                      <w:rFonts w:hint="eastAsia"/>
                      <w:color w:val="auto"/>
                      <w:highlight w:val="none"/>
                      <w:lang w:val="en-US" w:eastAsia="zh-CN"/>
                    </w:rPr>
                    <w:t>11</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禁止新建、扩建不符合国家石化、现代煤化工等产业布局规划的项目。禁止列入《云南省城镇人口密集区危险化学品生产企业搬迁改造名单》的搬迁改造企业在原址新建、扩建危险化学品生产项目</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本项目为</w:t>
                  </w:r>
                  <w:r>
                    <w:rPr>
                      <w:rFonts w:hint="eastAsia"/>
                      <w:color w:val="auto"/>
                      <w:highlight w:val="none"/>
                    </w:rPr>
                    <w:t>方便食品制造</w:t>
                  </w:r>
                  <w:r>
                    <w:rPr>
                      <w:rFonts w:hint="default"/>
                      <w:color w:val="auto"/>
                      <w:highlight w:val="none"/>
                    </w:rPr>
                    <w:t>，不属于石化、现代煤化工企业</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eastAsia="宋体"/>
                      <w:color w:val="auto"/>
                      <w:highlight w:val="none"/>
                      <w:lang w:val="en-US" w:eastAsia="zh-CN"/>
                    </w:rPr>
                  </w:pPr>
                  <w:r>
                    <w:rPr>
                      <w:rFonts w:hint="eastAsia"/>
                      <w:color w:val="auto"/>
                      <w:highlight w:val="none"/>
                      <w:lang w:val="en-US" w:eastAsia="zh-CN"/>
                    </w:rPr>
                    <w:t>12</w:t>
                  </w:r>
                </w:p>
              </w:tc>
              <w:tc>
                <w:tcPr>
                  <w:tcW w:w="4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ind w:left="0" w:right="0"/>
                    <w:contextualSpacing/>
                    <w:jc w:val="center"/>
                    <w:rPr>
                      <w:rFonts w:hint="default"/>
                      <w:color w:val="auto"/>
                      <w:kern w:val="0"/>
                      <w:szCs w:val="21"/>
                      <w:highlight w:val="none"/>
                    </w:rPr>
                  </w:pPr>
                  <w:r>
                    <w:rPr>
                      <w:rFonts w:hint="default"/>
                      <w:color w:val="auto"/>
                      <w:highlight w:val="none"/>
                    </w:rPr>
                    <w:t>本项目为</w:t>
                  </w:r>
                  <w:r>
                    <w:rPr>
                      <w:rFonts w:hint="eastAsia"/>
                      <w:color w:val="auto"/>
                      <w:highlight w:val="none"/>
                    </w:rPr>
                    <w:t>方便食品制造</w:t>
                  </w:r>
                  <w:r>
                    <w:rPr>
                      <w:rFonts w:hint="default"/>
                      <w:color w:val="auto"/>
                      <w:highlight w:val="none"/>
                    </w:rPr>
                    <w:t>，</w:t>
                  </w:r>
                  <w:r>
                    <w:rPr>
                      <w:rFonts w:hint="default"/>
                      <w:color w:val="auto"/>
                      <w:kern w:val="0"/>
                      <w:highlight w:val="none"/>
                    </w:rPr>
                    <w:t>属于</w:t>
                  </w:r>
                  <w:r>
                    <w:rPr>
                      <w:rFonts w:hint="eastAsia"/>
                      <w:color w:val="auto"/>
                      <w:kern w:val="0"/>
                      <w:highlight w:val="none"/>
                    </w:rPr>
                    <w:t>允许类项目</w:t>
                  </w:r>
                  <w:r>
                    <w:rPr>
                      <w:rFonts w:hint="default"/>
                      <w:color w:val="auto"/>
                      <w:kern w:val="0"/>
                      <w:highlight w:val="none"/>
                    </w:rPr>
                    <w:t>，</w:t>
                  </w:r>
                  <w:r>
                    <w:rPr>
                      <w:rFonts w:hint="default"/>
                      <w:color w:val="auto"/>
                      <w:highlight w:val="none"/>
                    </w:rPr>
                    <w:t>不属于法律法规和相关政策明令禁止的落后产能项目、不属于国家产能置换要求的过剩产能行业的项目、也不属于高耗能、高排放的项目</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highlight w:val="none"/>
                <w:lang w:val="en-US" w:eastAsia="zh-CN"/>
              </w:rPr>
            </w:pPr>
            <w:r>
              <w:rPr>
                <w:rFonts w:hint="default"/>
                <w:color w:val="auto"/>
                <w:sz w:val="24"/>
                <w:highlight w:val="none"/>
              </w:rPr>
              <w:t>由上表可知，本项目的建设符合《云南省长江经济带发展负面清单指南实施细则（试行，2022年版）》的相关要求。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highlight w:val="none"/>
                <w:lang w:val="en-US" w:eastAsia="zh-CN"/>
              </w:rPr>
            </w:pPr>
            <w:r>
              <w:rPr>
                <w:rFonts w:hint="eastAsia"/>
                <w:b/>
                <w:bCs/>
                <w:color w:val="auto"/>
                <w:sz w:val="24"/>
                <w:highlight w:val="none"/>
                <w:lang w:val="en-US" w:eastAsia="zh-CN"/>
              </w:rPr>
              <w:t>5、与《云南省牛栏江保护条例》符合性分析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根据《云南省牛栏江保护条例》，牛栏江流域实行分区保护，牛栏江德泽水库坝址以上集水区域为牛栏江流域上游保护区，牛栏江德泽水库坝址以下集水区域为牛栏江流域下游保护区，本项目位于德泽水库坝址以上集水区域，属于牛栏江流域上游保护区。牛栏江流域上游保护区划分为水源保护核心区、重点污染控制区和重点水源涵养区：</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1）水源保护核心区：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2）重点污染控制区为水源保护核心区以外，流域范围内的坝区以及花庄河、果马河、普沙河、弥良河、对龙河、杨林河、匡郎河、前进河、马龙河水域及两岸外延3000米的区域，区域范围超过一级山脊线的，按照一级山脊线划定。</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（3）重点水源涵养区为流域范围内除水源保护核心区、重点污染控制区以外的集水区域。</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项目区涉及的地表水体为果马河，位于项目西侧1860m处，本项目位于牛栏江流域重点污染控制区。本项目与《云南省牛栏江保护条例》规定的牛栏江流域上游保护区重点污染控制区保护要求符合性如下：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b/>
                <w:color w:val="auto"/>
                <w:kern w:val="0"/>
                <w:szCs w:val="21"/>
                <w:highlight w:val="none"/>
              </w:rPr>
            </w:pPr>
            <w:r>
              <w:rPr>
                <w:rFonts w:hint="default"/>
                <w:b/>
                <w:color w:val="auto"/>
                <w:kern w:val="0"/>
                <w:szCs w:val="21"/>
                <w:highlight w:val="none"/>
              </w:rPr>
              <w:t>表1-</w:t>
            </w:r>
            <w:r>
              <w:rPr>
                <w:rFonts w:hint="eastAsia"/>
                <w:b/>
                <w:color w:val="auto"/>
                <w:kern w:val="0"/>
                <w:szCs w:val="21"/>
                <w:highlight w:val="none"/>
                <w:lang w:val="en-US" w:eastAsia="zh-CN"/>
              </w:rPr>
              <w:t>7</w:t>
            </w:r>
            <w:r>
              <w:rPr>
                <w:rFonts w:hint="default"/>
                <w:b/>
                <w:color w:val="auto"/>
                <w:kern w:val="0"/>
                <w:szCs w:val="21"/>
                <w:highlight w:val="none"/>
              </w:rPr>
              <w:t xml:space="preserve">  项目与《</w:t>
            </w:r>
            <w:r>
              <w:rPr>
                <w:rFonts w:hint="eastAsia"/>
                <w:b/>
                <w:color w:val="auto"/>
                <w:kern w:val="0"/>
                <w:szCs w:val="21"/>
                <w:highlight w:val="none"/>
              </w:rPr>
              <w:t>云南省牛栏江保护条例</w:t>
            </w:r>
            <w:r>
              <w:rPr>
                <w:rFonts w:hint="default"/>
                <w:b/>
                <w:color w:val="auto"/>
                <w:kern w:val="0"/>
                <w:szCs w:val="21"/>
                <w:highlight w:val="none"/>
              </w:rPr>
              <w:t>》符合性分析</w:t>
            </w:r>
          </w:p>
          <w:tbl>
            <w:tblPr>
              <w:tblStyle w:val="19"/>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91"/>
              <w:gridCol w:w="2937"/>
              <w:gridCol w:w="3561"/>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97" w:hRule="atLeast"/>
                <w:jc w:val="center"/>
              </w:trPr>
              <w:tc>
                <w:tcPr>
                  <w:tcW w:w="5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szCs w:val="20"/>
                      <w:highlight w:val="none"/>
                      <w:lang w:val="en-US"/>
                    </w:rPr>
                  </w:pPr>
                  <w:r>
                    <w:rPr>
                      <w:rFonts w:hint="eastAsia" w:cs="Times New Roman"/>
                      <w:b/>
                      <w:bCs w:val="0"/>
                      <w:color w:val="auto"/>
                      <w:kern w:val="2"/>
                      <w:sz w:val="21"/>
                      <w:szCs w:val="20"/>
                      <w:highlight w:val="none"/>
                      <w:lang w:val="en-US" w:eastAsia="zh-CN" w:bidi="ar"/>
                    </w:rPr>
                    <w:t>序号</w:t>
                  </w: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szCs w:val="20"/>
                      <w:highlight w:val="none"/>
                      <w:lang w:val="en-US"/>
                    </w:rPr>
                  </w:pPr>
                  <w:r>
                    <w:rPr>
                      <w:rFonts w:hint="eastAsia" w:ascii="Times New Roman" w:hAnsi="Times New Roman" w:eastAsia="宋体" w:cs="Times New Roman"/>
                      <w:b/>
                      <w:bCs/>
                      <w:color w:val="auto"/>
                      <w:kern w:val="2"/>
                      <w:sz w:val="21"/>
                      <w:szCs w:val="20"/>
                      <w:highlight w:val="none"/>
                      <w:lang w:val="en-US" w:eastAsia="zh-CN" w:bidi="ar"/>
                    </w:rPr>
                    <w:t>重点污染控制区</w:t>
                  </w:r>
                  <w:r>
                    <w:rPr>
                      <w:rFonts w:hint="eastAsia" w:ascii="Times New Roman" w:hAnsi="Times New Roman" w:eastAsia="宋体" w:cs="Times New Roman"/>
                      <w:b/>
                      <w:bCs w:val="0"/>
                      <w:color w:val="auto"/>
                      <w:kern w:val="2"/>
                      <w:sz w:val="21"/>
                      <w:szCs w:val="20"/>
                      <w:highlight w:val="none"/>
                      <w:lang w:val="en-US" w:eastAsia="zh-CN" w:bidi="ar"/>
                    </w:rPr>
                    <w:t>禁止行为</w:t>
                  </w:r>
                </w:p>
              </w:tc>
              <w:tc>
                <w:tcPr>
                  <w:tcW w:w="35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szCs w:val="20"/>
                      <w:highlight w:val="none"/>
                      <w:lang w:val="en-US"/>
                    </w:rPr>
                  </w:pPr>
                  <w:r>
                    <w:rPr>
                      <w:rFonts w:hint="eastAsia" w:ascii="Times New Roman" w:hAnsi="Times New Roman" w:eastAsia="宋体" w:cs="Times New Roman"/>
                      <w:b/>
                      <w:bCs w:val="0"/>
                      <w:color w:val="auto"/>
                      <w:kern w:val="2"/>
                      <w:sz w:val="21"/>
                      <w:szCs w:val="20"/>
                      <w:highlight w:val="none"/>
                      <w:lang w:val="en-US" w:eastAsia="zh-CN" w:bidi="ar"/>
                    </w:rPr>
                    <w:t>项目建设内容</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szCs w:val="20"/>
                      <w:highlight w:val="none"/>
                      <w:lang w:val="en-US"/>
                    </w:rPr>
                  </w:pPr>
                  <w:r>
                    <w:rPr>
                      <w:rFonts w:hint="eastAsia" w:ascii="Times New Roman" w:hAnsi="Times New Roman" w:eastAsia="宋体" w:cs="Times New Roman"/>
                      <w:b/>
                      <w:bCs w:val="0"/>
                      <w:color w:val="auto"/>
                      <w:kern w:val="2"/>
                      <w:sz w:val="21"/>
                      <w:szCs w:val="20"/>
                      <w:highlight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Cs w:val="20"/>
                      <w:highlight w:val="none"/>
                      <w:lang w:val="en-US" w:eastAsia="zh-CN"/>
                    </w:rPr>
                  </w:pPr>
                  <w:r>
                    <w:rPr>
                      <w:rFonts w:hint="eastAsia" w:cs="Times New Roman"/>
                      <w:color w:val="auto"/>
                      <w:szCs w:val="20"/>
                      <w:highlight w:val="none"/>
                      <w:lang w:val="en-US" w:eastAsia="zh-CN"/>
                    </w:rPr>
                    <w:t>1</w:t>
                  </w: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（一）盗伐、滥伐林木和破坏草地；</w:t>
                  </w:r>
                </w:p>
              </w:tc>
              <w:tc>
                <w:tcPr>
                  <w:tcW w:w="35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210" w:firstLineChars="100"/>
                    <w:jc w:val="left"/>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项目用地为工业用地，无盗伐、滥伐林木和破坏草地行为</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（二）使用高毒、高残留农药；</w:t>
                  </w:r>
                </w:p>
              </w:tc>
              <w:tc>
                <w:tcPr>
                  <w:tcW w:w="35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210" w:firstLineChars="100"/>
                    <w:jc w:val="left"/>
                    <w:rPr>
                      <w:rFonts w:hint="default" w:ascii="Times New Roman" w:hAnsi="Times New Roman" w:cs="Times New Roman"/>
                      <w:color w:val="auto"/>
                      <w:szCs w:val="20"/>
                      <w:highlight w:val="none"/>
                      <w:lang w:val="en-US"/>
                    </w:rPr>
                  </w:pPr>
                  <w:r>
                    <w:rPr>
                      <w:rFonts w:hint="eastAsia" w:cs="Times New Roman"/>
                      <w:color w:val="auto"/>
                      <w:kern w:val="2"/>
                      <w:sz w:val="21"/>
                      <w:szCs w:val="20"/>
                      <w:highlight w:val="none"/>
                      <w:lang w:val="en-US" w:eastAsia="zh-CN" w:bidi="ar"/>
                    </w:rPr>
                    <w:t>项目</w:t>
                  </w:r>
                  <w:r>
                    <w:rPr>
                      <w:rFonts w:hint="eastAsia" w:ascii="Times New Roman" w:hAnsi="Times New Roman" w:eastAsia="宋体" w:cs="Times New Roman"/>
                      <w:color w:val="auto"/>
                      <w:kern w:val="2"/>
                      <w:sz w:val="21"/>
                      <w:szCs w:val="20"/>
                      <w:highlight w:val="none"/>
                      <w:lang w:val="en-US" w:eastAsia="zh-CN" w:bidi="ar"/>
                    </w:rPr>
                    <w:t>不使用高毒、高残留农药。</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（三）利用溶洞、渗井、渗坑、裂隙排放、倾倒含有毒有害物质的废水、废渣；</w:t>
                  </w:r>
                </w:p>
              </w:tc>
              <w:tc>
                <w:tcPr>
                  <w:tcW w:w="3561"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210" w:firstLineChars="100"/>
                    <w:jc w:val="left"/>
                    <w:rPr>
                      <w:rFonts w:hint="default" w:ascii="Times New Roman" w:hAnsi="Times New Roman" w:cs="Times New Roman"/>
                      <w:color w:val="auto"/>
                      <w:szCs w:val="20"/>
                      <w:highlight w:val="none"/>
                      <w:lang w:val="en-US"/>
                    </w:rPr>
                  </w:pPr>
                  <w:r>
                    <w:rPr>
                      <w:rFonts w:hint="eastAsia"/>
                      <w:color w:val="auto"/>
                      <w:sz w:val="21"/>
                      <w:szCs w:val="21"/>
                      <w:highlight w:val="none"/>
                      <w:lang w:val="en-US" w:eastAsia="zh-CN"/>
                    </w:rPr>
                    <w:t>1.</w:t>
                  </w:r>
                  <w:r>
                    <w:rPr>
                      <w:rFonts w:hint="eastAsia"/>
                      <w:color w:val="auto"/>
                      <w:sz w:val="21"/>
                      <w:szCs w:val="21"/>
                      <w:highlight w:val="none"/>
                      <w:lang w:eastAsia="zh-CN"/>
                    </w:rPr>
                    <w:t>项目生产废水经过云南迅发食品有限公司污水处理站处理达标后近期回用于园区绿化及道路广场洒水；远期待羊街片区污水处理厂建成后通过园区污水管网进入羊街片区污水处理厂处理，无生产废水外排。</w:t>
                  </w:r>
                </w:p>
                <w:p>
                  <w:pPr>
                    <w:keepNext w:val="0"/>
                    <w:keepLines w:val="0"/>
                    <w:widowControl w:val="0"/>
                    <w:suppressLineNumbers w:val="0"/>
                    <w:spacing w:before="0" w:beforeAutospacing="0" w:after="0" w:afterAutospacing="0"/>
                    <w:ind w:left="0" w:right="0" w:firstLine="210" w:firstLineChars="100"/>
                    <w:jc w:val="left"/>
                    <w:rPr>
                      <w:rFonts w:hint="default" w:ascii="Times New Roman" w:hAnsi="Times New Roman" w:cs="Times New Roman"/>
                      <w:color w:val="auto"/>
                      <w:szCs w:val="20"/>
                      <w:highlight w:val="none"/>
                      <w:lang w:val="en-US"/>
                    </w:rPr>
                  </w:pPr>
                  <w:r>
                    <w:rPr>
                      <w:rFonts w:hint="default" w:ascii="Times New Roman" w:hAnsi="Times New Roman" w:eastAsia="宋体" w:cs="Times New Roman"/>
                      <w:color w:val="auto"/>
                      <w:kern w:val="2"/>
                      <w:sz w:val="21"/>
                      <w:szCs w:val="20"/>
                      <w:highlight w:val="none"/>
                      <w:lang w:val="en-US" w:eastAsia="zh-CN" w:bidi="ar"/>
                    </w:rPr>
                    <w:t>2.</w:t>
                  </w:r>
                  <w:r>
                    <w:rPr>
                      <w:rFonts w:hint="eastAsia" w:ascii="Times New Roman" w:hAnsi="Times New Roman" w:eastAsia="宋体" w:cs="Times New Roman"/>
                      <w:color w:val="auto"/>
                      <w:kern w:val="2"/>
                      <w:sz w:val="21"/>
                      <w:szCs w:val="20"/>
                      <w:highlight w:val="none"/>
                      <w:lang w:val="en-US" w:eastAsia="zh-CN" w:bidi="ar"/>
                    </w:rPr>
                    <w:t>项目所有固体废弃物采用专用容器收集、设置符合规定的暂存间，委托相关资质单位处置，均得到合理有效的利用和处置，处置率为</w:t>
                  </w:r>
                  <w:r>
                    <w:rPr>
                      <w:rFonts w:hint="default" w:ascii="Times New Roman" w:hAnsi="Times New Roman" w:eastAsia="宋体" w:cs="Times New Roman"/>
                      <w:color w:val="auto"/>
                      <w:kern w:val="2"/>
                      <w:sz w:val="21"/>
                      <w:szCs w:val="20"/>
                      <w:highlight w:val="none"/>
                      <w:lang w:val="en-US" w:eastAsia="zh-CN" w:bidi="ar"/>
                    </w:rPr>
                    <w:t>100%</w:t>
                  </w:r>
                  <w:r>
                    <w:rPr>
                      <w:rFonts w:hint="eastAsia" w:ascii="Times New Roman" w:hAnsi="Times New Roman" w:eastAsia="宋体" w:cs="Times New Roman"/>
                      <w:color w:val="auto"/>
                      <w:kern w:val="2"/>
                      <w:sz w:val="21"/>
                      <w:szCs w:val="20"/>
                      <w:highlight w:val="none"/>
                      <w:lang w:val="en-US" w:eastAsia="zh-CN" w:bidi="ar"/>
                    </w:rPr>
                    <w:t>。危险废物的贮存设施的选址与设计、运行与管理、安全防护</w:t>
                  </w:r>
                  <w:r>
                    <w:rPr>
                      <w:rFonts w:hint="eastAsia" w:cs="Times New Roman"/>
                      <w:color w:val="auto"/>
                      <w:kern w:val="2"/>
                      <w:sz w:val="21"/>
                      <w:szCs w:val="20"/>
                      <w:highlight w:val="none"/>
                      <w:lang w:val="en-US" w:eastAsia="zh-CN" w:bidi="ar"/>
                    </w:rPr>
                    <w:t>及</w:t>
                  </w:r>
                  <w:r>
                    <w:rPr>
                      <w:rFonts w:hint="eastAsia" w:ascii="Times New Roman" w:hAnsi="Times New Roman" w:eastAsia="宋体" w:cs="Times New Roman"/>
                      <w:color w:val="auto"/>
                      <w:kern w:val="2"/>
                      <w:sz w:val="21"/>
                      <w:szCs w:val="20"/>
                      <w:highlight w:val="none"/>
                      <w:lang w:val="en-US" w:eastAsia="zh-CN" w:bidi="ar"/>
                    </w:rPr>
                    <w:t>应急措施等遵循《危险废物贮存污染控制标准》（</w:t>
                  </w:r>
                  <w:r>
                    <w:rPr>
                      <w:rFonts w:hint="default" w:ascii="Times New Roman" w:hAnsi="Times New Roman" w:eastAsia="宋体" w:cs="Times New Roman"/>
                      <w:color w:val="auto"/>
                      <w:kern w:val="2"/>
                      <w:sz w:val="21"/>
                      <w:szCs w:val="20"/>
                      <w:highlight w:val="none"/>
                      <w:lang w:val="en-US" w:eastAsia="zh-CN" w:bidi="ar"/>
                    </w:rPr>
                    <w:t>GB18597-20</w:t>
                  </w:r>
                  <w:r>
                    <w:rPr>
                      <w:rFonts w:hint="eastAsia" w:cs="Times New Roman"/>
                      <w:color w:val="auto"/>
                      <w:kern w:val="2"/>
                      <w:sz w:val="21"/>
                      <w:szCs w:val="20"/>
                      <w:highlight w:val="none"/>
                      <w:lang w:val="en-US" w:eastAsia="zh-CN" w:bidi="ar"/>
                    </w:rPr>
                    <w:t>23</w:t>
                  </w:r>
                  <w:r>
                    <w:rPr>
                      <w:rFonts w:hint="eastAsia" w:ascii="Times New Roman" w:hAnsi="Times New Roman" w:eastAsia="宋体" w:cs="Times New Roman"/>
                      <w:color w:val="auto"/>
                      <w:kern w:val="2"/>
                      <w:sz w:val="21"/>
                      <w:szCs w:val="20"/>
                      <w:highlight w:val="none"/>
                      <w:lang w:val="en-US" w:eastAsia="zh-CN" w:bidi="ar"/>
                    </w:rPr>
                    <w:t>）的规定；不存在在江河、渠道、水库最高水位线以下的滩地、岸坡堆放、存贮固体废弃物或者其他污染物的行为</w:t>
                  </w:r>
                  <w:r>
                    <w:rPr>
                      <w:rFonts w:hint="eastAsia" w:cs="Times New Roman"/>
                      <w:color w:val="auto"/>
                      <w:kern w:val="2"/>
                      <w:sz w:val="21"/>
                      <w:szCs w:val="20"/>
                      <w:highlight w:val="none"/>
                      <w:lang w:val="en-US" w:eastAsia="zh-CN" w:bidi="ar"/>
                    </w:rPr>
                    <w:t>。</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（四）向水体排放废水、倾倒工业废渣、城镇垃圾或者其他废弃物；</w:t>
                  </w:r>
                </w:p>
              </w:tc>
              <w:tc>
                <w:tcPr>
                  <w:tcW w:w="3561"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Calibri" w:hAnsi="Calibri" w:cs="Times New Roman"/>
                      <w:color w:val="auto"/>
                      <w:kern w:val="2"/>
                      <w:sz w:val="21"/>
                      <w:szCs w:val="22"/>
                      <w:highlight w:val="none"/>
                    </w:rPr>
                  </w:pP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（五）在江河、渠道、水库最高水位线以下的滩地、岸坡堆放、存贮固体废弃物或者其他污染物；</w:t>
                  </w:r>
                </w:p>
              </w:tc>
              <w:tc>
                <w:tcPr>
                  <w:tcW w:w="3561"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cs="Times New Roman"/>
                      <w:color w:val="auto"/>
                      <w:szCs w:val="20"/>
                      <w:highlight w:val="none"/>
                      <w:lang w:val="en-US"/>
                    </w:rPr>
                  </w:pP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（六）利用无防渗漏措施的沟渠、坑塘等输送或者存贮含有毒污染物的废水、含病原体的污水或者其他废弃物。</w:t>
                  </w:r>
                </w:p>
              </w:tc>
              <w:tc>
                <w:tcPr>
                  <w:tcW w:w="356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cs="Times New Roman"/>
                      <w:color w:val="auto"/>
                      <w:szCs w:val="20"/>
                      <w:highlight w:val="none"/>
                      <w:lang w:val="en-US"/>
                    </w:rPr>
                  </w:pP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Cs w:val="20"/>
                      <w:highlight w:val="none"/>
                      <w:lang w:val="en-US" w:eastAsia="zh-CN"/>
                    </w:rPr>
                  </w:pPr>
                  <w:r>
                    <w:rPr>
                      <w:rFonts w:hint="eastAsia" w:cs="Times New Roman"/>
                      <w:color w:val="auto"/>
                      <w:szCs w:val="20"/>
                      <w:highlight w:val="none"/>
                      <w:lang w:val="en-US" w:eastAsia="zh-CN"/>
                    </w:rPr>
                    <w:t>2</w:t>
                  </w: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（一）新建、扩建工业园区</w:t>
                  </w:r>
                </w:p>
              </w:tc>
              <w:tc>
                <w:tcPr>
                  <w:tcW w:w="35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项目不属于新建扩建工业园区</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（二）新建、扩建重点水污染物排放的工业项目；</w:t>
                  </w:r>
                </w:p>
              </w:tc>
              <w:tc>
                <w:tcPr>
                  <w:tcW w:w="35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项目废水近期回用于</w:t>
                  </w:r>
                  <w:r>
                    <w:rPr>
                      <w:rFonts w:hint="eastAsia" w:cs="Times New Roman"/>
                      <w:color w:val="auto"/>
                      <w:kern w:val="2"/>
                      <w:sz w:val="21"/>
                      <w:szCs w:val="20"/>
                      <w:highlight w:val="none"/>
                      <w:lang w:val="en-US" w:eastAsia="zh-CN" w:bidi="ar"/>
                    </w:rPr>
                    <w:t>园区</w:t>
                  </w:r>
                  <w:r>
                    <w:rPr>
                      <w:rFonts w:hint="eastAsia" w:ascii="Times New Roman" w:hAnsi="Times New Roman" w:eastAsia="宋体" w:cs="Times New Roman"/>
                      <w:color w:val="auto"/>
                      <w:kern w:val="2"/>
                      <w:sz w:val="21"/>
                      <w:szCs w:val="20"/>
                      <w:highlight w:val="none"/>
                      <w:lang w:val="en-US" w:eastAsia="zh-CN" w:bidi="ar"/>
                    </w:rPr>
                    <w:t>绿化及洒水降尘，远期经园区管网排入</w:t>
                  </w:r>
                  <w:r>
                    <w:rPr>
                      <w:rFonts w:hint="eastAsia" w:cs="Times New Roman"/>
                      <w:color w:val="auto"/>
                      <w:kern w:val="2"/>
                      <w:sz w:val="21"/>
                      <w:szCs w:val="20"/>
                      <w:highlight w:val="none"/>
                      <w:lang w:val="en-US" w:eastAsia="zh-CN" w:bidi="ar"/>
                    </w:rPr>
                    <w:t>羊街片区污水处理厂</w:t>
                  </w:r>
                  <w:r>
                    <w:rPr>
                      <w:rFonts w:hint="eastAsia" w:ascii="Times New Roman" w:hAnsi="Times New Roman" w:eastAsia="宋体" w:cs="Times New Roman"/>
                      <w:color w:val="auto"/>
                      <w:kern w:val="2"/>
                      <w:sz w:val="21"/>
                      <w:szCs w:val="20"/>
                      <w:highlight w:val="none"/>
                      <w:lang w:val="en-US" w:eastAsia="zh-CN" w:bidi="ar"/>
                    </w:rPr>
                    <w:t>，项目污水量较少，后期处理达标后进羊街镇污水处理站，不直接外排，不属于重点水污染物排放的工业项目。</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（三）新建、改建、扩建经营性陵园、公墓。</w:t>
                  </w:r>
                </w:p>
              </w:tc>
              <w:tc>
                <w:tcPr>
                  <w:tcW w:w="35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项目不属于经营性陵园、公墓</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0"/>
                      <w:highlight w:val="none"/>
                      <w:lang w:val="en-US"/>
                    </w:rPr>
                  </w:pPr>
                  <w:r>
                    <w:rPr>
                      <w:rFonts w:hint="eastAsia" w:ascii="Times New Roman" w:hAnsi="Times New Roman" w:eastAsia="宋体" w:cs="Times New Roman"/>
                      <w:color w:val="auto"/>
                      <w:kern w:val="2"/>
                      <w:sz w:val="21"/>
                      <w:szCs w:val="20"/>
                      <w:highlight w:val="none"/>
                      <w:lang w:val="en-US" w:eastAsia="zh-CN" w:bidi="ar"/>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综上所述，本项目位于牛栏江流域上游保护区重点污染控制区范围内，项目建设和运营不涉及重点污染控制区所禁止进行的行为，因此本项目的建设符合《云南省牛栏江保护条例》的要求。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highlight w:val="none"/>
                <w:lang w:val="en-US" w:eastAsia="zh-CN"/>
              </w:rPr>
            </w:pPr>
            <w:r>
              <w:rPr>
                <w:rFonts w:hint="eastAsia"/>
                <w:b/>
                <w:bCs/>
                <w:color w:val="auto"/>
                <w:sz w:val="24"/>
                <w:highlight w:val="none"/>
                <w:lang w:val="en-US" w:eastAsia="zh-CN"/>
              </w:rPr>
              <w:t>6、与《牛栏江流域（云南部分）水环境保护规划（2009-2030年）》的相符性分析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根据牛栏江流域（云南部分）水环境保护规划（2009-2030年），牛栏江流域（云南部分）划分为牛栏江德泽水库以上重点保护区（调水水源区）和牛栏江德泽水库以下生态环境保护区（下游区）。其中，调水水源区（Ⅰ区）分为水源保护核心区（I1区）、重点污染控制区（I2区）、水源涵养区（I3区）；下游区（Ⅱ区）分为污染控制区（Ⅱ1区）和水源涵养区（Ⅱ2区）。</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I区牛栏江上游-德泽水库以上重点保护区：为牛栏江流域上游（德泽水库以上）的调水水源区，牛栏江干流德泽取水枢纽坝址及上游河段（德泽水文站以上）河长172 km及区间主要支流的范围，坝址控制径流面积4551 km</w:t>
            </w:r>
            <w:r>
              <w:rPr>
                <w:rFonts w:hint="eastAsia"/>
                <w:color w:val="auto"/>
                <w:sz w:val="24"/>
                <w:highlight w:val="none"/>
                <w:vertAlign w:val="superscript"/>
                <w:lang w:val="en-US" w:eastAsia="zh-CN"/>
              </w:rPr>
              <w:t>2</w:t>
            </w:r>
            <w:r>
              <w:rPr>
                <w:rFonts w:hint="eastAsia"/>
                <w:color w:val="auto"/>
                <w:sz w:val="24"/>
                <w:highlight w:val="none"/>
                <w:lang w:val="en-US"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I</w:t>
            </w:r>
            <w:r>
              <w:rPr>
                <w:rFonts w:hint="eastAsia"/>
                <w:color w:val="auto"/>
                <w:sz w:val="24"/>
                <w:highlight w:val="none"/>
                <w:vertAlign w:val="subscript"/>
                <w:lang w:val="en-US" w:eastAsia="zh-CN"/>
              </w:rPr>
              <w:t>1</w:t>
            </w:r>
            <w:r>
              <w:rPr>
                <w:rFonts w:hint="eastAsia"/>
                <w:color w:val="auto"/>
                <w:sz w:val="24"/>
                <w:highlight w:val="none"/>
                <w:lang w:val="en-US" w:eastAsia="zh-CN"/>
              </w:rPr>
              <w:t>水源保护核心区：牛栏江干流以内的水面，河岸带外围汇水区陆域1000 m范围，德泽水库水面，库区外围汇水区陆域2000 m的范围，涉及乡镇主要有官渡区的大板桥镇小哨乡；嵩明县的嵩阳镇（部分）、杨桥乡（部分）、杨林镇（部分）、牛栏江镇（部分）、小街镇（部分）；寻甸县的羊街镇（部分）、塘子镇（大部分）、仁德镇（部分）、七星乡、河口乡，沾益县的德泽乡；会泽县田坝乡合计13个乡镇。牛栏江镇、塘子镇、河口乡、七星乡、德泽乡属于水源保护核心区的重点区域，面积为665 km</w:t>
            </w:r>
            <w:r>
              <w:rPr>
                <w:rFonts w:hint="eastAsia"/>
                <w:color w:val="auto"/>
                <w:sz w:val="24"/>
                <w:highlight w:val="none"/>
                <w:vertAlign w:val="superscript"/>
                <w:lang w:val="en-US" w:eastAsia="zh-CN"/>
              </w:rPr>
              <w:t>2</w:t>
            </w:r>
            <w:r>
              <w:rPr>
                <w:rFonts w:hint="eastAsia"/>
                <w:color w:val="auto"/>
                <w:sz w:val="24"/>
                <w:highlight w:val="none"/>
                <w:lang w:val="en-US"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I</w:t>
            </w:r>
            <w:r>
              <w:rPr>
                <w:rFonts w:hint="eastAsia"/>
                <w:color w:val="auto"/>
                <w:sz w:val="24"/>
                <w:highlight w:val="none"/>
                <w:vertAlign w:val="subscript"/>
                <w:lang w:val="en-US" w:eastAsia="zh-CN"/>
              </w:rPr>
              <w:t>2</w:t>
            </w:r>
            <w:r>
              <w:rPr>
                <w:rFonts w:hint="eastAsia"/>
                <w:color w:val="auto"/>
                <w:sz w:val="24"/>
                <w:highlight w:val="none"/>
                <w:lang w:val="en-US" w:eastAsia="zh-CN"/>
              </w:rPr>
              <w:t>重点污染控制区：重点污染控制区是指牛栏江水体区河岸带边界外的坝区。区域内是以经济开发活动为主，适宜人们居住的坝区。主要是水源保护核心区边界外的坝区。涉及嵩明县的嵩阳镇（部分）、杨桥乡（部分）、杨林镇（部分）、牛栏江镇（部分）、小街镇（部分）；寻甸县羊街镇（部分）、金所乡、仁德镇，塘子镇（小部分）。马龙县的通泉镇、王家庄镇、月望乡、马过河镇、旧县镇；沾益县的大坡乡、菱角乡16个乡镇。重点污染控制区内的嵩阳镇，小街镇，杨桥乡，牛栏江镇，德泽乡属于本规划的污染重点治理区。面积约为2011 km</w:t>
            </w:r>
            <w:r>
              <w:rPr>
                <w:rFonts w:hint="eastAsia"/>
                <w:color w:val="auto"/>
                <w:sz w:val="24"/>
                <w:highlight w:val="none"/>
                <w:vertAlign w:val="superscript"/>
                <w:lang w:val="en-US" w:eastAsia="zh-CN"/>
              </w:rPr>
              <w:t>2</w:t>
            </w:r>
            <w:r>
              <w:rPr>
                <w:rFonts w:hint="eastAsia"/>
                <w:color w:val="auto"/>
                <w:sz w:val="24"/>
                <w:highlight w:val="none"/>
                <w:lang w:val="en-US"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I</w:t>
            </w:r>
            <w:r>
              <w:rPr>
                <w:rFonts w:hint="eastAsia"/>
                <w:color w:val="auto"/>
                <w:sz w:val="24"/>
                <w:highlight w:val="none"/>
                <w:vertAlign w:val="subscript"/>
                <w:lang w:val="en-US" w:eastAsia="zh-CN"/>
              </w:rPr>
              <w:t>3</w:t>
            </w:r>
            <w:r>
              <w:rPr>
                <w:rFonts w:hint="eastAsia"/>
                <w:color w:val="auto"/>
                <w:sz w:val="24"/>
                <w:highlight w:val="none"/>
                <w:lang w:val="en-US" w:eastAsia="zh-CN"/>
              </w:rPr>
              <w:t>水源涵养区：除水源保护核心区、重点污染控制区以外官渡区、嵩明县、寻甸县、马龙县、沾益县、会泽县面山第一道山脊分水岭的区域。面积约1875 km</w:t>
            </w:r>
            <w:r>
              <w:rPr>
                <w:rFonts w:hint="eastAsia"/>
                <w:color w:val="auto"/>
                <w:sz w:val="24"/>
                <w:highlight w:val="none"/>
                <w:vertAlign w:val="superscript"/>
                <w:lang w:val="en-US" w:eastAsia="zh-CN"/>
              </w:rPr>
              <w:t>2</w:t>
            </w:r>
            <w:r>
              <w:rPr>
                <w:rFonts w:hint="eastAsia"/>
                <w:color w:val="auto"/>
                <w:sz w:val="24"/>
                <w:highlight w:val="none"/>
                <w:lang w:val="en-US"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本项目位于I</w:t>
            </w:r>
            <w:r>
              <w:rPr>
                <w:rFonts w:hint="eastAsia"/>
                <w:color w:val="auto"/>
                <w:sz w:val="24"/>
                <w:highlight w:val="none"/>
                <w:vertAlign w:val="subscript"/>
                <w:lang w:val="en-US" w:eastAsia="zh-CN"/>
              </w:rPr>
              <w:t>2</w:t>
            </w:r>
            <w:r>
              <w:rPr>
                <w:rFonts w:hint="eastAsia"/>
                <w:color w:val="auto"/>
                <w:sz w:val="24"/>
                <w:highlight w:val="none"/>
                <w:lang w:val="en-US" w:eastAsia="zh-CN"/>
              </w:rPr>
              <w:t>重点污染控制区，重点污染控制区内环境保护策略：加大污染物负荷削减力度，消除工业企业有毒有害物质污染，减少COD、TN、TP等主要污染物排放量；加强环境管理，提高环境监测能力和管理水平。本项目产城融合片区，属于划定的工艺园区，项目为方便食品制造，符合园区定位，项目不产生有毒有害的污染物，项目</w:t>
            </w:r>
            <w:r>
              <w:rPr>
                <w:rFonts w:hint="eastAsia"/>
                <w:color w:val="auto"/>
                <w:sz w:val="24"/>
                <w:szCs w:val="24"/>
                <w:highlight w:val="none"/>
                <w:lang w:eastAsia="zh-CN"/>
              </w:rPr>
              <w:t>生产废水及生活废水经过云南迅发食品有限公司污水处理站处理达标后近期回用于园区绿化及道路广场洒水；远期待羊街片区污水处理厂建成后通过园区污水管网进入羊街片区污水处理厂处理，无生产废水外排。</w:t>
            </w:r>
            <w:r>
              <w:rPr>
                <w:rFonts w:hint="eastAsia"/>
                <w:color w:val="auto"/>
                <w:sz w:val="24"/>
                <w:highlight w:val="none"/>
                <w:lang w:val="en-US" w:eastAsia="zh-CN"/>
              </w:rPr>
              <w:t>排水制度符合园区排水规划。项目各项固体废弃物全部得到合理处置。项目的建设符合牛栏江流域（云南部分）水环境保护规划（2009-2030年）的要求。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highlight w:val="none"/>
                <w:lang w:val="en-US" w:eastAsia="zh-CN"/>
              </w:rPr>
            </w:pPr>
            <w:r>
              <w:rPr>
                <w:rFonts w:hint="eastAsia"/>
                <w:b/>
                <w:bCs/>
                <w:color w:val="auto"/>
                <w:sz w:val="24"/>
                <w:highlight w:val="none"/>
                <w:lang w:val="en-US" w:eastAsia="zh-CN"/>
              </w:rPr>
              <w:t>7、项目与《牛栏江流域（昆明段）水环境保护规划（2009~2030）》的相符性分析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本项目位于云南省昆明市寻甸县羊街产城融合片区，根据《牛栏江（昆明段）水环境保护规划（2009~2030）》规划，本项目属于重点污染控制区。项目选址与《牛栏江（昆明段）水环境保护规划（2011~2030）》中对重点污染控制区的水环境保护策略符合性分析详见表1-8。</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b/>
                <w:color w:val="auto"/>
                <w:kern w:val="0"/>
                <w:szCs w:val="21"/>
                <w:highlight w:val="none"/>
              </w:rPr>
            </w:pPr>
            <w:r>
              <w:rPr>
                <w:rFonts w:hint="default"/>
                <w:b/>
                <w:color w:val="auto"/>
                <w:kern w:val="0"/>
                <w:szCs w:val="21"/>
                <w:highlight w:val="none"/>
              </w:rPr>
              <w:t>表1-</w:t>
            </w:r>
            <w:r>
              <w:rPr>
                <w:rFonts w:hint="eastAsia"/>
                <w:b/>
                <w:color w:val="auto"/>
                <w:kern w:val="0"/>
                <w:szCs w:val="21"/>
                <w:highlight w:val="none"/>
                <w:lang w:val="en-US" w:eastAsia="zh-CN"/>
              </w:rPr>
              <w:t>8</w:t>
            </w:r>
            <w:r>
              <w:rPr>
                <w:rFonts w:hint="default"/>
                <w:b/>
                <w:color w:val="auto"/>
                <w:kern w:val="0"/>
                <w:szCs w:val="21"/>
                <w:highlight w:val="none"/>
              </w:rPr>
              <w:t xml:space="preserve">  项目与《</w:t>
            </w:r>
            <w:r>
              <w:rPr>
                <w:rFonts w:hint="eastAsia"/>
                <w:b/>
                <w:color w:val="auto"/>
                <w:kern w:val="0"/>
                <w:szCs w:val="21"/>
                <w:highlight w:val="none"/>
              </w:rPr>
              <w:t>牛栏江（昆明段）水环境保护规划（2011~2030）</w:t>
            </w:r>
            <w:r>
              <w:rPr>
                <w:rFonts w:hint="default"/>
                <w:b/>
                <w:color w:val="auto"/>
                <w:kern w:val="0"/>
                <w:szCs w:val="21"/>
                <w:highlight w:val="none"/>
              </w:rPr>
              <w:t>》符合性分析</w:t>
            </w:r>
          </w:p>
          <w:tbl>
            <w:tblPr>
              <w:tblStyle w:val="19"/>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3499"/>
              <w:gridCol w:w="3151"/>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b/>
                      <w:color w:val="auto"/>
                      <w:highlight w:val="none"/>
                      <w:lang w:eastAsia="zh-CN"/>
                    </w:rPr>
                  </w:pPr>
                  <w:r>
                    <w:rPr>
                      <w:rFonts w:hint="eastAsia"/>
                      <w:b/>
                      <w:color w:val="auto"/>
                      <w:highlight w:val="none"/>
                      <w:lang w:eastAsia="zh-CN"/>
                    </w:rPr>
                    <w:t>序号</w:t>
                  </w:r>
                </w:p>
              </w:tc>
              <w:tc>
                <w:tcPr>
                  <w:tcW w:w="34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b/>
                      <w:color w:val="auto"/>
                      <w:szCs w:val="21"/>
                      <w:highlight w:val="none"/>
                    </w:rPr>
                  </w:pPr>
                  <w:r>
                    <w:rPr>
                      <w:rFonts w:hint="default"/>
                      <w:b/>
                      <w:color w:val="auto"/>
                      <w:highlight w:val="none"/>
                    </w:rPr>
                    <w:t>相关要求</w:t>
                  </w:r>
                </w:p>
              </w:tc>
              <w:tc>
                <w:tcPr>
                  <w:tcW w:w="31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b/>
                      <w:color w:val="auto"/>
                      <w:szCs w:val="21"/>
                      <w:highlight w:val="none"/>
                    </w:rPr>
                  </w:pPr>
                  <w:r>
                    <w:rPr>
                      <w:rFonts w:hint="default"/>
                      <w:b/>
                      <w:color w:val="auto"/>
                      <w:highlight w:val="none"/>
                    </w:rPr>
                    <w:t>项目情况</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b/>
                      <w:color w:val="auto"/>
                      <w:szCs w:val="21"/>
                      <w:highlight w:val="none"/>
                    </w:rPr>
                  </w:pPr>
                  <w:r>
                    <w:rPr>
                      <w:rFonts w:hint="default"/>
                      <w:b/>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1</w:t>
                  </w:r>
                </w:p>
              </w:tc>
              <w:tc>
                <w:tcPr>
                  <w:tcW w:w="34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eastAsia"/>
                      <w:color w:val="auto"/>
                      <w:highlight w:val="none"/>
                    </w:rPr>
                    <w:t>加强对重点工业污染源的监督，确保牛栏江流域（昆明段）内重点企业污水稳定达标排放并实现“零排放”。</w:t>
                  </w:r>
                </w:p>
              </w:tc>
              <w:tc>
                <w:tcPr>
                  <w:tcW w:w="31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本项目为方便食品制造项目，</w:t>
                  </w:r>
                  <w:r>
                    <w:rPr>
                      <w:rFonts w:hint="eastAsia"/>
                      <w:bCs/>
                      <w:color w:val="auto"/>
                      <w:highlight w:val="none"/>
                    </w:rPr>
                    <w:t>项目</w:t>
                  </w:r>
                  <w:r>
                    <w:rPr>
                      <w:rFonts w:hint="eastAsia"/>
                      <w:color w:val="auto"/>
                      <w:sz w:val="21"/>
                      <w:szCs w:val="21"/>
                      <w:highlight w:val="none"/>
                      <w:lang w:eastAsia="zh-CN"/>
                    </w:rPr>
                    <w:t>生产废水经过云南迅发食品有限公司污水处理站处理达标后近期回用于园区绿化及道路广场洒水；远期待羊街片区污水处理厂建成后通过园区污水管网进入羊街片区污水处理厂处理，无生产废水外排。</w:t>
                  </w:r>
                  <w:r>
                    <w:rPr>
                      <w:rFonts w:hint="eastAsia"/>
                      <w:bCs/>
                      <w:color w:val="auto"/>
                      <w:highlight w:val="none"/>
                    </w:rPr>
                    <w:t>不设置入河排污口，排水制度符合园区排水规划。</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2</w:t>
                  </w:r>
                </w:p>
              </w:tc>
              <w:tc>
                <w:tcPr>
                  <w:tcW w:w="34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eastAsia"/>
                      <w:color w:val="auto"/>
                      <w:highlight w:val="none"/>
                    </w:rPr>
                    <w:t>固体废弃物最大程度重复利用和安全处置，消除工业企业的环境安全隐患，确保环保设施的正常运行，杜绝工业企业偷排、漏排污染物的现象。</w:t>
                  </w:r>
                </w:p>
              </w:tc>
              <w:tc>
                <w:tcPr>
                  <w:tcW w:w="31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eastAsia="宋体"/>
                      <w:color w:val="auto"/>
                      <w:szCs w:val="21"/>
                      <w:highlight w:val="none"/>
                      <w:lang w:val="en-US" w:eastAsia="zh-CN"/>
                    </w:rPr>
                  </w:pPr>
                  <w:r>
                    <w:rPr>
                      <w:rFonts w:hint="eastAsia"/>
                      <w:color w:val="auto"/>
                      <w:szCs w:val="21"/>
                      <w:highlight w:val="none"/>
                      <w:lang w:eastAsia="zh-CN"/>
                    </w:rPr>
                    <w:t>项目</w:t>
                  </w:r>
                  <w:r>
                    <w:rPr>
                      <w:rFonts w:hint="eastAsia"/>
                      <w:color w:val="auto"/>
                      <w:szCs w:val="21"/>
                      <w:highlight w:val="none"/>
                    </w:rPr>
                    <w:t>大米脱包废包装物、外包装废包装袋外售给废品收购站；废米线由养殖户回收用作饲料；生活垃圾由环卫部门统一清运处置。废机油、废润滑油设置密闭容器收集，暂存至危废暂存间，委托相关资质单位处置；废紫外线灯管采用密闭容积收集，暂存至危废暂存间，委托相关资质单位处置；</w:t>
                  </w:r>
                  <w:r>
                    <w:rPr>
                      <w:rFonts w:hint="eastAsia"/>
                      <w:color w:val="auto"/>
                      <w:szCs w:val="21"/>
                      <w:highlight w:val="none"/>
                      <w:lang w:eastAsia="zh-CN"/>
                    </w:rPr>
                    <w:t>固废处置率</w:t>
                  </w:r>
                  <w:r>
                    <w:rPr>
                      <w:rFonts w:hint="eastAsia"/>
                      <w:color w:val="auto"/>
                      <w:szCs w:val="21"/>
                      <w:highlight w:val="none"/>
                      <w:lang w:val="en-US" w:eastAsia="zh-CN"/>
                    </w:rPr>
                    <w:t>100%。</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highlight w:val="none"/>
                      <w:lang w:val="en-US" w:eastAsia="zh-CN"/>
                    </w:rPr>
                  </w:pPr>
                  <w:r>
                    <w:rPr>
                      <w:rFonts w:hint="eastAsia"/>
                      <w:color w:val="auto"/>
                      <w:highlight w:val="none"/>
                      <w:lang w:val="en-US" w:eastAsia="zh-CN"/>
                    </w:rPr>
                    <w:t>3</w:t>
                  </w:r>
                </w:p>
              </w:tc>
              <w:tc>
                <w:tcPr>
                  <w:tcW w:w="34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eastAsia="zh-CN"/>
                    </w:rPr>
                  </w:pPr>
                  <w:r>
                    <w:rPr>
                      <w:rFonts w:hint="eastAsia"/>
                      <w:color w:val="auto"/>
                      <w:highlight w:val="none"/>
                    </w:rPr>
                    <w:t>建设再生水回用系统，污染控制区内不得建设不符合国家产业政策的工业项目及高污染工业</w:t>
                  </w:r>
                  <w:r>
                    <w:rPr>
                      <w:rFonts w:hint="eastAsia"/>
                      <w:color w:val="auto"/>
                      <w:highlight w:val="none"/>
                      <w:lang w:eastAsia="zh-CN"/>
                    </w:rPr>
                    <w:t>项目。</w:t>
                  </w:r>
                </w:p>
              </w:tc>
              <w:tc>
                <w:tcPr>
                  <w:tcW w:w="31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szCs w:val="21"/>
                      <w:highlight w:val="none"/>
                      <w:lang w:eastAsia="zh-CN"/>
                    </w:rPr>
                  </w:pPr>
                  <w:r>
                    <w:rPr>
                      <w:rFonts w:hint="eastAsia"/>
                      <w:color w:val="auto"/>
                      <w:szCs w:val="21"/>
                      <w:highlight w:val="none"/>
                      <w:lang w:eastAsia="zh-CN"/>
                    </w:rPr>
                    <w:t>项目废水</w:t>
                  </w:r>
                  <w:r>
                    <w:rPr>
                      <w:rFonts w:hint="eastAsia"/>
                      <w:color w:val="auto"/>
                      <w:sz w:val="21"/>
                      <w:szCs w:val="21"/>
                      <w:highlight w:val="none"/>
                      <w:lang w:eastAsia="zh-CN"/>
                    </w:rPr>
                    <w:t>生产废水经过云南迅发食品有限公司污水处理站处理达标后近期回用于园区绿化及道路广场洒水；远期待羊街片区污水处理厂建成后通过园区污水管网进入羊街片区污水处理厂处理，无生产废水外排</w:t>
                  </w:r>
                  <w:r>
                    <w:rPr>
                      <w:rFonts w:hint="eastAsia"/>
                      <w:bCs/>
                      <w:color w:val="auto"/>
                      <w:highlight w:val="none"/>
                      <w:lang w:eastAsia="zh-CN"/>
                    </w:rPr>
                    <w:t>。项目符合国家产业政策，不属于</w:t>
                  </w:r>
                  <w:r>
                    <w:rPr>
                      <w:rFonts w:hint="eastAsia"/>
                      <w:color w:val="auto"/>
                      <w:highlight w:val="none"/>
                    </w:rPr>
                    <w:t>高污染工业</w:t>
                  </w:r>
                  <w:r>
                    <w:rPr>
                      <w:rFonts w:hint="eastAsia"/>
                      <w:color w:val="auto"/>
                      <w:highlight w:val="none"/>
                      <w:lang w:eastAsia="zh-CN"/>
                    </w:rPr>
                    <w:t>项目。</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eastAsia="zh-CN"/>
                    </w:rPr>
                  </w:pPr>
                  <w:r>
                    <w:rPr>
                      <w:rFonts w:hint="eastAsia"/>
                      <w:color w:val="auto"/>
                      <w:highlight w:val="none"/>
                      <w:lang w:eastAsia="zh-CN"/>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综上所述，项目建设符合《牛栏江（昆明段）水环境保护规划（2011~2030）》对重点污染控制区的水环境保护策略。</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highlight w:val="none"/>
                <w:lang w:val="en-US" w:eastAsia="zh-CN"/>
              </w:rPr>
            </w:pPr>
            <w:r>
              <w:rPr>
                <w:rFonts w:hint="eastAsia"/>
                <w:b/>
                <w:bCs/>
                <w:color w:val="auto"/>
                <w:sz w:val="24"/>
                <w:highlight w:val="none"/>
                <w:lang w:val="en-US" w:eastAsia="zh-CN"/>
              </w:rPr>
              <w:t>8、项目与《牛栏江流域（寻甸段）水环境保护规划》的相符性分析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根据《牛栏江流域（寻甸段）水环境保护规划（2011-2030）》分区结果，牛栏江流域（寻甸段）共分为三个区进行保护，水源保护核心区、重点污染控制区、重点水源涵养区，各分区范围节点如下：</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1）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（2）重点污染控制区：重点污染控制区范围指水体保护核心区外，主要入江支流水域外延3000m的区域和流域范围内的坝区，若区域范围超过一级山脊，按一级山脊线划定。</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（3）水源涵养区：重点水源涵养区范围指流域范围内除水源保护核心区、重点污染控制区以外的区域。</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szCs w:val="24"/>
                <w:highlight w:val="none"/>
                <w:lang w:val="en-US" w:eastAsia="zh-CN"/>
              </w:rPr>
            </w:pPr>
            <w:r>
              <w:rPr>
                <w:rFonts w:hint="eastAsia"/>
                <w:color w:val="auto"/>
                <w:sz w:val="24"/>
                <w:highlight w:val="none"/>
                <w:lang w:val="en-US" w:eastAsia="zh-CN"/>
              </w:rPr>
              <w:t>项目区涉及的地表水体为果马河，位于项目西侧1860m处，属于</w:t>
            </w:r>
            <w:r>
              <w:rPr>
                <w:rFonts w:hint="eastAsia"/>
                <w:color w:val="auto"/>
                <w:sz w:val="24"/>
                <w:szCs w:val="24"/>
                <w:highlight w:val="none"/>
                <w:lang w:val="en-US" w:eastAsia="zh-CN"/>
              </w:rPr>
              <w:t>重点污染控制区，相关符合性分析见表1-9所示。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b/>
                <w:color w:val="auto"/>
                <w:kern w:val="0"/>
                <w:szCs w:val="21"/>
                <w:highlight w:val="none"/>
              </w:rPr>
            </w:pPr>
            <w:r>
              <w:rPr>
                <w:rFonts w:hint="default"/>
                <w:b/>
                <w:color w:val="auto"/>
                <w:kern w:val="0"/>
                <w:szCs w:val="21"/>
                <w:highlight w:val="none"/>
              </w:rPr>
              <w:t>表1-</w:t>
            </w:r>
            <w:r>
              <w:rPr>
                <w:rFonts w:hint="eastAsia"/>
                <w:b/>
                <w:color w:val="auto"/>
                <w:kern w:val="0"/>
                <w:szCs w:val="21"/>
                <w:highlight w:val="none"/>
                <w:lang w:val="en-US" w:eastAsia="zh-CN"/>
              </w:rPr>
              <w:t>9</w:t>
            </w:r>
            <w:r>
              <w:rPr>
                <w:rFonts w:hint="default"/>
                <w:b/>
                <w:color w:val="auto"/>
                <w:kern w:val="0"/>
                <w:szCs w:val="21"/>
                <w:highlight w:val="none"/>
              </w:rPr>
              <w:t xml:space="preserve">  项目与《</w:t>
            </w:r>
            <w:r>
              <w:rPr>
                <w:rFonts w:hint="eastAsia"/>
                <w:b/>
                <w:color w:val="auto"/>
                <w:kern w:val="0"/>
                <w:szCs w:val="21"/>
                <w:highlight w:val="none"/>
              </w:rPr>
              <w:t>牛栏江流域（寻甸段）水环境保护规划</w:t>
            </w:r>
            <w:r>
              <w:rPr>
                <w:rFonts w:hint="default"/>
                <w:b/>
                <w:color w:val="auto"/>
                <w:kern w:val="0"/>
                <w:szCs w:val="21"/>
                <w:highlight w:val="none"/>
              </w:rPr>
              <w:t>》符合性分析</w:t>
            </w:r>
          </w:p>
          <w:tbl>
            <w:tblPr>
              <w:tblStyle w:val="19"/>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3499"/>
              <w:gridCol w:w="3151"/>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b/>
                      <w:color w:val="auto"/>
                      <w:highlight w:val="none"/>
                      <w:lang w:eastAsia="zh-CN"/>
                    </w:rPr>
                  </w:pPr>
                  <w:r>
                    <w:rPr>
                      <w:rFonts w:hint="eastAsia"/>
                      <w:b/>
                      <w:color w:val="auto"/>
                      <w:highlight w:val="none"/>
                      <w:lang w:eastAsia="zh-CN"/>
                    </w:rPr>
                    <w:t>序号</w:t>
                  </w:r>
                </w:p>
              </w:tc>
              <w:tc>
                <w:tcPr>
                  <w:tcW w:w="34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b/>
                      <w:color w:val="auto"/>
                      <w:szCs w:val="21"/>
                      <w:highlight w:val="none"/>
                    </w:rPr>
                  </w:pPr>
                  <w:r>
                    <w:rPr>
                      <w:rFonts w:hint="default"/>
                      <w:b/>
                      <w:color w:val="auto"/>
                      <w:highlight w:val="none"/>
                    </w:rPr>
                    <w:t>相关要求</w:t>
                  </w:r>
                </w:p>
              </w:tc>
              <w:tc>
                <w:tcPr>
                  <w:tcW w:w="31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b/>
                      <w:color w:val="auto"/>
                      <w:szCs w:val="21"/>
                      <w:highlight w:val="none"/>
                    </w:rPr>
                  </w:pPr>
                  <w:r>
                    <w:rPr>
                      <w:rFonts w:hint="default"/>
                      <w:b/>
                      <w:color w:val="auto"/>
                      <w:highlight w:val="none"/>
                    </w:rPr>
                    <w:t>项目情况</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b/>
                      <w:color w:val="auto"/>
                      <w:szCs w:val="21"/>
                      <w:highlight w:val="none"/>
                    </w:rPr>
                  </w:pPr>
                  <w:r>
                    <w:rPr>
                      <w:rFonts w:hint="default"/>
                      <w:b/>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1</w:t>
                  </w:r>
                </w:p>
              </w:tc>
              <w:tc>
                <w:tcPr>
                  <w:tcW w:w="34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left"/>
                    <w:rPr>
                      <w:rFonts w:hint="default"/>
                      <w:color w:val="auto"/>
                      <w:szCs w:val="21"/>
                      <w:highlight w:val="none"/>
                    </w:rPr>
                  </w:pPr>
                  <w:r>
                    <w:rPr>
                      <w:rFonts w:hint="eastAsia"/>
                      <w:color w:val="auto"/>
                      <w:highlight w:val="none"/>
                      <w:lang w:val="en-US" w:eastAsia="zh-CN"/>
                    </w:rPr>
                    <w:t xml:space="preserve">  </w:t>
                  </w:r>
                  <w:r>
                    <w:rPr>
                      <w:rFonts w:hint="eastAsia"/>
                      <w:color w:val="auto"/>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31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left"/>
                    <w:rPr>
                      <w:rFonts w:hint="eastAsia"/>
                      <w:color w:val="auto"/>
                      <w:highlight w:val="none"/>
                    </w:rPr>
                  </w:pPr>
                  <w:r>
                    <w:rPr>
                      <w:rFonts w:hint="eastAsia"/>
                      <w:color w:val="auto"/>
                      <w:highlight w:val="none"/>
                      <w:lang w:val="en-US" w:eastAsia="zh-CN"/>
                    </w:rPr>
                    <w:t xml:space="preserve"> </w:t>
                  </w:r>
                  <w:r>
                    <w:rPr>
                      <w:rFonts w:hint="default"/>
                      <w:color w:val="auto"/>
                      <w:highlight w:val="none"/>
                    </w:rPr>
                    <w:t>本项目为方便食品制造项目，</w:t>
                  </w:r>
                  <w:r>
                    <w:rPr>
                      <w:rFonts w:hint="eastAsia"/>
                      <w:color w:val="auto"/>
                      <w:sz w:val="21"/>
                      <w:szCs w:val="21"/>
                      <w:highlight w:val="none"/>
                      <w:lang w:eastAsia="zh-CN"/>
                    </w:rPr>
                    <w:t>生产废水经过云南迅发食品有限公司污水处理站处理达标后近期回用于园区绿化及道路广场洒水；远期待羊街片区污水处理厂建成后通过园区污水管网进入羊街片区污水处理厂处理，无生产废水外排。</w:t>
                  </w:r>
                  <w:r>
                    <w:rPr>
                      <w:rFonts w:hint="eastAsia"/>
                      <w:color w:val="auto"/>
                      <w:highlight w:val="none"/>
                    </w:rPr>
                    <w:t>不设置入河排污口，排水制度符合园区排水规划。</w:t>
                  </w:r>
                </w:p>
                <w:p>
                  <w:pPr>
                    <w:keepNext w:val="0"/>
                    <w:keepLines w:val="0"/>
                    <w:suppressLineNumbers w:val="0"/>
                    <w:spacing w:before="0" w:beforeAutospacing="0" w:after="0" w:afterAutospacing="0"/>
                    <w:ind w:left="0" w:right="0"/>
                    <w:contextualSpacing/>
                    <w:jc w:val="left"/>
                    <w:rPr>
                      <w:rFonts w:hint="default"/>
                      <w:color w:val="auto"/>
                      <w:highlight w:val="none"/>
                    </w:rPr>
                  </w:pPr>
                  <w:r>
                    <w:rPr>
                      <w:rFonts w:hint="eastAsia"/>
                      <w:color w:val="auto"/>
                      <w:szCs w:val="21"/>
                      <w:highlight w:val="none"/>
                      <w:lang w:val="en-US" w:eastAsia="zh-CN"/>
                    </w:rPr>
                    <w:t xml:space="preserve"> </w:t>
                  </w:r>
                  <w:r>
                    <w:rPr>
                      <w:rFonts w:hint="eastAsia"/>
                      <w:color w:val="auto"/>
                      <w:szCs w:val="21"/>
                      <w:highlight w:val="none"/>
                      <w:lang w:eastAsia="zh-CN"/>
                    </w:rPr>
                    <w:t>项目</w:t>
                  </w:r>
                  <w:r>
                    <w:rPr>
                      <w:rFonts w:hint="eastAsia"/>
                      <w:color w:val="auto"/>
                      <w:szCs w:val="21"/>
                      <w:highlight w:val="none"/>
                    </w:rPr>
                    <w:t>大米脱包废包装物、外包装废包装袋外售给废品收购站；废米线由养殖户回收用作饲料；生活垃圾由环卫部门统一清运处置。废机油、废润滑油设置密闭容器收集，暂存至危废暂存间，委托相关资质单位处置；废紫外线灯管采用密闭容积收集，暂存至危废暂存间，委托相关资质单位处置；</w:t>
                  </w:r>
                  <w:r>
                    <w:rPr>
                      <w:rFonts w:hint="eastAsia"/>
                      <w:color w:val="auto"/>
                      <w:szCs w:val="21"/>
                      <w:highlight w:val="none"/>
                      <w:lang w:eastAsia="zh-CN"/>
                    </w:rPr>
                    <w:t>固废处置率</w:t>
                  </w:r>
                  <w:r>
                    <w:rPr>
                      <w:rFonts w:hint="eastAsia"/>
                      <w:color w:val="auto"/>
                      <w:szCs w:val="21"/>
                      <w:highlight w:val="none"/>
                      <w:lang w:val="en-US" w:eastAsia="zh-CN"/>
                    </w:rPr>
                    <w:t>100%。</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eastAsia" w:eastAsia="宋体"/>
                      <w:color w:val="auto"/>
                      <w:highlight w:val="none"/>
                      <w:lang w:val="en-US" w:eastAsia="zh-CN"/>
                    </w:rPr>
                  </w:pPr>
                  <w:r>
                    <w:rPr>
                      <w:rFonts w:hint="eastAsia"/>
                      <w:color w:val="auto"/>
                      <w:highlight w:val="none"/>
                      <w:lang w:val="en-US" w:eastAsia="zh-CN"/>
                    </w:rPr>
                    <w:t>2</w:t>
                  </w:r>
                </w:p>
              </w:tc>
              <w:tc>
                <w:tcPr>
                  <w:tcW w:w="34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210" w:firstLineChars="100"/>
                    <w:contextualSpacing/>
                    <w:jc w:val="left"/>
                    <w:rPr>
                      <w:rFonts w:hint="default"/>
                      <w:color w:val="auto"/>
                      <w:szCs w:val="21"/>
                      <w:highlight w:val="none"/>
                    </w:rPr>
                  </w:pPr>
                  <w:r>
                    <w:rPr>
                      <w:rFonts w:hint="eastAsia"/>
                      <w:color w:val="auto"/>
                      <w:highlight w:val="none"/>
                    </w:rPr>
                    <w:t>建设再生水回用系统，污染控制区内不得建设不符合国家产业政策的工业项目及高污染工业项目；新建工业项目废水不得排放有毒有害物质，改扩建项目不得新增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w:t>
                  </w:r>
                </w:p>
              </w:tc>
              <w:tc>
                <w:tcPr>
                  <w:tcW w:w="31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left"/>
                    <w:rPr>
                      <w:rFonts w:hint="default" w:eastAsia="宋体"/>
                      <w:color w:val="auto"/>
                      <w:szCs w:val="21"/>
                      <w:highlight w:val="none"/>
                      <w:lang w:val="en-US" w:eastAsia="zh-CN"/>
                    </w:rPr>
                  </w:pPr>
                  <w:r>
                    <w:rPr>
                      <w:rFonts w:hint="eastAsia"/>
                      <w:color w:val="auto"/>
                      <w:szCs w:val="21"/>
                      <w:highlight w:val="none"/>
                      <w:lang w:val="en-US" w:eastAsia="zh-CN"/>
                    </w:rPr>
                    <w:t xml:space="preserve"> </w:t>
                  </w:r>
                  <w:r>
                    <w:rPr>
                      <w:rFonts w:hint="eastAsia"/>
                      <w:bCs/>
                      <w:color w:val="auto"/>
                      <w:highlight w:val="none"/>
                      <w:lang w:eastAsia="zh-CN"/>
                    </w:rPr>
                    <w:t>项目符合国家产业政策，不属于</w:t>
                  </w:r>
                  <w:r>
                    <w:rPr>
                      <w:rFonts w:hint="eastAsia"/>
                      <w:color w:val="auto"/>
                      <w:highlight w:val="none"/>
                    </w:rPr>
                    <w:t>高污染工业</w:t>
                  </w:r>
                  <w:r>
                    <w:rPr>
                      <w:rFonts w:hint="eastAsia"/>
                      <w:color w:val="auto"/>
                      <w:highlight w:val="none"/>
                      <w:lang w:eastAsia="zh-CN"/>
                    </w:rPr>
                    <w:t>项目；</w:t>
                  </w:r>
                  <w:r>
                    <w:rPr>
                      <w:rFonts w:hint="default"/>
                      <w:color w:val="auto"/>
                      <w:highlight w:val="none"/>
                    </w:rPr>
                    <w:t>本项目为方便食品制造项目，</w:t>
                  </w:r>
                  <w:r>
                    <w:rPr>
                      <w:rFonts w:hint="eastAsia"/>
                      <w:color w:val="auto"/>
                      <w:highlight w:val="none"/>
                      <w:lang w:eastAsia="zh-CN"/>
                    </w:rPr>
                    <w:t>废水为类生活废水，不涉及有毒有害物质；项项目</w:t>
                  </w:r>
                  <w:r>
                    <w:rPr>
                      <w:rFonts w:hint="eastAsia"/>
                      <w:color w:val="auto"/>
                      <w:sz w:val="21"/>
                      <w:szCs w:val="21"/>
                      <w:highlight w:val="none"/>
                      <w:lang w:eastAsia="zh-CN"/>
                    </w:rPr>
                    <w:t>生产废水、生活废水经过云南迅发食品有限公司污水处理站处理达标后近期回用于园区绿化及道路广场洒水；远期待羊街片区污水处理厂建成后通过园区污水管网进入羊街片区污水处理厂处理，无生产废水外排。</w:t>
                  </w:r>
                  <w:r>
                    <w:rPr>
                      <w:rFonts w:hint="eastAsia"/>
                      <w:color w:val="auto"/>
                      <w:highlight w:val="none"/>
                    </w:rPr>
                    <w:t>不设置入河排污口，排水制度符合园区排水规划。</w:t>
                  </w:r>
                </w:p>
              </w:tc>
              <w:tc>
                <w:tcPr>
                  <w:tcW w:w="6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contextualSpacing/>
                    <w:jc w:val="center"/>
                    <w:rPr>
                      <w:rFonts w:hint="default"/>
                      <w:color w:val="auto"/>
                      <w:szCs w:val="21"/>
                      <w:highlight w:val="none"/>
                    </w:rPr>
                  </w:pPr>
                  <w:r>
                    <w:rPr>
                      <w:rFonts w:hint="default"/>
                      <w:color w:val="auto"/>
                      <w:highlight w:val="none"/>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根据上表分析，项目建设符合《牛栏江流域（寻甸段）水环境保护规划（2011-2030）》要求。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color w:val="auto"/>
                <w:highlight w:val="none"/>
                <w:lang w:val="en-US" w:eastAsia="zh-CN"/>
              </w:rPr>
            </w:pPr>
            <w:r>
              <w:rPr>
                <w:rFonts w:hint="eastAsia"/>
                <w:b/>
                <w:bCs/>
                <w:color w:val="auto"/>
                <w:sz w:val="24"/>
                <w:highlight w:val="none"/>
                <w:lang w:val="en-US" w:eastAsia="zh-CN"/>
              </w:rPr>
              <w:t>9、与《食品安全国家标准食品生产通用卫生规范》（GB14881-2013）的符合性</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bCs/>
                <w:color w:val="auto"/>
                <w:kern w:val="0"/>
                <w:sz w:val="24"/>
                <w:highlight w:val="none"/>
                <w:lang w:eastAsia="zh-CN"/>
              </w:rPr>
              <w:t>项目</w:t>
            </w:r>
            <w:r>
              <w:rPr>
                <w:rFonts w:hint="eastAsia"/>
                <w:bCs/>
                <w:color w:val="auto"/>
                <w:kern w:val="0"/>
                <w:sz w:val="24"/>
                <w:highlight w:val="none"/>
              </w:rPr>
              <w:t>与《食品安全国家标准食品生产通用卫生规范》（</w:t>
            </w:r>
            <w:r>
              <w:rPr>
                <w:rFonts w:hint="default"/>
                <w:bCs/>
                <w:color w:val="auto"/>
                <w:kern w:val="0"/>
                <w:sz w:val="24"/>
                <w:highlight w:val="none"/>
              </w:rPr>
              <w:t>GB14881-2013</w:t>
            </w:r>
            <w:r>
              <w:rPr>
                <w:rFonts w:hint="eastAsia"/>
                <w:bCs/>
                <w:color w:val="auto"/>
                <w:kern w:val="0"/>
                <w:sz w:val="24"/>
                <w:highlight w:val="none"/>
              </w:rPr>
              <w:t>）的符合性</w:t>
            </w:r>
            <w:r>
              <w:rPr>
                <w:rFonts w:hint="default"/>
                <w:color w:val="auto"/>
                <w:kern w:val="0"/>
                <w:sz w:val="24"/>
                <w:highlight w:val="none"/>
              </w:rPr>
              <w:t>分析见表1-1</w:t>
            </w:r>
            <w:r>
              <w:rPr>
                <w:rFonts w:hint="eastAsia"/>
                <w:color w:val="auto"/>
                <w:kern w:val="0"/>
                <w:sz w:val="24"/>
                <w:highlight w:val="none"/>
              </w:rPr>
              <w:t>0</w:t>
            </w:r>
            <w:r>
              <w:rPr>
                <w:rFonts w:hint="default"/>
                <w:color w:val="auto"/>
                <w:kern w:val="0"/>
                <w:sz w:val="24"/>
                <w:highlight w:val="none"/>
              </w:rPr>
              <w:t>。</w:t>
            </w:r>
          </w:p>
          <w:p>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b/>
                <w:bCs/>
                <w:color w:val="auto"/>
                <w:kern w:val="0"/>
                <w:szCs w:val="21"/>
                <w:highlight w:val="none"/>
              </w:rPr>
            </w:pPr>
            <w:r>
              <w:rPr>
                <w:rFonts w:hint="default"/>
                <w:b/>
                <w:bCs/>
                <w:color w:val="auto"/>
                <w:kern w:val="0"/>
                <w:szCs w:val="21"/>
                <w:highlight w:val="none"/>
              </w:rPr>
              <w:t>表1-</w:t>
            </w:r>
            <w:r>
              <w:rPr>
                <w:rFonts w:hint="eastAsia"/>
                <w:b/>
                <w:bCs/>
                <w:color w:val="auto"/>
                <w:kern w:val="0"/>
                <w:szCs w:val="21"/>
                <w:highlight w:val="none"/>
              </w:rPr>
              <w:t>10</w:t>
            </w:r>
            <w:r>
              <w:rPr>
                <w:rFonts w:hint="default"/>
                <w:b/>
                <w:bCs/>
                <w:color w:val="auto"/>
                <w:kern w:val="0"/>
                <w:szCs w:val="21"/>
                <w:highlight w:val="none"/>
              </w:rPr>
              <w:t xml:space="preserve">  </w:t>
            </w:r>
            <w:r>
              <w:rPr>
                <w:rFonts w:hint="eastAsia"/>
                <w:b/>
                <w:bCs/>
                <w:color w:val="auto"/>
                <w:kern w:val="0"/>
                <w:szCs w:val="21"/>
                <w:highlight w:val="none"/>
              </w:rPr>
              <w:t>与《食品安全国家标准食品生产通用卫生规范》的符合性</w:t>
            </w:r>
          </w:p>
          <w:tbl>
            <w:tblPr>
              <w:tblStyle w:val="19"/>
              <w:tblW w:w="7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3404"/>
              <w:gridCol w:w="2920"/>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keepNext w:val="0"/>
                    <w:keepLines w:val="0"/>
                    <w:suppressLineNumbers w:val="0"/>
                    <w:tabs>
                      <w:tab w:val="left" w:pos="611"/>
                    </w:tabs>
                    <w:spacing w:before="0" w:beforeAutospacing="0" w:after="0" w:afterAutospacing="0"/>
                    <w:ind w:left="0" w:right="0"/>
                    <w:jc w:val="center"/>
                    <w:rPr>
                      <w:rFonts w:hint="default"/>
                      <w:b/>
                      <w:color w:val="auto"/>
                      <w:szCs w:val="21"/>
                      <w:highlight w:val="none"/>
                    </w:rPr>
                  </w:pPr>
                  <w:r>
                    <w:rPr>
                      <w:rFonts w:hint="eastAsia"/>
                      <w:b/>
                      <w:color w:val="auto"/>
                      <w:szCs w:val="21"/>
                      <w:highlight w:val="none"/>
                    </w:rPr>
                    <w:t>类别</w:t>
                  </w:r>
                </w:p>
              </w:tc>
              <w:tc>
                <w:tcPr>
                  <w:tcW w:w="3404" w:type="dxa"/>
                  <w:vAlign w:val="center"/>
                </w:tcPr>
                <w:p>
                  <w:pPr>
                    <w:keepNext w:val="0"/>
                    <w:keepLines w:val="0"/>
                    <w:suppressLineNumbers w:val="0"/>
                    <w:tabs>
                      <w:tab w:val="left" w:pos="611"/>
                    </w:tabs>
                    <w:spacing w:before="0" w:beforeAutospacing="0" w:after="0" w:afterAutospacing="0"/>
                    <w:ind w:left="0" w:right="0"/>
                    <w:jc w:val="center"/>
                    <w:rPr>
                      <w:rFonts w:hint="default"/>
                      <w:b/>
                      <w:color w:val="auto"/>
                      <w:szCs w:val="21"/>
                      <w:highlight w:val="none"/>
                    </w:rPr>
                  </w:pPr>
                  <w:r>
                    <w:rPr>
                      <w:rFonts w:hint="eastAsia"/>
                      <w:b/>
                      <w:color w:val="auto"/>
                      <w:szCs w:val="21"/>
                      <w:highlight w:val="none"/>
                    </w:rPr>
                    <w:t>规范</w:t>
                  </w:r>
                  <w:r>
                    <w:rPr>
                      <w:rFonts w:hint="default"/>
                      <w:b/>
                      <w:color w:val="auto"/>
                      <w:szCs w:val="21"/>
                      <w:highlight w:val="none"/>
                    </w:rPr>
                    <w:t>要求</w:t>
                  </w:r>
                </w:p>
              </w:tc>
              <w:tc>
                <w:tcPr>
                  <w:tcW w:w="2920" w:type="dxa"/>
                  <w:vAlign w:val="center"/>
                </w:tcPr>
                <w:p>
                  <w:pPr>
                    <w:keepNext w:val="0"/>
                    <w:keepLines w:val="0"/>
                    <w:suppressLineNumbers w:val="0"/>
                    <w:tabs>
                      <w:tab w:val="left" w:pos="611"/>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本项目情况</w:t>
                  </w:r>
                </w:p>
              </w:tc>
              <w:tc>
                <w:tcPr>
                  <w:tcW w:w="759" w:type="dxa"/>
                  <w:vAlign w:val="center"/>
                </w:tcPr>
                <w:p>
                  <w:pPr>
                    <w:keepNext w:val="0"/>
                    <w:keepLines w:val="0"/>
                    <w:suppressLineNumbers w:val="0"/>
                    <w:tabs>
                      <w:tab w:val="left" w:pos="611"/>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eastAsia"/>
                      <w:color w:val="auto"/>
                      <w:szCs w:val="21"/>
                      <w:highlight w:val="none"/>
                    </w:rPr>
                    <w:t>选址</w:t>
                  </w:r>
                </w:p>
              </w:tc>
              <w:tc>
                <w:tcPr>
                  <w:tcW w:w="3404"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厂区不应选择有害废弃物以及粉尘、有害气体、放射性物质和其他扩散性污染源不能有效清除的地址。</w:t>
                  </w:r>
                </w:p>
              </w:tc>
              <w:tc>
                <w:tcPr>
                  <w:tcW w:w="2920" w:type="dxa"/>
                  <w:vAlign w:val="center"/>
                </w:tcPr>
                <w:p>
                  <w:pPr>
                    <w:keepNext w:val="0"/>
                    <w:keepLines w:val="0"/>
                    <w:suppressLineNumbers w:val="0"/>
                    <w:tabs>
                      <w:tab w:val="left" w:pos="611"/>
                    </w:tabs>
                    <w:spacing w:before="0" w:beforeAutospacing="0" w:after="0" w:afterAutospacing="0"/>
                    <w:ind w:left="0" w:right="0"/>
                    <w:jc w:val="left"/>
                    <w:rPr>
                      <w:rFonts w:hint="default"/>
                      <w:color w:val="auto"/>
                      <w:szCs w:val="21"/>
                      <w:highlight w:val="none"/>
                    </w:rPr>
                  </w:pPr>
                  <w:r>
                    <w:rPr>
                      <w:rFonts w:hint="default"/>
                      <w:color w:val="auto"/>
                      <w:szCs w:val="21"/>
                      <w:highlight w:val="none"/>
                    </w:rPr>
                    <w:t xml:space="preserve">  </w:t>
                  </w:r>
                  <w:r>
                    <w:rPr>
                      <w:rFonts w:hint="eastAsia"/>
                      <w:color w:val="auto"/>
                      <w:szCs w:val="21"/>
                      <w:highlight w:val="none"/>
                    </w:rPr>
                    <w:t>本项目位于</w:t>
                  </w:r>
                  <w:r>
                    <w:rPr>
                      <w:rFonts w:hint="eastAsia"/>
                      <w:color w:val="auto"/>
                      <w:szCs w:val="21"/>
                      <w:highlight w:val="none"/>
                      <w:lang w:eastAsia="zh-CN"/>
                    </w:rPr>
                    <w:t>寻甸羊街产城融合片区，片区功能定位为食品园区</w:t>
                  </w:r>
                  <w:r>
                    <w:rPr>
                      <w:rFonts w:hint="eastAsia"/>
                      <w:color w:val="auto"/>
                      <w:szCs w:val="21"/>
                      <w:highlight w:val="none"/>
                    </w:rPr>
                    <w:t>；</w:t>
                  </w:r>
                  <w:r>
                    <w:rPr>
                      <w:rFonts w:hint="eastAsia"/>
                      <w:color w:val="auto"/>
                      <w:szCs w:val="21"/>
                      <w:highlight w:val="none"/>
                      <w:lang w:eastAsia="zh-CN"/>
                    </w:rPr>
                    <w:t>项目</w:t>
                  </w:r>
                  <w:r>
                    <w:rPr>
                      <w:rFonts w:hint="eastAsia"/>
                      <w:color w:val="auto"/>
                      <w:szCs w:val="21"/>
                      <w:highlight w:val="none"/>
                    </w:rPr>
                    <w:t>周边为</w:t>
                  </w:r>
                  <w:r>
                    <w:rPr>
                      <w:rFonts w:hint="eastAsia"/>
                      <w:color w:val="auto"/>
                      <w:szCs w:val="21"/>
                      <w:highlight w:val="none"/>
                      <w:lang w:eastAsia="zh-CN"/>
                    </w:rPr>
                    <w:t>食品</w:t>
                  </w:r>
                  <w:r>
                    <w:rPr>
                      <w:rFonts w:hint="eastAsia"/>
                      <w:color w:val="auto"/>
                      <w:szCs w:val="21"/>
                      <w:highlight w:val="none"/>
                    </w:rPr>
                    <w:t>加工项目，无有害废弃物以及粉尘、有害气体、放射性物质和其他扩散性污染源。</w:t>
                  </w:r>
                </w:p>
              </w:tc>
              <w:tc>
                <w:tcPr>
                  <w:tcW w:w="759" w:type="dxa"/>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eastAsia"/>
                      <w:color w:val="auto"/>
                      <w:szCs w:val="21"/>
                      <w:highlight w:val="none"/>
                    </w:rPr>
                    <w:t>厂区环境</w:t>
                  </w:r>
                </w:p>
              </w:tc>
              <w:tc>
                <w:tcPr>
                  <w:tcW w:w="3404"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default"/>
                      <w:color w:val="auto"/>
                      <w:szCs w:val="21"/>
                      <w:highlight w:val="none"/>
                    </w:rPr>
                    <w:t>1</w:t>
                  </w:r>
                  <w:r>
                    <w:rPr>
                      <w:rFonts w:hint="eastAsia"/>
                      <w:color w:val="auto"/>
                      <w:szCs w:val="21"/>
                      <w:highlight w:val="none"/>
                    </w:rPr>
                    <w:t xml:space="preserve">、厂区应合理布局，各功能区域划分明显，并有适当的分离或分隔措施，防止交叉污染； </w:t>
                  </w:r>
                </w:p>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default"/>
                      <w:color w:val="auto"/>
                      <w:szCs w:val="21"/>
                      <w:highlight w:val="none"/>
                    </w:rPr>
                    <w:t>2</w:t>
                  </w:r>
                  <w:r>
                    <w:rPr>
                      <w:rFonts w:hint="eastAsia"/>
                      <w:color w:val="auto"/>
                      <w:szCs w:val="21"/>
                      <w:highlight w:val="none"/>
                    </w:rPr>
                    <w:t>、厂区内的道路应铺设混凝土、沥青、或者其他硬质材料；空地应采取必要措施，如铺设水泥、地砖或铺设草坪等方式，保持环境清洁，防止正常天气下扬尘和积水等现象的发生；</w:t>
                  </w:r>
                </w:p>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default"/>
                      <w:color w:val="auto"/>
                      <w:szCs w:val="21"/>
                      <w:highlight w:val="none"/>
                    </w:rPr>
                    <w:t>3</w:t>
                  </w:r>
                  <w:r>
                    <w:rPr>
                      <w:rFonts w:hint="eastAsia"/>
                      <w:color w:val="auto"/>
                      <w:szCs w:val="21"/>
                      <w:highlight w:val="none"/>
                    </w:rPr>
                    <w:t>、宿舍、食堂、职工娱乐设施等生活区应与生产区保持适当距离或分隔</w:t>
                  </w:r>
                </w:p>
              </w:tc>
              <w:tc>
                <w:tcPr>
                  <w:tcW w:w="2920" w:type="dxa"/>
                  <w:vAlign w:val="center"/>
                </w:tcPr>
                <w:p>
                  <w:pPr>
                    <w:keepNext w:val="0"/>
                    <w:keepLines w:val="0"/>
                    <w:suppressLineNumbers w:val="0"/>
                    <w:tabs>
                      <w:tab w:val="left" w:pos="611"/>
                    </w:tabs>
                    <w:spacing w:before="0" w:beforeAutospacing="0" w:after="0" w:afterAutospacing="0"/>
                    <w:ind w:left="0" w:right="0"/>
                    <w:jc w:val="left"/>
                    <w:rPr>
                      <w:rFonts w:hint="default"/>
                      <w:color w:val="auto"/>
                      <w:szCs w:val="21"/>
                      <w:highlight w:val="none"/>
                    </w:rPr>
                  </w:pPr>
                  <w:r>
                    <w:rPr>
                      <w:rFonts w:hint="default"/>
                      <w:color w:val="auto"/>
                      <w:szCs w:val="21"/>
                      <w:highlight w:val="none"/>
                    </w:rPr>
                    <w:t xml:space="preserve">  </w:t>
                  </w:r>
                  <w:r>
                    <w:rPr>
                      <w:rFonts w:hint="eastAsia"/>
                      <w:color w:val="auto"/>
                      <w:szCs w:val="21"/>
                      <w:highlight w:val="none"/>
                    </w:rPr>
                    <w:t>1、项目生产车间和办公室相对分隔开，生产线按照流</w:t>
                  </w:r>
                  <w:r>
                    <w:rPr>
                      <w:rFonts w:hint="eastAsia"/>
                      <w:color w:val="auto"/>
                      <w:szCs w:val="21"/>
                      <w:highlight w:val="none"/>
                      <w:lang w:eastAsia="zh-CN"/>
                    </w:rPr>
                    <w:t>水</w:t>
                  </w:r>
                  <w:r>
                    <w:rPr>
                      <w:rFonts w:hint="eastAsia"/>
                      <w:color w:val="auto"/>
                      <w:szCs w:val="21"/>
                      <w:highlight w:val="none"/>
                    </w:rPr>
                    <w:t>布置，</w:t>
                  </w:r>
                  <w:r>
                    <w:rPr>
                      <w:rFonts w:hint="eastAsia"/>
                      <w:color w:val="auto"/>
                      <w:szCs w:val="21"/>
                      <w:highlight w:val="none"/>
                      <w:lang w:eastAsia="zh-CN"/>
                    </w:rPr>
                    <w:t>各功能区相对分隔，</w:t>
                  </w:r>
                  <w:r>
                    <w:rPr>
                      <w:rFonts w:hint="eastAsia"/>
                      <w:color w:val="auto"/>
                      <w:szCs w:val="21"/>
                      <w:highlight w:val="none"/>
                    </w:rPr>
                    <w:t>防止交叉污染。</w:t>
                  </w:r>
                </w:p>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2、项目租用标准厂房，区域地面已进行水泥硬化，无扬尘污染。</w:t>
                  </w:r>
                </w:p>
                <w:p>
                  <w:pPr>
                    <w:keepNext w:val="0"/>
                    <w:keepLines w:val="0"/>
                    <w:suppressLineNumbers w:val="0"/>
                    <w:tabs>
                      <w:tab w:val="left" w:pos="611"/>
                    </w:tabs>
                    <w:spacing w:before="0" w:beforeAutospacing="0" w:after="0" w:afterAutospacing="0"/>
                    <w:ind w:left="0" w:right="0" w:firstLine="210" w:firstLineChars="100"/>
                    <w:jc w:val="left"/>
                    <w:rPr>
                      <w:rFonts w:hint="default"/>
                      <w:color w:val="auto"/>
                      <w:highlight w:val="none"/>
                    </w:rPr>
                  </w:pPr>
                  <w:r>
                    <w:rPr>
                      <w:rFonts w:hint="eastAsia"/>
                      <w:color w:val="auto"/>
                      <w:szCs w:val="21"/>
                      <w:highlight w:val="none"/>
                    </w:rPr>
                    <w:t>3、项目区不设置食堂、宿舍等，办公区域与生产区相对分隔。</w:t>
                  </w:r>
                </w:p>
              </w:tc>
              <w:tc>
                <w:tcPr>
                  <w:tcW w:w="759" w:type="dxa"/>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38" w:type="dxa"/>
                  <w:vMerge w:val="restart"/>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eastAsia"/>
                      <w:color w:val="auto"/>
                      <w:szCs w:val="21"/>
                      <w:highlight w:val="none"/>
                    </w:rPr>
                    <w:t>建筑内部结构与材料</w:t>
                  </w:r>
                </w:p>
              </w:tc>
              <w:tc>
                <w:tcPr>
                  <w:tcW w:w="3404"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顶棚：蒸汽、水、电等配件管路应避免设置于暴露食品的上方；如确需设置，应有能防止灰尘散落及水滴掉落的装置或措施。</w:t>
                  </w:r>
                </w:p>
              </w:tc>
              <w:tc>
                <w:tcPr>
                  <w:tcW w:w="2920"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项目位于标准厂房</w:t>
                  </w:r>
                  <w:r>
                    <w:rPr>
                      <w:rFonts w:hint="eastAsia"/>
                      <w:color w:val="auto"/>
                      <w:szCs w:val="21"/>
                      <w:highlight w:val="none"/>
                      <w:lang w:val="en-US" w:eastAsia="zh-CN"/>
                    </w:rPr>
                    <w:t>2</w:t>
                  </w:r>
                  <w:r>
                    <w:rPr>
                      <w:rFonts w:hint="eastAsia"/>
                      <w:color w:val="auto"/>
                      <w:szCs w:val="21"/>
                      <w:highlight w:val="none"/>
                    </w:rPr>
                    <w:t>层，蒸汽、水、电等配件管路不正对食品上方。</w:t>
                  </w:r>
                </w:p>
              </w:tc>
              <w:tc>
                <w:tcPr>
                  <w:tcW w:w="759" w:type="dxa"/>
                  <w:vMerge w:val="restart"/>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38" w:type="dxa"/>
                  <w:vMerge w:val="continue"/>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p>
              </w:tc>
              <w:tc>
                <w:tcPr>
                  <w:tcW w:w="3404"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地面：应平坦防滑、无裂缝、并易于清洁、消毒，并有适当的措施防止积水。</w:t>
                  </w:r>
                </w:p>
              </w:tc>
              <w:tc>
                <w:tcPr>
                  <w:tcW w:w="2920"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车间内地面均已硬化处理，平坦无裂缝。</w:t>
                  </w:r>
                </w:p>
              </w:tc>
              <w:tc>
                <w:tcPr>
                  <w:tcW w:w="759" w:type="dxa"/>
                  <w:vMerge w:val="continue"/>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38" w:type="dxa"/>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eastAsia"/>
                      <w:color w:val="auto"/>
                      <w:szCs w:val="21"/>
                      <w:highlight w:val="none"/>
                    </w:rPr>
                    <w:t>通风设施</w:t>
                  </w:r>
                </w:p>
              </w:tc>
              <w:tc>
                <w:tcPr>
                  <w:tcW w:w="3404"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1、应具有适宜的自然通风或人工通风措施；必要时应通过自然通风或机械设施有效控制生产环境的温度和湿度；</w:t>
                  </w:r>
                </w:p>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default"/>
                      <w:color w:val="auto"/>
                      <w:szCs w:val="21"/>
                      <w:highlight w:val="none"/>
                    </w:rPr>
                    <w:t>2</w:t>
                  </w:r>
                  <w:r>
                    <w:rPr>
                      <w:rFonts w:hint="eastAsia"/>
                      <w:color w:val="auto"/>
                      <w:szCs w:val="21"/>
                      <w:highlight w:val="none"/>
                      <w:lang w:eastAsia="zh-CN"/>
                    </w:rPr>
                    <w:t>、</w:t>
                  </w:r>
                  <w:r>
                    <w:rPr>
                      <w:rFonts w:hint="eastAsia"/>
                      <w:color w:val="auto"/>
                      <w:szCs w:val="21"/>
                      <w:highlight w:val="none"/>
                    </w:rPr>
                    <w:t>应合理设置进气口位置，进气口与排气口和户外垃圾存放装置等污染源保持适宜的距离和角度；</w:t>
                  </w:r>
                </w:p>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default"/>
                      <w:color w:val="auto"/>
                      <w:szCs w:val="21"/>
                      <w:highlight w:val="none"/>
                    </w:rPr>
                    <w:t>3</w:t>
                  </w:r>
                  <w:r>
                    <w:rPr>
                      <w:rFonts w:hint="eastAsia"/>
                      <w:color w:val="auto"/>
                      <w:szCs w:val="21"/>
                      <w:highlight w:val="none"/>
                      <w:lang w:eastAsia="zh-CN"/>
                    </w:rPr>
                    <w:t>、</w:t>
                  </w:r>
                  <w:r>
                    <w:rPr>
                      <w:rFonts w:hint="eastAsia"/>
                      <w:color w:val="auto"/>
                      <w:szCs w:val="21"/>
                      <w:highlight w:val="none"/>
                    </w:rPr>
                    <w:t>根据生产需要，必要时应安装除尘设施。</w:t>
                  </w:r>
                </w:p>
              </w:tc>
              <w:tc>
                <w:tcPr>
                  <w:tcW w:w="2920"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项目车间全密闭，设有通风口，车间采用自然通风；粉尘仅有少量脱包粉尘，设置独立的脱包间；项目位置与户外垃圾存放装置等污染源距离较远。</w:t>
                  </w:r>
                </w:p>
              </w:tc>
              <w:tc>
                <w:tcPr>
                  <w:tcW w:w="759" w:type="dxa"/>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38" w:type="dxa"/>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eastAsia"/>
                      <w:color w:val="auto"/>
                      <w:szCs w:val="21"/>
                      <w:highlight w:val="none"/>
                    </w:rPr>
                    <w:t>仓储设施</w:t>
                  </w:r>
                </w:p>
              </w:tc>
              <w:tc>
                <w:tcPr>
                  <w:tcW w:w="3404"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default"/>
                      <w:color w:val="auto"/>
                      <w:szCs w:val="21"/>
                      <w:highlight w:val="none"/>
                    </w:rPr>
                    <w:t>1</w:t>
                  </w:r>
                  <w:r>
                    <w:rPr>
                      <w:rFonts w:hint="eastAsia"/>
                      <w:color w:val="auto"/>
                      <w:szCs w:val="21"/>
                      <w:highlight w:val="none"/>
                    </w:rPr>
                    <w:t>、原料、半成品、成品、包装材料等应依据性质的不同分设贮存场所、或分区域码放，并有明确标识，防止交叉污染。必要时仓库应设有温、湿度控制设施。</w:t>
                  </w:r>
                </w:p>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default"/>
                      <w:color w:val="auto"/>
                      <w:szCs w:val="21"/>
                      <w:highlight w:val="none"/>
                    </w:rPr>
                    <w:t>2</w:t>
                  </w:r>
                  <w:r>
                    <w:rPr>
                      <w:rFonts w:hint="eastAsia"/>
                      <w:color w:val="auto"/>
                      <w:szCs w:val="21"/>
                      <w:highlight w:val="none"/>
                    </w:rPr>
                    <w:t>、贮存物品应与墙壁、地面保持适当距离，以利于空气流通及物品搬运。</w:t>
                  </w:r>
                </w:p>
              </w:tc>
              <w:tc>
                <w:tcPr>
                  <w:tcW w:w="2920" w:type="dxa"/>
                  <w:vAlign w:val="center"/>
                </w:tcPr>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1、项目设置原料库、半成品转运区、成品库、包材库等，各类原辅材料分类存放。</w:t>
                  </w:r>
                </w:p>
                <w:p>
                  <w:pPr>
                    <w:keepNext w:val="0"/>
                    <w:keepLines w:val="0"/>
                    <w:suppressLineNumbers w:val="0"/>
                    <w:tabs>
                      <w:tab w:val="left" w:pos="611"/>
                    </w:tabs>
                    <w:spacing w:before="0" w:beforeAutospacing="0" w:after="0" w:afterAutospacing="0"/>
                    <w:ind w:left="0" w:right="0" w:firstLine="210" w:firstLineChars="100"/>
                    <w:jc w:val="left"/>
                    <w:rPr>
                      <w:rFonts w:hint="default"/>
                      <w:color w:val="auto"/>
                      <w:szCs w:val="21"/>
                      <w:highlight w:val="none"/>
                    </w:rPr>
                  </w:pPr>
                  <w:r>
                    <w:rPr>
                      <w:rFonts w:hint="eastAsia"/>
                      <w:color w:val="auto"/>
                      <w:szCs w:val="21"/>
                      <w:highlight w:val="none"/>
                    </w:rPr>
                    <w:t>2、物品均带包装贮存，与墙壁、地面保持适当距离，利于空气流通及物品搬运。</w:t>
                  </w:r>
                </w:p>
              </w:tc>
              <w:tc>
                <w:tcPr>
                  <w:tcW w:w="759" w:type="dxa"/>
                  <w:vAlign w:val="center"/>
                </w:tcPr>
                <w:p>
                  <w:pPr>
                    <w:keepNext w:val="0"/>
                    <w:keepLines w:val="0"/>
                    <w:suppressLineNumbers w:val="0"/>
                    <w:tabs>
                      <w:tab w:val="left" w:pos="611"/>
                    </w:tabs>
                    <w:spacing w:before="0" w:beforeAutospacing="0" w:after="0" w:afterAutospacing="0"/>
                    <w:ind w:left="0" w:right="0"/>
                    <w:jc w:val="center"/>
                    <w:rPr>
                      <w:rFonts w:hint="default"/>
                      <w:color w:val="auto"/>
                      <w:szCs w:val="21"/>
                      <w:highlight w:val="none"/>
                    </w:rPr>
                  </w:pPr>
                  <w:r>
                    <w:rPr>
                      <w:rFonts w:hint="eastAsia"/>
                      <w:color w:val="auto"/>
                      <w:szCs w:val="21"/>
                      <w:highlight w:val="none"/>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highlight w:val="none"/>
                <w:lang w:val="en-US" w:eastAsia="zh-CN"/>
              </w:rPr>
            </w:pPr>
            <w:r>
              <w:rPr>
                <w:rFonts w:hint="eastAsia"/>
                <w:color w:val="auto"/>
                <w:kern w:val="0"/>
                <w:sz w:val="24"/>
                <w:highlight w:val="none"/>
              </w:rPr>
              <w:t>综上，项目</w:t>
            </w:r>
            <w:r>
              <w:rPr>
                <w:rFonts w:hint="eastAsia"/>
                <w:color w:val="auto"/>
                <w:kern w:val="0"/>
                <w:sz w:val="24"/>
                <w:highlight w:val="none"/>
                <w:lang w:eastAsia="zh-CN"/>
              </w:rPr>
              <w:t>建设</w:t>
            </w:r>
            <w:r>
              <w:rPr>
                <w:rFonts w:hint="eastAsia"/>
                <w:color w:val="auto"/>
                <w:kern w:val="0"/>
                <w:sz w:val="24"/>
                <w:highlight w:val="none"/>
              </w:rPr>
              <w:t>符合《食品安全国家标准食品生产通用卫生规范》（</w:t>
            </w:r>
            <w:r>
              <w:rPr>
                <w:rFonts w:hint="default"/>
                <w:color w:val="auto"/>
                <w:kern w:val="0"/>
                <w:sz w:val="24"/>
                <w:highlight w:val="none"/>
              </w:rPr>
              <w:t>GB14881-2013</w:t>
            </w:r>
            <w:r>
              <w:rPr>
                <w:rFonts w:hint="eastAsia"/>
                <w:color w:val="auto"/>
                <w:kern w:val="0"/>
                <w:sz w:val="24"/>
                <w:highlight w:val="none"/>
              </w:rPr>
              <w:t>）的相关要求。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color w:val="auto"/>
                <w:kern w:val="0"/>
                <w:sz w:val="24"/>
                <w:highlight w:val="none"/>
              </w:rPr>
            </w:pPr>
            <w:r>
              <w:rPr>
                <w:rFonts w:hint="eastAsia"/>
                <w:b/>
                <w:color w:val="auto"/>
                <w:kern w:val="0"/>
                <w:sz w:val="24"/>
                <w:highlight w:val="none"/>
                <w:lang w:val="en-US" w:eastAsia="zh-CN"/>
              </w:rPr>
              <w:t>10</w:t>
            </w:r>
            <w:r>
              <w:rPr>
                <w:rFonts w:hint="default"/>
                <w:b/>
                <w:color w:val="auto"/>
                <w:kern w:val="0"/>
                <w:sz w:val="24"/>
                <w:highlight w:val="none"/>
              </w:rPr>
              <w:t>、</w:t>
            </w:r>
            <w:r>
              <w:rPr>
                <w:rFonts w:hint="eastAsia"/>
                <w:b/>
                <w:color w:val="auto"/>
                <w:kern w:val="0"/>
                <w:sz w:val="24"/>
                <w:highlight w:val="none"/>
              </w:rPr>
              <w:t>选址合理性分析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项目租用迅发食品有限公司已建成的标准厂房，根据现场踏勘及资料收集，迅发食品有限公司地块共规划建设4栋标准厂房（每栋均为3层）、配套建设1栋宿舍楼（5层）、1栋办公楼（3层），现已建成1#、4#厂房、宿舍楼、办公楼，已同步配套建成化粪池、污水处理站等设施。本项目周边</w:t>
            </w:r>
            <w:r>
              <w:rPr>
                <w:rFonts w:hint="default"/>
                <w:color w:val="auto"/>
                <w:sz w:val="24"/>
                <w:highlight w:val="none"/>
              </w:rPr>
              <w:t>分布的企业</w:t>
            </w:r>
            <w:r>
              <w:rPr>
                <w:rFonts w:hint="eastAsia"/>
                <w:color w:val="auto"/>
                <w:kern w:val="0"/>
                <w:sz w:val="24"/>
                <w:highlight w:val="none"/>
                <w:lang w:val="en-US" w:eastAsia="zh-CN"/>
              </w:rPr>
              <w:t>见表1-11所示。</w:t>
            </w:r>
          </w:p>
          <w:p>
            <w:pPr>
              <w:keepNext w:val="0"/>
              <w:keepLines w:val="0"/>
              <w:suppressLineNumbers w:val="0"/>
              <w:autoSpaceDE w:val="0"/>
              <w:autoSpaceDN w:val="0"/>
              <w:adjustRightInd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表1-</w:t>
            </w:r>
            <w:r>
              <w:rPr>
                <w:rFonts w:hint="eastAsia"/>
                <w:b/>
                <w:bCs/>
                <w:color w:val="auto"/>
                <w:szCs w:val="21"/>
                <w:highlight w:val="none"/>
              </w:rPr>
              <w:t>11</w:t>
            </w:r>
            <w:r>
              <w:rPr>
                <w:rFonts w:hint="default"/>
                <w:b/>
                <w:bCs/>
                <w:color w:val="auto"/>
                <w:szCs w:val="21"/>
                <w:highlight w:val="none"/>
              </w:rPr>
              <w:t xml:space="preserve">   项目</w:t>
            </w:r>
            <w:r>
              <w:rPr>
                <w:rFonts w:hint="eastAsia"/>
                <w:b/>
                <w:bCs/>
                <w:color w:val="auto"/>
                <w:szCs w:val="21"/>
                <w:highlight w:val="none"/>
              </w:rPr>
              <w:t>周边</w:t>
            </w:r>
            <w:r>
              <w:rPr>
                <w:rFonts w:hint="default"/>
                <w:b/>
                <w:bCs/>
                <w:color w:val="auto"/>
                <w:szCs w:val="21"/>
                <w:highlight w:val="none"/>
              </w:rPr>
              <w:t>企业情况一览表</w:t>
            </w:r>
          </w:p>
          <w:tbl>
            <w:tblPr>
              <w:tblStyle w:val="19"/>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529"/>
              <w:gridCol w:w="1244"/>
              <w:gridCol w:w="2687"/>
              <w:gridCol w:w="1375"/>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序号</w:t>
                  </w:r>
                </w:p>
              </w:tc>
              <w:tc>
                <w:tcPr>
                  <w:tcW w:w="1773" w:type="dxa"/>
                  <w:gridSpan w:val="2"/>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lang w:val="en-US" w:eastAsia="zh-CN" w:bidi="ar-SA"/>
                    </w:rPr>
                  </w:pPr>
                  <w:r>
                    <w:rPr>
                      <w:rFonts w:hint="default"/>
                      <w:b/>
                      <w:color w:val="auto"/>
                      <w:kern w:val="0"/>
                      <w:szCs w:val="21"/>
                      <w:highlight w:val="none"/>
                    </w:rPr>
                    <w:t>楼层位置</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企业名称</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方位和距离</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1</w:t>
                  </w:r>
                </w:p>
              </w:tc>
              <w:tc>
                <w:tcPr>
                  <w:tcW w:w="529" w:type="dxa"/>
                  <w:vMerge w:val="restar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迅发食品公司地块</w:t>
                  </w:r>
                </w:p>
              </w:tc>
              <w:tc>
                <w:tcPr>
                  <w:tcW w:w="1244"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1#1</w:t>
                  </w:r>
                  <w:r>
                    <w:rPr>
                      <w:rFonts w:hint="default"/>
                      <w:color w:val="auto"/>
                      <w:kern w:val="0"/>
                      <w:szCs w:val="21"/>
                      <w:highlight w:val="none"/>
                    </w:rPr>
                    <w:t>层</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云南</w:t>
                  </w:r>
                  <w:r>
                    <w:rPr>
                      <w:rFonts w:hint="eastAsia"/>
                      <w:color w:val="auto"/>
                      <w:kern w:val="0"/>
                      <w:szCs w:val="21"/>
                      <w:highlight w:val="none"/>
                      <w:lang w:val="en-US" w:eastAsia="zh-CN"/>
                    </w:rPr>
                    <w:t>迅发食品</w:t>
                  </w:r>
                  <w:r>
                    <w:rPr>
                      <w:rFonts w:hint="default"/>
                      <w:color w:val="auto"/>
                      <w:kern w:val="0"/>
                      <w:szCs w:val="21"/>
                      <w:highlight w:val="none"/>
                    </w:rPr>
                    <w:t>有限公司</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同幢</w:t>
                  </w:r>
                  <w:r>
                    <w:rPr>
                      <w:rFonts w:hint="eastAsia"/>
                      <w:color w:val="auto"/>
                      <w:kern w:val="0"/>
                      <w:szCs w:val="21"/>
                      <w:highlight w:val="none"/>
                      <w:lang w:val="en-US" w:eastAsia="zh-CN"/>
                    </w:rPr>
                    <w:t>1</w:t>
                  </w:r>
                  <w:r>
                    <w:rPr>
                      <w:rFonts w:hint="default"/>
                      <w:color w:val="auto"/>
                      <w:kern w:val="0"/>
                      <w:szCs w:val="21"/>
                      <w:highlight w:val="none"/>
                    </w:rPr>
                    <w:t>层</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米线生产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2</w:t>
                  </w:r>
                </w:p>
              </w:tc>
              <w:tc>
                <w:tcPr>
                  <w:tcW w:w="529" w:type="dxa"/>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p>
              </w:tc>
              <w:tc>
                <w:tcPr>
                  <w:tcW w:w="1244"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1#2</w:t>
                  </w:r>
                  <w:r>
                    <w:rPr>
                      <w:rFonts w:hint="default"/>
                      <w:color w:val="auto"/>
                      <w:kern w:val="0"/>
                      <w:szCs w:val="21"/>
                      <w:highlight w:val="none"/>
                    </w:rPr>
                    <w:t>层</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本项目</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r>
                    <w:rPr>
                      <w:rFonts w:hint="eastAsia"/>
                      <w:color w:val="auto"/>
                      <w:kern w:val="0"/>
                      <w:szCs w:val="21"/>
                      <w:highlight w:val="none"/>
                      <w:lang w:val="en-US" w:eastAsia="zh-CN"/>
                    </w:rPr>
                    <w:t>米线生产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3</w:t>
                  </w:r>
                </w:p>
              </w:tc>
              <w:tc>
                <w:tcPr>
                  <w:tcW w:w="529" w:type="dxa"/>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1244"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1#3</w:t>
                  </w:r>
                  <w:r>
                    <w:rPr>
                      <w:rFonts w:hint="default"/>
                      <w:color w:val="auto"/>
                      <w:kern w:val="0"/>
                      <w:szCs w:val="21"/>
                      <w:highlight w:val="none"/>
                    </w:rPr>
                    <w:t>层</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寻甸豁达食品有限公司</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同幢</w:t>
                  </w:r>
                  <w:r>
                    <w:rPr>
                      <w:rFonts w:hint="eastAsia"/>
                      <w:color w:val="auto"/>
                      <w:kern w:val="0"/>
                      <w:szCs w:val="21"/>
                      <w:highlight w:val="none"/>
                      <w:lang w:val="en-US" w:eastAsia="zh-CN"/>
                    </w:rPr>
                    <w:t>3</w:t>
                  </w:r>
                  <w:r>
                    <w:rPr>
                      <w:rFonts w:hint="default"/>
                      <w:color w:val="auto"/>
                      <w:kern w:val="0"/>
                      <w:szCs w:val="21"/>
                      <w:highlight w:val="none"/>
                    </w:rPr>
                    <w:t>层</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辣条生产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4</w:t>
                  </w:r>
                </w:p>
              </w:tc>
              <w:tc>
                <w:tcPr>
                  <w:tcW w:w="529" w:type="dxa"/>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1244"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4#1</w:t>
                  </w:r>
                  <w:r>
                    <w:rPr>
                      <w:rFonts w:hint="default"/>
                      <w:color w:val="auto"/>
                      <w:kern w:val="0"/>
                      <w:szCs w:val="21"/>
                      <w:highlight w:val="none"/>
                    </w:rPr>
                    <w:t>层</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eastAsia="宋体"/>
                      <w:color w:val="auto"/>
                      <w:kern w:val="0"/>
                      <w:szCs w:val="21"/>
                      <w:highlight w:val="none"/>
                      <w:lang w:val="en-US" w:eastAsia="zh-CN"/>
                    </w:rPr>
                    <w:t>云南云味牛加工精炼牛油4000吨项目</w:t>
                  </w:r>
                </w:p>
              </w:tc>
              <w:tc>
                <w:tcPr>
                  <w:tcW w:w="1375" w:type="dxa"/>
                  <w:vMerge w:val="restart"/>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东南侧108m</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r>
                    <w:rPr>
                      <w:rFonts w:hint="default" w:eastAsia="宋体"/>
                      <w:color w:val="auto"/>
                      <w:kern w:val="0"/>
                      <w:szCs w:val="21"/>
                      <w:highlight w:val="none"/>
                      <w:lang w:val="en-US" w:eastAsia="zh-CN"/>
                    </w:rPr>
                    <w:t>精炼牛油</w:t>
                  </w:r>
                  <w:r>
                    <w:rPr>
                      <w:rFonts w:hint="eastAsia"/>
                      <w:color w:val="auto"/>
                      <w:kern w:val="0"/>
                      <w:szCs w:val="21"/>
                      <w:highlight w:val="none"/>
                      <w:lang w:val="en-US" w:eastAsia="zh-CN"/>
                    </w:rPr>
                    <w:t>生</w:t>
                  </w:r>
                </w:p>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5</w:t>
                  </w:r>
                </w:p>
              </w:tc>
              <w:tc>
                <w:tcPr>
                  <w:tcW w:w="529" w:type="dxa"/>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p>
              </w:tc>
              <w:tc>
                <w:tcPr>
                  <w:tcW w:w="1244"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4#2层</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default" w:eastAsia="宋体"/>
                      <w:color w:val="auto"/>
                      <w:kern w:val="0"/>
                      <w:szCs w:val="21"/>
                      <w:highlight w:val="none"/>
                      <w:lang w:val="en-US" w:eastAsia="zh-CN"/>
                    </w:rPr>
                    <w:t>云南冠界食品有限公司</w:t>
                  </w:r>
                </w:p>
              </w:tc>
              <w:tc>
                <w:tcPr>
                  <w:tcW w:w="1375" w:type="dxa"/>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lang w:val="en-US" w:eastAsia="zh-CN"/>
                    </w:rPr>
                  </w:pPr>
                  <w:r>
                    <w:rPr>
                      <w:rFonts w:hint="eastAsia"/>
                      <w:color w:val="auto"/>
                      <w:kern w:val="0"/>
                      <w:szCs w:val="21"/>
                      <w:highlight w:val="none"/>
                      <w:lang w:val="en-US" w:eastAsia="zh-CN"/>
                    </w:rPr>
                    <w:t>罐头、香肠生产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rPr>
                  </w:pPr>
                </w:p>
              </w:tc>
              <w:tc>
                <w:tcPr>
                  <w:tcW w:w="529" w:type="dxa"/>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p>
              </w:tc>
              <w:tc>
                <w:tcPr>
                  <w:tcW w:w="1244"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auto"/>
                      <w:kern w:val="0"/>
                      <w:szCs w:val="21"/>
                      <w:highlight w:val="none"/>
                      <w:lang w:val="en-US" w:eastAsia="zh-CN"/>
                    </w:rPr>
                  </w:pPr>
                  <w:r>
                    <w:rPr>
                      <w:rFonts w:hint="eastAsia"/>
                      <w:color w:val="auto"/>
                      <w:kern w:val="0"/>
                      <w:szCs w:val="21"/>
                      <w:highlight w:val="none"/>
                      <w:lang w:val="en-US" w:eastAsia="zh-CN"/>
                    </w:rPr>
                    <w:t>4#3</w:t>
                  </w:r>
                  <w:r>
                    <w:rPr>
                      <w:rFonts w:hint="default"/>
                      <w:color w:val="auto"/>
                      <w:kern w:val="0"/>
                      <w:szCs w:val="21"/>
                      <w:highlight w:val="none"/>
                    </w:rPr>
                    <w:t>层</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r>
                    <w:rPr>
                      <w:rFonts w:hint="eastAsia"/>
                      <w:color w:val="auto"/>
                      <w:kern w:val="0"/>
                      <w:szCs w:val="21"/>
                      <w:highlight w:val="none"/>
                      <w:lang w:val="en-US" w:eastAsia="zh-CN"/>
                    </w:rPr>
                    <w:t>闲置</w:t>
                  </w:r>
                </w:p>
              </w:tc>
              <w:tc>
                <w:tcPr>
                  <w:tcW w:w="1375" w:type="dxa"/>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6</w:t>
                  </w:r>
                </w:p>
              </w:tc>
              <w:tc>
                <w:tcPr>
                  <w:tcW w:w="529" w:type="dxa"/>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p>
              </w:tc>
              <w:tc>
                <w:tcPr>
                  <w:tcW w:w="1244"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1栋</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宿舍楼</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西北侧28m</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7</w:t>
                  </w:r>
                </w:p>
              </w:tc>
              <w:tc>
                <w:tcPr>
                  <w:tcW w:w="529" w:type="dxa"/>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bidi="ar-SA"/>
                    </w:rPr>
                  </w:pPr>
                </w:p>
              </w:tc>
              <w:tc>
                <w:tcPr>
                  <w:tcW w:w="1244"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2栋</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bCs/>
                      <w:color w:val="auto"/>
                      <w:kern w:val="0"/>
                      <w:szCs w:val="21"/>
                      <w:highlight w:val="none"/>
                      <w:lang w:val="en-US" w:eastAsia="zh-CN"/>
                    </w:rPr>
                    <w:t>办公楼</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西侧19m</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8</w:t>
                  </w:r>
                </w:p>
              </w:tc>
              <w:tc>
                <w:tcPr>
                  <w:tcW w:w="1773" w:type="dxa"/>
                  <w:gridSpan w:val="2"/>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云南锦翔食品有限公司</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东北侧19m</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方便食品生产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9</w:t>
                  </w:r>
                </w:p>
              </w:tc>
              <w:tc>
                <w:tcPr>
                  <w:tcW w:w="1773" w:type="dxa"/>
                  <w:gridSpan w:val="2"/>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bCs/>
                      <w:color w:val="auto"/>
                      <w:kern w:val="0"/>
                      <w:szCs w:val="21"/>
                      <w:highlight w:val="none"/>
                      <w:lang w:val="en-US" w:eastAsia="zh-CN"/>
                    </w:rPr>
                  </w:pPr>
                  <w:r>
                    <w:rPr>
                      <w:rFonts w:hint="eastAsia"/>
                      <w:bCs/>
                      <w:color w:val="auto"/>
                      <w:kern w:val="0"/>
                      <w:szCs w:val="21"/>
                      <w:highlight w:val="none"/>
                      <w:lang w:val="en-US" w:eastAsia="zh-CN"/>
                    </w:rPr>
                    <w:t>加油站</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西南侧43m</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1773" w:type="dxa"/>
                  <w:gridSpan w:val="2"/>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rPr>
                  </w:pPr>
                  <w:r>
                    <w:rPr>
                      <w:rFonts w:hint="eastAsia"/>
                      <w:color w:val="auto"/>
                      <w:kern w:val="0"/>
                      <w:szCs w:val="21"/>
                      <w:highlight w:val="none"/>
                      <w:lang w:val="en-US" w:eastAsia="zh-CN"/>
                    </w:rPr>
                    <w:t>/</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昆明滇红调味品有限公司</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东北侧22m</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调味品生产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11</w:t>
                  </w:r>
                </w:p>
              </w:tc>
              <w:tc>
                <w:tcPr>
                  <w:tcW w:w="1773" w:type="dxa"/>
                  <w:gridSpan w:val="2"/>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rPr>
                  </w:pPr>
                  <w:r>
                    <w:rPr>
                      <w:rFonts w:hint="eastAsia"/>
                      <w:color w:val="auto"/>
                      <w:kern w:val="0"/>
                      <w:szCs w:val="21"/>
                      <w:highlight w:val="none"/>
                      <w:lang w:val="en-US" w:eastAsia="zh-CN"/>
                    </w:rPr>
                    <w:t>/</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昆明百汇源食品有限公司</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东北侧173m</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调味品生产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lang w:val="en-US" w:eastAsia="zh-CN"/>
                    </w:rPr>
                  </w:pPr>
                  <w:r>
                    <w:rPr>
                      <w:rFonts w:hint="eastAsia"/>
                      <w:color w:val="auto"/>
                      <w:kern w:val="0"/>
                      <w:szCs w:val="21"/>
                      <w:highlight w:val="none"/>
                      <w:lang w:val="en-US" w:eastAsia="zh-CN"/>
                    </w:rPr>
                    <w:t>12</w:t>
                  </w:r>
                </w:p>
              </w:tc>
              <w:tc>
                <w:tcPr>
                  <w:tcW w:w="1773" w:type="dxa"/>
                  <w:gridSpan w:val="2"/>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r>
                    <w:rPr>
                      <w:rFonts w:hint="eastAsia"/>
                      <w:color w:val="auto"/>
                      <w:kern w:val="0"/>
                      <w:szCs w:val="21"/>
                      <w:highlight w:val="none"/>
                      <w:lang w:val="en-US" w:eastAsia="zh-CN"/>
                    </w:rPr>
                    <w:t>/</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bCs/>
                      <w:color w:val="auto"/>
                      <w:kern w:val="0"/>
                      <w:szCs w:val="21"/>
                      <w:highlight w:val="none"/>
                      <w:lang w:val="en-US" w:eastAsia="zh-CN"/>
                    </w:rPr>
                  </w:pPr>
                  <w:r>
                    <w:rPr>
                      <w:rFonts w:hint="eastAsia"/>
                      <w:bCs/>
                      <w:color w:val="auto"/>
                      <w:kern w:val="0"/>
                      <w:szCs w:val="21"/>
                      <w:highlight w:val="none"/>
                      <w:lang w:val="en-US" w:eastAsia="zh-CN"/>
                    </w:rPr>
                    <w:t>云南谷香村食品有限公司</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lang w:val="en-US" w:eastAsia="zh-CN"/>
                    </w:rPr>
                  </w:pPr>
                  <w:r>
                    <w:rPr>
                      <w:rFonts w:hint="eastAsia"/>
                      <w:color w:val="auto"/>
                      <w:kern w:val="0"/>
                      <w:szCs w:val="21"/>
                      <w:highlight w:val="none"/>
                      <w:lang w:val="en-US" w:eastAsia="zh-CN"/>
                    </w:rPr>
                    <w:t>东南侧112m</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r>
                    <w:rPr>
                      <w:rFonts w:hint="eastAsia"/>
                      <w:color w:val="auto"/>
                      <w:kern w:val="0"/>
                      <w:szCs w:val="21"/>
                      <w:highlight w:val="none"/>
                      <w:lang w:val="en-US" w:eastAsia="zh-CN"/>
                    </w:rPr>
                    <w:t>米、面生产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lang w:val="en-US" w:eastAsia="zh-CN"/>
                    </w:rPr>
                  </w:pPr>
                  <w:r>
                    <w:rPr>
                      <w:rFonts w:hint="eastAsia"/>
                      <w:color w:val="auto"/>
                      <w:kern w:val="0"/>
                      <w:szCs w:val="21"/>
                      <w:highlight w:val="none"/>
                      <w:lang w:val="en-US" w:eastAsia="zh-CN"/>
                    </w:rPr>
                    <w:t>13</w:t>
                  </w:r>
                </w:p>
              </w:tc>
              <w:tc>
                <w:tcPr>
                  <w:tcW w:w="1773" w:type="dxa"/>
                  <w:gridSpan w:val="2"/>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r>
                    <w:rPr>
                      <w:rFonts w:hint="eastAsia"/>
                      <w:color w:val="auto"/>
                      <w:kern w:val="0"/>
                      <w:szCs w:val="21"/>
                      <w:highlight w:val="none"/>
                      <w:lang w:val="en-US" w:eastAsia="zh-CN"/>
                    </w:rPr>
                    <w:t>/</w:t>
                  </w:r>
                </w:p>
              </w:tc>
              <w:tc>
                <w:tcPr>
                  <w:tcW w:w="2687"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bCs/>
                      <w:color w:val="auto"/>
                      <w:kern w:val="0"/>
                      <w:szCs w:val="21"/>
                      <w:highlight w:val="none"/>
                      <w:lang w:val="en-US" w:eastAsia="zh-CN"/>
                    </w:rPr>
                  </w:pPr>
                  <w:r>
                    <w:rPr>
                      <w:rFonts w:hint="eastAsia"/>
                      <w:bCs/>
                      <w:color w:val="auto"/>
                      <w:kern w:val="0"/>
                      <w:szCs w:val="21"/>
                      <w:highlight w:val="none"/>
                      <w:lang w:val="en-US" w:eastAsia="zh-CN"/>
                    </w:rPr>
                    <w:t>寻甸伊泰食品有限公司</w:t>
                  </w:r>
                </w:p>
              </w:tc>
              <w:tc>
                <w:tcPr>
                  <w:tcW w:w="1375"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lang w:val="en-US" w:eastAsia="zh-CN"/>
                    </w:rPr>
                  </w:pPr>
                  <w:r>
                    <w:rPr>
                      <w:rFonts w:hint="eastAsia"/>
                      <w:color w:val="auto"/>
                      <w:kern w:val="0"/>
                      <w:szCs w:val="21"/>
                      <w:highlight w:val="none"/>
                      <w:lang w:val="en-US" w:eastAsia="zh-CN"/>
                    </w:rPr>
                    <w:t>南侧225m</w:t>
                  </w:r>
                </w:p>
              </w:tc>
              <w:tc>
                <w:tcPr>
                  <w:tcW w:w="1354"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val="en-US" w:eastAsia="zh-CN"/>
                    </w:rPr>
                  </w:pPr>
                  <w:r>
                    <w:rPr>
                      <w:rFonts w:hint="eastAsia"/>
                      <w:color w:val="auto"/>
                      <w:kern w:val="0"/>
                      <w:szCs w:val="21"/>
                      <w:highlight w:val="none"/>
                      <w:lang w:val="en-US" w:eastAsia="zh-CN"/>
                    </w:rPr>
                    <w:t>调味品生产</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highlight w:val="none"/>
                <w:lang w:val="en-US" w:eastAsia="zh-CN"/>
              </w:rPr>
            </w:pPr>
            <w:r>
              <w:rPr>
                <w:rFonts w:hint="eastAsia"/>
                <w:color w:val="auto"/>
                <w:kern w:val="0"/>
                <w:sz w:val="24"/>
                <w:highlight w:val="none"/>
                <w:lang w:val="en-US" w:eastAsia="zh-CN"/>
              </w:rPr>
              <w:t>本项目选址属于</w:t>
            </w:r>
            <w:r>
              <w:rPr>
                <w:rFonts w:hint="default"/>
                <w:color w:val="auto"/>
                <w:kern w:val="0"/>
                <w:sz w:val="24"/>
                <w:highlight w:val="none"/>
              </w:rPr>
              <w:t>寻甸特色产业园区羊街片区农特产品加工园</w:t>
            </w:r>
            <w:r>
              <w:rPr>
                <w:rFonts w:hint="eastAsia"/>
                <w:color w:val="auto"/>
                <w:kern w:val="0"/>
                <w:sz w:val="24"/>
                <w:highlight w:val="none"/>
                <w:lang w:val="en-US" w:eastAsia="zh-CN"/>
              </w:rPr>
              <w:t>范围</w:t>
            </w:r>
            <w:r>
              <w:rPr>
                <w:rFonts w:hint="eastAsia"/>
                <w:color w:val="auto"/>
                <w:kern w:val="0"/>
                <w:sz w:val="24"/>
                <w:highlight w:val="none"/>
                <w:lang w:eastAsia="zh-CN"/>
              </w:rPr>
              <w:t>，选址符合园区定位，项目所在厂房</w:t>
            </w:r>
            <w:r>
              <w:rPr>
                <w:rFonts w:hint="eastAsia"/>
                <w:color w:val="auto"/>
                <w:kern w:val="0"/>
                <w:sz w:val="24"/>
                <w:highlight w:val="none"/>
                <w:lang w:val="en-US" w:eastAsia="zh-CN"/>
              </w:rPr>
              <w:t>及周边企业均属于食品加工项目，无有害废弃物以及有害气体、放射性物质和其他扩散性污染源排放项目。项目为方便食品-保鲜米线制造，与周边企业相容，且项目所在厂房已配套建成化粪池、污水处理设施，配套工程完善。</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项目西南侧43m为加油站，该加油站采用地埋式加油罐，设有油气回收装置，废气排放量较小，项目与加油站间设有20m宽绿化隔离带，经过绿化吸收后，加油站少量废气对项目影响较小。</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综上分析，项目与周边环境相容，无相关制约因素，项目选址合理。</w:t>
            </w:r>
          </w:p>
          <w:p>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eastAsia="宋体"/>
                <w:color w:val="auto"/>
                <w:highlight w:val="none"/>
                <w:lang w:val="en-US" w:eastAsia="zh-CN"/>
              </w:rPr>
            </w:pPr>
          </w:p>
          <w:p>
            <w:pPr>
              <w:pStyle w:val="2"/>
              <w:keepNext w:val="0"/>
              <w:keepLines w:val="0"/>
              <w:suppressLineNumbers w:val="0"/>
              <w:spacing w:before="0" w:beforeAutospacing="0" w:afterAutospacing="0"/>
              <w:ind w:right="0"/>
              <w:rPr>
                <w:rFonts w:hint="eastAsia"/>
                <w:color w:val="auto"/>
                <w:highlight w:val="none"/>
              </w:rPr>
            </w:pPr>
          </w:p>
          <w:p>
            <w:pPr>
              <w:pStyle w:val="4"/>
              <w:keepNext w:val="0"/>
              <w:keepLines w:val="0"/>
              <w:suppressLineNumbers w:val="0"/>
              <w:spacing w:beforeAutospacing="0" w:afterAutospacing="0"/>
              <w:ind w:left="0"/>
              <w:rPr>
                <w:rFonts w:hint="eastAsia"/>
                <w:color w:val="auto"/>
                <w:highlight w:val="none"/>
              </w:rPr>
            </w:pPr>
          </w:p>
        </w:tc>
      </w:tr>
    </w:tbl>
    <w:p>
      <w:pPr>
        <w:pStyle w:val="2"/>
        <w:rPr>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7"/>
        <w:spacing w:after="0" w:afterAutospacing="0"/>
        <w:jc w:val="center"/>
        <w:outlineLvl w:val="0"/>
        <w:rPr>
          <w:rFonts w:ascii="Times New Roman" w:hAnsi="Times New Roman" w:eastAsia="黑体"/>
          <w:snapToGrid w:val="0"/>
          <w:color w:val="auto"/>
          <w:sz w:val="30"/>
          <w:szCs w:val="30"/>
          <w:highlight w:val="none"/>
        </w:rPr>
      </w:pPr>
      <w:bookmarkStart w:id="3" w:name="_Toc203"/>
      <w:r>
        <w:rPr>
          <w:rFonts w:ascii="Times New Roman" w:hAnsi="Times New Roman" w:eastAsia="黑体"/>
          <w:snapToGrid w:val="0"/>
          <w:color w:val="auto"/>
          <w:sz w:val="30"/>
          <w:szCs w:val="30"/>
          <w:highlight w:val="none"/>
        </w:rPr>
        <w:t>二、建设项目工程分析</w:t>
      </w:r>
      <w:bookmarkEnd w:id="3"/>
    </w:p>
    <w:tbl>
      <w:tblPr>
        <w:tblStyle w:val="19"/>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3" w:hRule="atLeast"/>
          <w:jc w:val="center"/>
        </w:trPr>
        <w:tc>
          <w:tcPr>
            <w:tcW w:w="455" w:type="dxa"/>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Cs w:val="24"/>
                <w:highlight w:val="none"/>
              </w:rPr>
            </w:pPr>
            <w:r>
              <w:rPr>
                <w:rFonts w:hint="default" w:ascii="Times New Roman" w:hAnsi="Times New Roman"/>
                <w:color w:val="auto"/>
                <w:szCs w:val="24"/>
                <w:highlight w:val="none"/>
              </w:rPr>
              <w:t>建设内容</w:t>
            </w:r>
          </w:p>
        </w:tc>
        <w:tc>
          <w:tcPr>
            <w:tcW w:w="8605" w:type="dxa"/>
          </w:tcPr>
          <w:p>
            <w:pPr>
              <w:keepNext w:val="0"/>
              <w:keepLines w:val="0"/>
              <w:suppressLineNumbers w:val="0"/>
              <w:adjustRightInd w:val="0"/>
              <w:snapToGrid w:val="0"/>
              <w:spacing w:before="0" w:beforeAutospacing="0" w:after="0" w:afterAutospacing="0" w:line="360" w:lineRule="auto"/>
              <w:ind w:left="0" w:right="0" w:firstLine="482" w:firstLineChars="200"/>
              <w:rPr>
                <w:rFonts w:hint="eastAsia" w:eastAsia="宋体"/>
                <w:b/>
                <w:color w:val="auto"/>
                <w:sz w:val="24"/>
                <w:highlight w:val="none"/>
                <w:lang w:eastAsia="zh-CN"/>
              </w:rPr>
            </w:pPr>
            <w:r>
              <w:rPr>
                <w:rFonts w:hint="default"/>
                <w:b/>
                <w:color w:val="auto"/>
                <w:sz w:val="24"/>
                <w:highlight w:val="none"/>
              </w:rPr>
              <w:t>1、项目</w:t>
            </w:r>
            <w:r>
              <w:rPr>
                <w:rFonts w:hint="eastAsia"/>
                <w:b/>
                <w:color w:val="auto"/>
                <w:sz w:val="24"/>
                <w:highlight w:val="none"/>
                <w:lang w:eastAsia="zh-CN"/>
              </w:rPr>
              <w:t>背景</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lang w:eastAsia="zh-CN"/>
              </w:rPr>
              <w:t>本项目属于迁建项目，原址位于云南省昆明经开区中豪新册产业城 H1 幢1 层标准厂房，于2020年5月19日委托河北征耀环保科技有限公司编制了《云南官人桥食品有限公司年产2000吨米线加工厂建设项目环境影响报告表》，并于2020年11月20日取得昆明市生态环境局经开分局出具的“关于对《云南官人桥食品有限公司年产2000吨米线加工厂建设项目环境影响报告表》的批复”，昆经开生环复[2020]123号文；2021年9月1日，建设单位组织专家对“云南官人桥食品有限公司年产2000吨米线加工厂建设项目”进行了竣工环境保护验收，并取得验收组通过验收意见，在全国建设项目竣工环境保护验收信息系统进行填报；办理了</w:t>
            </w:r>
            <w:r>
              <w:rPr>
                <w:rFonts w:hint="default"/>
                <w:bCs/>
                <w:color w:val="auto"/>
                <w:sz w:val="24"/>
                <w:highlight w:val="none"/>
              </w:rPr>
              <w:t>《固定污染源排污</w:t>
            </w:r>
            <w:r>
              <w:rPr>
                <w:rFonts w:hint="eastAsia"/>
                <w:bCs/>
                <w:color w:val="auto"/>
                <w:sz w:val="24"/>
                <w:highlight w:val="none"/>
              </w:rPr>
              <w:t>许可证</w:t>
            </w:r>
            <w:r>
              <w:rPr>
                <w:rFonts w:hint="default"/>
                <w:bCs/>
                <w:color w:val="auto"/>
                <w:sz w:val="24"/>
                <w:highlight w:val="none"/>
              </w:rPr>
              <w:t>》</w:t>
            </w:r>
            <w:r>
              <w:rPr>
                <w:rFonts w:hint="eastAsia"/>
                <w:bCs/>
                <w:color w:val="auto"/>
                <w:sz w:val="24"/>
                <w:highlight w:val="none"/>
                <w:lang w:eastAsia="zh-CN"/>
              </w:rPr>
              <w:t>，</w:t>
            </w:r>
            <w:r>
              <w:rPr>
                <w:rFonts w:hint="eastAsia"/>
                <w:bCs/>
                <w:color w:val="auto"/>
                <w:sz w:val="24"/>
                <w:highlight w:val="none"/>
              </w:rPr>
              <w:t>证书编号：91530100MA6KYCBB45001Y，证书有效期为：2022年10月31日至2027年10月30日</w:t>
            </w:r>
            <w:r>
              <w:rPr>
                <w:rFonts w:hint="eastAsia"/>
                <w:bCs/>
                <w:color w:val="auto"/>
                <w:sz w:val="24"/>
                <w:highlight w:val="none"/>
                <w:lang w:eastAsia="zh-CN"/>
              </w:rPr>
              <w:t>。原址项目环保手续</w:t>
            </w:r>
            <w:r>
              <w:rPr>
                <w:rFonts w:hint="default"/>
                <w:bCs/>
                <w:color w:val="auto"/>
                <w:sz w:val="24"/>
                <w:highlight w:val="none"/>
              </w:rPr>
              <w:t>齐全</w:t>
            </w:r>
            <w:r>
              <w:rPr>
                <w:rFonts w:hint="eastAsia"/>
                <w:bCs/>
                <w:color w:val="auto"/>
                <w:sz w:val="24"/>
                <w:highlight w:val="none"/>
              </w:rPr>
              <w:t>、有效</w:t>
            </w:r>
            <w:r>
              <w:rPr>
                <w:rFonts w:hint="default"/>
                <w:bCs/>
                <w:color w:val="auto"/>
                <w:sz w:val="24"/>
                <w:highlight w:val="none"/>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bCs/>
                <w:color w:val="auto"/>
                <w:sz w:val="24"/>
                <w:highlight w:val="none"/>
                <w:lang w:eastAsia="zh-CN"/>
              </w:rPr>
            </w:pPr>
            <w:r>
              <w:rPr>
                <w:rFonts w:hint="eastAsia"/>
                <w:bCs/>
                <w:color w:val="auto"/>
                <w:sz w:val="24"/>
                <w:highlight w:val="none"/>
                <w:lang w:eastAsia="zh-CN"/>
              </w:rPr>
              <w:t>由于生产经营需要，项目拟整体搬迁至</w:t>
            </w:r>
            <w:r>
              <w:rPr>
                <w:rFonts w:hint="eastAsia"/>
                <w:color w:val="auto"/>
                <w:kern w:val="0"/>
                <w:sz w:val="24"/>
                <w:highlight w:val="none"/>
              </w:rPr>
              <w:t>寻甸特色产业园区</w:t>
            </w:r>
            <w:r>
              <w:rPr>
                <w:rFonts w:hint="eastAsia"/>
                <w:color w:val="auto"/>
                <w:kern w:val="0"/>
                <w:sz w:val="24"/>
                <w:highlight w:val="none"/>
                <w:lang w:eastAsia="zh-CN"/>
              </w:rPr>
              <w:t>羊街产城融合片区，根据《建设项目环境影响评价分类管理目录（2021年版）》（生态环境部令第16号），项目属于“十一</w:t>
            </w:r>
            <w:r>
              <w:rPr>
                <w:rFonts w:hint="eastAsia"/>
                <w:color w:val="auto"/>
                <w:kern w:val="0"/>
                <w:sz w:val="24"/>
                <w:highlight w:val="none"/>
                <w:lang w:val="en-US" w:eastAsia="zh-CN"/>
              </w:rPr>
              <w:t xml:space="preserve"> 食品制造14-方便食品制造143-除单纯分装的外</w:t>
            </w:r>
            <w:r>
              <w:rPr>
                <w:rFonts w:hint="eastAsia"/>
                <w:color w:val="auto"/>
                <w:kern w:val="0"/>
                <w:sz w:val="24"/>
                <w:highlight w:val="none"/>
                <w:lang w:eastAsia="zh-CN"/>
              </w:rPr>
              <w:t>”，需编制环评报告表，因此</w:t>
            </w:r>
            <w:r>
              <w:rPr>
                <w:rFonts w:hint="default"/>
                <w:color w:val="auto"/>
                <w:sz w:val="24"/>
                <w:highlight w:val="none"/>
              </w:rPr>
              <w:t>云南官人桥食品有限公司</w:t>
            </w:r>
            <w:r>
              <w:rPr>
                <w:rFonts w:hint="eastAsia"/>
                <w:color w:val="auto"/>
                <w:sz w:val="24"/>
                <w:highlight w:val="none"/>
                <w:lang w:eastAsia="zh-CN"/>
              </w:rPr>
              <w:t>委托我单位（云南卓清环保科技有限公司）对“日产20万袋预包装保鲜米线产业化项目”进行环境影响评价工作。</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highlight w:val="none"/>
              </w:rPr>
            </w:pPr>
            <w:r>
              <w:rPr>
                <w:rFonts w:hint="eastAsia"/>
                <w:b/>
                <w:color w:val="auto"/>
                <w:sz w:val="24"/>
                <w:highlight w:val="none"/>
                <w:lang w:val="en-US" w:eastAsia="zh-CN"/>
              </w:rPr>
              <w:t>2</w:t>
            </w:r>
            <w:r>
              <w:rPr>
                <w:rFonts w:hint="default"/>
                <w:b/>
                <w:color w:val="auto"/>
                <w:sz w:val="24"/>
                <w:highlight w:val="none"/>
              </w:rPr>
              <w:t>、项目概况</w:t>
            </w:r>
          </w:p>
          <w:p>
            <w:pPr>
              <w:keepNext w:val="0"/>
              <w:keepLines w:val="0"/>
              <w:suppressLineNumbers w:val="0"/>
              <w:snapToGrid w:val="0"/>
              <w:spacing w:before="0" w:beforeAutospacing="0" w:after="0" w:afterAutospacing="0" w:line="360" w:lineRule="auto"/>
              <w:ind w:left="0" w:right="0" w:firstLine="472" w:firstLineChars="196"/>
              <w:rPr>
                <w:rFonts w:hint="default"/>
                <w:b/>
                <w:color w:val="auto"/>
                <w:sz w:val="24"/>
                <w:highlight w:val="none"/>
              </w:rPr>
            </w:pPr>
            <w:r>
              <w:rPr>
                <w:rFonts w:hint="eastAsia"/>
                <w:b/>
                <w:color w:val="auto"/>
                <w:sz w:val="24"/>
                <w:highlight w:val="none"/>
                <w:lang w:val="en-US" w:eastAsia="zh-CN"/>
              </w:rPr>
              <w:t>2</w:t>
            </w:r>
            <w:r>
              <w:rPr>
                <w:rFonts w:hint="default"/>
                <w:b/>
                <w:color w:val="auto"/>
                <w:sz w:val="24"/>
                <w:highlight w:val="none"/>
              </w:rPr>
              <w:t>.1建设内容</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lang w:eastAsia="zh-CN"/>
              </w:rPr>
              <w:t>本项目租用云南迅发食品有限公司已建成厂房（</w:t>
            </w:r>
            <w:r>
              <w:rPr>
                <w:rFonts w:hint="eastAsia"/>
                <w:bCs/>
                <w:color w:val="auto"/>
                <w:sz w:val="24"/>
                <w:highlight w:val="none"/>
                <w:lang w:val="en-US" w:eastAsia="zh-CN"/>
              </w:rPr>
              <w:t>1#，为3层框架结构</w:t>
            </w:r>
            <w:r>
              <w:rPr>
                <w:rFonts w:hint="eastAsia"/>
                <w:bCs/>
                <w:color w:val="auto"/>
                <w:sz w:val="24"/>
                <w:highlight w:val="none"/>
                <w:lang w:eastAsia="zh-CN"/>
              </w:rPr>
              <w:t>）</w:t>
            </w:r>
            <w:r>
              <w:rPr>
                <w:rFonts w:hint="default"/>
                <w:bCs/>
                <w:color w:val="auto"/>
                <w:sz w:val="24"/>
                <w:highlight w:val="none"/>
              </w:rPr>
              <w:t>，</w:t>
            </w:r>
            <w:r>
              <w:rPr>
                <w:rFonts w:hint="eastAsia"/>
                <w:bCs/>
                <w:color w:val="auto"/>
                <w:sz w:val="24"/>
                <w:highlight w:val="none"/>
                <w:lang w:eastAsia="zh-CN"/>
              </w:rPr>
              <w:t>位于</w:t>
            </w:r>
            <w:r>
              <w:rPr>
                <w:rFonts w:hint="eastAsia"/>
                <w:bCs/>
                <w:color w:val="auto"/>
                <w:sz w:val="24"/>
                <w:highlight w:val="none"/>
                <w:lang w:val="en-US" w:eastAsia="zh-CN"/>
              </w:rPr>
              <w:t>1#</w:t>
            </w:r>
            <w:r>
              <w:rPr>
                <w:rFonts w:hint="eastAsia"/>
                <w:bCs/>
                <w:color w:val="auto"/>
                <w:sz w:val="24"/>
                <w:highlight w:val="none"/>
                <w:lang w:eastAsia="zh-CN"/>
              </w:rPr>
              <w:t>厂房的</w:t>
            </w:r>
            <w:r>
              <w:rPr>
                <w:rFonts w:hint="eastAsia"/>
                <w:bCs/>
                <w:color w:val="auto"/>
                <w:sz w:val="24"/>
                <w:highlight w:val="none"/>
                <w:lang w:val="en-US" w:eastAsia="zh-CN"/>
              </w:rPr>
              <w:t>2层，层高5m，项目进行房间分隔后使用，主要</w:t>
            </w:r>
            <w:r>
              <w:rPr>
                <w:rFonts w:hint="eastAsia"/>
                <w:bCs/>
                <w:color w:val="auto"/>
                <w:sz w:val="24"/>
                <w:highlight w:val="none"/>
                <w:lang w:eastAsia="zh-CN"/>
              </w:rPr>
              <w:t>建设</w:t>
            </w:r>
            <w:r>
              <w:rPr>
                <w:rFonts w:hint="default"/>
                <w:bCs/>
                <w:color w:val="auto"/>
                <w:sz w:val="24"/>
                <w:highlight w:val="none"/>
              </w:rPr>
              <w:t>内容包括：建设4条保鲜米线生产线，日产量20万袋保鲜米线，建设内容主要包括原辅材料库、洗脱间、</w:t>
            </w:r>
            <w:r>
              <w:rPr>
                <w:rFonts w:hint="eastAsia"/>
                <w:bCs/>
                <w:color w:val="auto"/>
                <w:sz w:val="24"/>
                <w:highlight w:val="none"/>
                <w:lang w:eastAsia="zh-CN"/>
              </w:rPr>
              <w:t>磨浆</w:t>
            </w:r>
            <w:r>
              <w:rPr>
                <w:rFonts w:hint="default"/>
                <w:bCs/>
                <w:color w:val="auto"/>
                <w:sz w:val="24"/>
                <w:highlight w:val="none"/>
              </w:rPr>
              <w:t>及搅拌成型间、米线陈化间、水煮间、内包间、灭菌间、外包间、半成品区等，配套建设</w:t>
            </w:r>
            <w:r>
              <w:rPr>
                <w:rFonts w:hint="eastAsia"/>
                <w:bCs/>
                <w:color w:val="auto"/>
                <w:sz w:val="24"/>
                <w:highlight w:val="none"/>
                <w:lang w:val="en-US" w:eastAsia="zh-CN"/>
              </w:rPr>
              <w:t>2</w:t>
            </w:r>
            <w:r>
              <w:rPr>
                <w:rFonts w:hint="default"/>
                <w:bCs/>
                <w:color w:val="auto"/>
                <w:sz w:val="24"/>
                <w:highlight w:val="none"/>
              </w:rPr>
              <w:t>台</w:t>
            </w:r>
            <w:r>
              <w:rPr>
                <w:rFonts w:hint="eastAsia"/>
                <w:bCs/>
                <w:color w:val="auto"/>
                <w:sz w:val="24"/>
                <w:highlight w:val="none"/>
                <w:lang w:val="en-US" w:eastAsia="zh-CN"/>
              </w:rPr>
              <w:t>1</w:t>
            </w:r>
            <w:r>
              <w:rPr>
                <w:rFonts w:hint="default"/>
                <w:bCs/>
                <w:color w:val="auto"/>
                <w:sz w:val="24"/>
                <w:highlight w:val="none"/>
              </w:rPr>
              <w:t>t/h天然气蒸汽发生器、纯水制备</w:t>
            </w:r>
            <w:r>
              <w:rPr>
                <w:rFonts w:hint="eastAsia"/>
                <w:bCs/>
                <w:color w:val="auto"/>
                <w:sz w:val="24"/>
                <w:highlight w:val="none"/>
                <w:lang w:eastAsia="zh-CN"/>
              </w:rPr>
              <w:t>间、设备间、冷却水循环间</w:t>
            </w:r>
            <w:r>
              <w:rPr>
                <w:rFonts w:hint="default"/>
                <w:bCs/>
                <w:color w:val="auto"/>
                <w:sz w:val="24"/>
                <w:highlight w:val="none"/>
              </w:rPr>
              <w:t>及办公室</w:t>
            </w:r>
            <w:r>
              <w:rPr>
                <w:rFonts w:hint="eastAsia"/>
                <w:bCs/>
                <w:color w:val="auto"/>
                <w:sz w:val="24"/>
                <w:highlight w:val="none"/>
                <w:lang w:eastAsia="zh-CN"/>
              </w:rPr>
              <w:t>、检验室</w:t>
            </w:r>
            <w:r>
              <w:rPr>
                <w:rFonts w:hint="default"/>
                <w:bCs/>
                <w:color w:val="auto"/>
                <w:sz w:val="24"/>
                <w:highlight w:val="none"/>
              </w:rPr>
              <w:t>等。</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default"/>
                <w:bCs/>
                <w:color w:val="auto"/>
                <w:sz w:val="24"/>
                <w:highlight w:val="none"/>
              </w:rPr>
              <w:t>项目建设内容见表2-1。</w:t>
            </w:r>
          </w:p>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p>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p>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表2-1  项目建设内容一览表</w:t>
            </w:r>
          </w:p>
          <w:tbl>
            <w:tblPr>
              <w:tblStyle w:val="19"/>
              <w:tblW w:w="8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501"/>
              <w:gridCol w:w="674"/>
              <w:gridCol w:w="731"/>
              <w:gridCol w:w="5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7" w:type="dxa"/>
                  <w:gridSpan w:val="4"/>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工程名称</w:t>
                  </w:r>
                </w:p>
              </w:tc>
              <w:tc>
                <w:tcPr>
                  <w:tcW w:w="5749"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主体工程</w:t>
                  </w: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洗脱间</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rPr>
                    <w:t>建筑</w:t>
                  </w:r>
                  <w:r>
                    <w:rPr>
                      <w:rFonts w:hint="default"/>
                      <w:color w:val="auto"/>
                      <w:szCs w:val="21"/>
                      <w:highlight w:val="none"/>
                    </w:rPr>
                    <w:t>面积</w:t>
                  </w:r>
                  <w:r>
                    <w:rPr>
                      <w:rFonts w:hint="eastAsia"/>
                      <w:color w:val="auto"/>
                      <w:szCs w:val="21"/>
                      <w:highlight w:val="none"/>
                      <w:lang w:val="en-US" w:eastAsia="zh-CN"/>
                    </w:rPr>
                    <w:t>65</w:t>
                  </w:r>
                  <w:r>
                    <w:rPr>
                      <w:rFonts w:hint="default"/>
                      <w:color w:val="auto"/>
                      <w:szCs w:val="21"/>
                      <w:highlight w:val="none"/>
                    </w:rPr>
                    <w:t>m</w:t>
                  </w:r>
                  <w:r>
                    <w:rPr>
                      <w:rFonts w:hint="default"/>
                      <w:color w:val="auto"/>
                      <w:szCs w:val="21"/>
                      <w:highlight w:val="none"/>
                      <w:vertAlign w:val="superscript"/>
                    </w:rPr>
                    <w:t>2</w:t>
                  </w:r>
                  <w:r>
                    <w:rPr>
                      <w:rFonts w:hint="default"/>
                      <w:color w:val="auto"/>
                      <w:szCs w:val="21"/>
                      <w:highlight w:val="none"/>
                    </w:rPr>
                    <w:t>，</w:t>
                  </w:r>
                  <w:r>
                    <w:rPr>
                      <w:rFonts w:hint="eastAsia"/>
                      <w:color w:val="auto"/>
                      <w:szCs w:val="21"/>
                      <w:highlight w:val="none"/>
                      <w:lang w:eastAsia="zh-CN"/>
                    </w:rPr>
                    <w:t>设置洗米机、</w:t>
                  </w:r>
                  <w:r>
                    <w:rPr>
                      <w:rFonts w:hint="eastAsia"/>
                      <w:color w:val="auto"/>
                      <w:szCs w:val="21"/>
                      <w:highlight w:val="none"/>
                    </w:rPr>
                    <w:t>泡米罐</w:t>
                  </w:r>
                  <w:r>
                    <w:rPr>
                      <w:rFonts w:hint="eastAsia"/>
                      <w:color w:val="auto"/>
                      <w:szCs w:val="21"/>
                      <w:highlight w:val="none"/>
                      <w:lang w:eastAsia="zh-CN"/>
                    </w:rPr>
                    <w:t>，功能为原料大米脱包后进行清洗、浸泡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磨浆</w:t>
                  </w:r>
                  <w:r>
                    <w:rPr>
                      <w:rFonts w:hint="eastAsia"/>
                      <w:color w:val="auto"/>
                      <w:szCs w:val="21"/>
                      <w:highlight w:val="none"/>
                    </w:rPr>
                    <w:t>、成型间</w:t>
                  </w:r>
                </w:p>
              </w:tc>
              <w:tc>
                <w:tcPr>
                  <w:tcW w:w="5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bCs/>
                      <w:color w:val="auto"/>
                      <w:szCs w:val="21"/>
                      <w:highlight w:val="none"/>
                    </w:rPr>
                    <w:t>建筑</w:t>
                  </w:r>
                  <w:r>
                    <w:rPr>
                      <w:rFonts w:hint="default"/>
                      <w:bCs/>
                      <w:color w:val="auto"/>
                      <w:szCs w:val="21"/>
                      <w:highlight w:val="none"/>
                    </w:rPr>
                    <w:t>面积</w:t>
                  </w:r>
                  <w:r>
                    <w:rPr>
                      <w:rFonts w:hint="eastAsia"/>
                      <w:bCs/>
                      <w:color w:val="auto"/>
                      <w:szCs w:val="21"/>
                      <w:highlight w:val="none"/>
                      <w:lang w:val="en-US" w:eastAsia="zh-CN"/>
                    </w:rPr>
                    <w:t>139</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设置一体化米线成型机，浸泡后大米进行磨浆（湿磨）</w:t>
                  </w:r>
                  <w:r>
                    <w:rPr>
                      <w:rFonts w:hint="eastAsia"/>
                      <w:bCs/>
                      <w:color w:val="auto"/>
                      <w:szCs w:val="21"/>
                      <w:highlight w:val="none"/>
                    </w:rPr>
                    <w:t>、搅拌</w:t>
                  </w:r>
                  <w:r>
                    <w:rPr>
                      <w:rFonts w:hint="eastAsia"/>
                      <w:bCs/>
                      <w:color w:val="auto"/>
                      <w:szCs w:val="21"/>
                      <w:highlight w:val="none"/>
                      <w:lang w:eastAsia="zh-CN"/>
                    </w:rPr>
                    <w:t>、挤压成型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陈化间</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default"/>
                      <w:bCs/>
                      <w:color w:val="auto"/>
                      <w:szCs w:val="21"/>
                      <w:highlight w:val="none"/>
                    </w:rPr>
                    <w:t>建筑面积面积</w:t>
                  </w:r>
                  <w:r>
                    <w:rPr>
                      <w:rFonts w:hint="eastAsia"/>
                      <w:bCs/>
                      <w:color w:val="auto"/>
                      <w:szCs w:val="21"/>
                      <w:highlight w:val="none"/>
                      <w:lang w:val="en-US" w:eastAsia="zh-CN"/>
                    </w:rPr>
                    <w:t>159</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w:t>
                  </w:r>
                  <w:r>
                    <w:rPr>
                      <w:rFonts w:hint="eastAsia"/>
                      <w:bCs/>
                      <w:color w:val="auto"/>
                      <w:szCs w:val="21"/>
                      <w:highlight w:val="none"/>
                    </w:rPr>
                    <w:t>陈化架</w:t>
                  </w:r>
                  <w:r>
                    <w:rPr>
                      <w:rFonts w:hint="eastAsia"/>
                      <w:bCs/>
                      <w:color w:val="auto"/>
                      <w:szCs w:val="21"/>
                      <w:highlight w:val="none"/>
                      <w:lang w:eastAsia="zh-CN"/>
                    </w:rPr>
                    <w:t>，进行米线陈化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水煮间</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default"/>
                      <w:bCs/>
                      <w:color w:val="auto"/>
                      <w:szCs w:val="21"/>
                      <w:highlight w:val="none"/>
                    </w:rPr>
                    <w:t>建筑面积面积</w:t>
                  </w:r>
                  <w:r>
                    <w:rPr>
                      <w:rFonts w:hint="eastAsia"/>
                      <w:bCs/>
                      <w:color w:val="auto"/>
                      <w:szCs w:val="21"/>
                      <w:highlight w:val="none"/>
                      <w:lang w:val="en-US" w:eastAsia="zh-CN"/>
                    </w:rPr>
                    <w:t>349</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设置水煮锅进行水煮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内包</w:t>
                  </w:r>
                  <w:r>
                    <w:rPr>
                      <w:rFonts w:hint="default"/>
                      <w:color w:val="auto"/>
                      <w:szCs w:val="21"/>
                      <w:highlight w:val="none"/>
                    </w:rPr>
                    <w:t>间</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eastAsia="zh-CN"/>
                    </w:rPr>
                  </w:pPr>
                  <w:r>
                    <w:rPr>
                      <w:rFonts w:hint="default"/>
                      <w:bCs/>
                      <w:color w:val="auto"/>
                      <w:szCs w:val="21"/>
                      <w:highlight w:val="none"/>
                    </w:rPr>
                    <w:t>建筑面积面积</w:t>
                  </w:r>
                  <w:r>
                    <w:rPr>
                      <w:rFonts w:hint="eastAsia"/>
                      <w:bCs/>
                      <w:color w:val="auto"/>
                      <w:szCs w:val="21"/>
                      <w:highlight w:val="none"/>
                      <w:lang w:val="en-US" w:eastAsia="zh-CN"/>
                    </w:rPr>
                    <w:t>233</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w:t>
                  </w:r>
                  <w:r>
                    <w:rPr>
                      <w:rFonts w:hint="eastAsia"/>
                      <w:bCs/>
                      <w:color w:val="auto"/>
                      <w:szCs w:val="21"/>
                      <w:highlight w:val="none"/>
                    </w:rPr>
                    <w:t>内包装机</w:t>
                  </w:r>
                  <w:r>
                    <w:rPr>
                      <w:rFonts w:hint="eastAsia"/>
                      <w:bCs/>
                      <w:color w:val="auto"/>
                      <w:szCs w:val="21"/>
                      <w:highlight w:val="none"/>
                      <w:lang w:eastAsia="zh-CN"/>
                    </w:rPr>
                    <w:t>，进行保鲜米线内包装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灭菌</w:t>
                  </w:r>
                  <w:r>
                    <w:rPr>
                      <w:rFonts w:hint="eastAsia"/>
                      <w:color w:val="auto"/>
                      <w:szCs w:val="21"/>
                      <w:highlight w:val="none"/>
                      <w:lang w:eastAsia="zh-CN"/>
                    </w:rPr>
                    <w:t>、风干</w:t>
                  </w:r>
                  <w:r>
                    <w:rPr>
                      <w:rFonts w:hint="eastAsia"/>
                      <w:color w:val="auto"/>
                      <w:szCs w:val="21"/>
                      <w:highlight w:val="none"/>
                    </w:rPr>
                    <w:t>间</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eastAsia="zh-CN"/>
                    </w:rPr>
                  </w:pPr>
                  <w:r>
                    <w:rPr>
                      <w:rFonts w:hint="default"/>
                      <w:bCs/>
                      <w:color w:val="auto"/>
                      <w:szCs w:val="21"/>
                      <w:highlight w:val="none"/>
                    </w:rPr>
                    <w:t>建筑面积面积</w:t>
                  </w:r>
                  <w:r>
                    <w:rPr>
                      <w:rFonts w:hint="eastAsia"/>
                      <w:bCs/>
                      <w:color w:val="auto"/>
                      <w:szCs w:val="21"/>
                      <w:highlight w:val="none"/>
                      <w:lang w:val="en-US" w:eastAsia="zh-CN"/>
                    </w:rPr>
                    <w:t>557</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w:t>
                  </w:r>
                  <w:r>
                    <w:rPr>
                      <w:rFonts w:hint="eastAsia"/>
                      <w:bCs/>
                      <w:color w:val="auto"/>
                      <w:szCs w:val="21"/>
                      <w:highlight w:val="none"/>
                    </w:rPr>
                    <w:t>巴氏灭菌机</w:t>
                  </w:r>
                  <w:r>
                    <w:rPr>
                      <w:rFonts w:hint="eastAsia"/>
                      <w:bCs/>
                      <w:color w:val="auto"/>
                      <w:szCs w:val="21"/>
                      <w:highlight w:val="none"/>
                      <w:lang w:eastAsia="zh-CN"/>
                    </w:rPr>
                    <w:t>、冷却水槽及风扇，对内包后的保鲜米线进行巴氏灭菌、水冷、风干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外包装间</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面积</w:t>
                  </w:r>
                  <w:r>
                    <w:rPr>
                      <w:rFonts w:hint="eastAsia"/>
                      <w:bCs/>
                      <w:color w:val="auto"/>
                      <w:szCs w:val="21"/>
                      <w:highlight w:val="none"/>
                      <w:lang w:val="en-US" w:eastAsia="zh-CN"/>
                    </w:rPr>
                    <w:t>281</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内包后的</w:t>
                  </w:r>
                  <w:r>
                    <w:rPr>
                      <w:rFonts w:hint="eastAsia"/>
                      <w:bCs/>
                      <w:color w:val="auto"/>
                      <w:szCs w:val="21"/>
                      <w:highlight w:val="none"/>
                    </w:rPr>
                    <w:t>产品</w:t>
                  </w:r>
                  <w:r>
                    <w:rPr>
                      <w:rFonts w:hint="eastAsia"/>
                      <w:bCs/>
                      <w:color w:val="auto"/>
                      <w:szCs w:val="21"/>
                      <w:highlight w:val="none"/>
                      <w:lang w:eastAsia="zh-CN"/>
                    </w:rPr>
                    <w:t>进行</w:t>
                  </w:r>
                  <w:r>
                    <w:rPr>
                      <w:rFonts w:hint="eastAsia"/>
                      <w:bCs/>
                      <w:color w:val="auto"/>
                      <w:szCs w:val="21"/>
                      <w:highlight w:val="none"/>
                    </w:rPr>
                    <w:t>外包装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储运</w:t>
                  </w:r>
                  <w:r>
                    <w:rPr>
                      <w:rFonts w:hint="eastAsia"/>
                      <w:color w:val="auto"/>
                      <w:szCs w:val="21"/>
                      <w:highlight w:val="none"/>
                    </w:rPr>
                    <w:t>工程</w:t>
                  </w: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原料库</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114</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，暂存</w:t>
                  </w:r>
                  <w:r>
                    <w:rPr>
                      <w:rFonts w:hint="eastAsia"/>
                      <w:bCs/>
                      <w:color w:val="auto"/>
                      <w:szCs w:val="21"/>
                      <w:highlight w:val="none"/>
                      <w:lang w:eastAsia="zh-CN"/>
                    </w:rPr>
                    <w:t>外购的</w:t>
                  </w:r>
                  <w:r>
                    <w:rPr>
                      <w:rFonts w:hint="default"/>
                      <w:bCs/>
                      <w:color w:val="auto"/>
                      <w:szCs w:val="21"/>
                      <w:highlight w:val="none"/>
                    </w:rPr>
                    <w:t>原材料</w:t>
                  </w:r>
                  <w:r>
                    <w:rPr>
                      <w:rFonts w:hint="eastAsia"/>
                      <w:bCs/>
                      <w:color w:val="auto"/>
                      <w:szCs w:val="21"/>
                      <w:highlight w:val="none"/>
                      <w:lang w:eastAsia="zh-CN"/>
                    </w:rPr>
                    <w:t>大米，为精装大米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p>
              </w:tc>
              <w:tc>
                <w:tcPr>
                  <w:tcW w:w="1906" w:type="dxa"/>
                  <w:gridSpan w:val="3"/>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辅料库</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88</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暂存生产辅料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外</w:t>
                  </w:r>
                  <w:r>
                    <w:rPr>
                      <w:rFonts w:hint="eastAsia"/>
                      <w:color w:val="auto"/>
                      <w:szCs w:val="21"/>
                      <w:highlight w:val="none"/>
                    </w:rPr>
                    <w:t>包材库</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建筑面积</w:t>
                  </w:r>
                  <w:r>
                    <w:rPr>
                      <w:rFonts w:hint="eastAsia"/>
                      <w:bCs/>
                      <w:color w:val="auto"/>
                      <w:szCs w:val="21"/>
                      <w:highlight w:val="none"/>
                      <w:lang w:val="en-US" w:eastAsia="zh-CN"/>
                    </w:rPr>
                    <w:t>110</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，暂存</w:t>
                  </w:r>
                  <w:r>
                    <w:rPr>
                      <w:rFonts w:hint="eastAsia"/>
                      <w:bCs/>
                      <w:color w:val="auto"/>
                      <w:szCs w:val="21"/>
                      <w:highlight w:val="none"/>
                      <w:lang w:eastAsia="zh-CN"/>
                    </w:rPr>
                    <w:t>外包装</w:t>
                  </w:r>
                  <w:r>
                    <w:rPr>
                      <w:rFonts w:hint="default"/>
                      <w:bCs/>
                      <w:color w:val="auto"/>
                      <w:szCs w:val="21"/>
                      <w:highlight w:val="none"/>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内包材料库</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35</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，暂存</w:t>
                  </w:r>
                  <w:r>
                    <w:rPr>
                      <w:rFonts w:hint="eastAsia"/>
                      <w:bCs/>
                      <w:color w:val="auto"/>
                      <w:szCs w:val="21"/>
                      <w:highlight w:val="none"/>
                      <w:lang w:eastAsia="zh-CN"/>
                    </w:rPr>
                    <w:t>内包装</w:t>
                  </w:r>
                  <w:r>
                    <w:rPr>
                      <w:rFonts w:hint="default"/>
                      <w:bCs/>
                      <w:color w:val="auto"/>
                      <w:szCs w:val="21"/>
                      <w:highlight w:val="none"/>
                    </w:rPr>
                    <w:t>材料</w:t>
                  </w:r>
                  <w:r>
                    <w:rPr>
                      <w:rFonts w:hint="eastAsia"/>
                      <w:bCs/>
                      <w:color w:val="auto"/>
                      <w:szCs w:val="21"/>
                      <w:highlight w:val="none"/>
                      <w:lang w:eastAsia="zh-CN"/>
                    </w:rPr>
                    <w:t>，内包材料采用消毒灭菌柜进行紫外线消毒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成品库</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建筑面积</w:t>
                  </w:r>
                  <w:r>
                    <w:rPr>
                      <w:rFonts w:hint="eastAsia"/>
                      <w:bCs/>
                      <w:color w:val="auto"/>
                      <w:szCs w:val="21"/>
                      <w:highlight w:val="none"/>
                      <w:lang w:val="en-US" w:eastAsia="zh-CN"/>
                    </w:rPr>
                    <w:t>235</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，暂存</w:t>
                  </w:r>
                  <w:r>
                    <w:rPr>
                      <w:rFonts w:hint="eastAsia"/>
                      <w:bCs/>
                      <w:color w:val="auto"/>
                      <w:szCs w:val="21"/>
                      <w:highlight w:val="none"/>
                    </w:rPr>
                    <w:t>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半</w:t>
                  </w:r>
                  <w:r>
                    <w:rPr>
                      <w:rFonts w:hint="eastAsia"/>
                      <w:color w:val="auto"/>
                      <w:szCs w:val="21"/>
                      <w:highlight w:val="none"/>
                    </w:rPr>
                    <w:t>成品转运区</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371</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灭菌后的袋装米线进行暂存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辅助</w:t>
                  </w:r>
                  <w:r>
                    <w:rPr>
                      <w:rFonts w:hint="eastAsia"/>
                      <w:color w:val="auto"/>
                      <w:szCs w:val="21"/>
                      <w:highlight w:val="none"/>
                    </w:rPr>
                    <w:t>工程</w:t>
                  </w:r>
                </w:p>
              </w:tc>
              <w:tc>
                <w:tcPr>
                  <w:tcW w:w="1906" w:type="dxa"/>
                  <w:gridSpan w:val="3"/>
                  <w:vAlign w:val="center"/>
                </w:tcPr>
                <w:p>
                  <w:pPr>
                    <w:keepNext w:val="0"/>
                    <w:keepLines w:val="0"/>
                    <w:suppressLineNumbers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制单间</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7</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用于核对生产订单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器具间</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Cs w:val="21"/>
                      <w:highlight w:val="none"/>
                    </w:rPr>
                    <w:t>建筑面积</w:t>
                  </w:r>
                  <w:r>
                    <w:rPr>
                      <w:rFonts w:hint="eastAsia"/>
                      <w:bCs/>
                      <w:color w:val="auto"/>
                      <w:szCs w:val="21"/>
                      <w:highlight w:val="none"/>
                      <w:lang w:val="en-US" w:eastAsia="zh-CN"/>
                    </w:rPr>
                    <w:t>10</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rPr>
                    <w:t>存放清洁器具等</w:t>
                  </w:r>
                  <w:r>
                    <w:rPr>
                      <w:rFonts w:hint="eastAsia"/>
                      <w:bCs/>
                      <w:color w:val="auto"/>
                      <w:szCs w:val="21"/>
                      <w:highlight w:val="none"/>
                      <w:lang w:eastAsia="zh-CN"/>
                    </w:rPr>
                    <w:t>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eastAsia"/>
                      <w:b/>
                      <w:bCs/>
                      <w:color w:val="auto"/>
                      <w:szCs w:val="21"/>
                      <w:highlight w:val="none"/>
                    </w:rPr>
                  </w:pPr>
                  <w:r>
                    <w:rPr>
                      <w:rFonts w:hint="eastAsia"/>
                      <w:color w:val="auto"/>
                      <w:szCs w:val="21"/>
                      <w:highlight w:val="none"/>
                      <w:lang w:eastAsia="zh-CN"/>
                    </w:rPr>
                    <w:t>锅炉房</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eastAsia="宋体"/>
                      <w:bCs/>
                      <w:color w:val="auto"/>
                      <w:szCs w:val="21"/>
                      <w:highlight w:val="none"/>
                      <w:lang w:val="en-US" w:eastAsia="zh-CN"/>
                    </w:rPr>
                  </w:pPr>
                  <w:r>
                    <w:rPr>
                      <w:rFonts w:hint="default"/>
                      <w:bCs/>
                      <w:color w:val="auto"/>
                      <w:szCs w:val="21"/>
                      <w:highlight w:val="none"/>
                    </w:rPr>
                    <w:t>建筑面积</w:t>
                  </w:r>
                  <w:r>
                    <w:rPr>
                      <w:rFonts w:hint="eastAsia"/>
                      <w:bCs/>
                      <w:color w:val="auto"/>
                      <w:szCs w:val="21"/>
                      <w:highlight w:val="none"/>
                      <w:lang w:val="en-US" w:eastAsia="zh-CN"/>
                    </w:rPr>
                    <w:t>68</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w:t>
                  </w:r>
                  <w:r>
                    <w:rPr>
                      <w:rFonts w:hint="eastAsia"/>
                      <w:bCs/>
                      <w:color w:val="auto"/>
                      <w:szCs w:val="21"/>
                      <w:highlight w:val="none"/>
                      <w:lang w:val="en-US" w:eastAsia="zh-CN"/>
                    </w:rPr>
                    <w:t>2台1t/h锅炉，为巴氏灭菌、水煮工序提供热能，</w:t>
                  </w:r>
                  <w:r>
                    <w:rPr>
                      <w:rFonts w:hint="eastAsia"/>
                      <w:bCs/>
                      <w:color w:val="auto"/>
                      <w:szCs w:val="21"/>
                      <w:highlight w:val="none"/>
                    </w:rPr>
                    <w:t>供气压力0</w:t>
                  </w:r>
                  <w:r>
                    <w:rPr>
                      <w:rFonts w:hint="default"/>
                      <w:bCs/>
                      <w:color w:val="auto"/>
                      <w:szCs w:val="21"/>
                      <w:highlight w:val="none"/>
                    </w:rPr>
                    <w:t>.2MPa</w:t>
                  </w:r>
                  <w:r>
                    <w:rPr>
                      <w:rFonts w:hint="eastAsia"/>
                      <w:bCs/>
                      <w:color w:val="auto"/>
                      <w:szCs w:val="21"/>
                      <w:highlight w:val="none"/>
                    </w:rPr>
                    <w:t>，温度1</w:t>
                  </w:r>
                  <w:r>
                    <w:rPr>
                      <w:rFonts w:hint="default"/>
                      <w:bCs/>
                      <w:color w:val="auto"/>
                      <w:szCs w:val="21"/>
                      <w:highlight w:val="none"/>
                    </w:rPr>
                    <w:t>00</w:t>
                  </w:r>
                  <w:r>
                    <w:rPr>
                      <w:rFonts w:hint="eastAsia"/>
                      <w:bCs/>
                      <w:color w:val="auto"/>
                      <w:szCs w:val="21"/>
                      <w:highlight w:val="none"/>
                    </w:rPr>
                    <w:t>℃</w:t>
                  </w:r>
                  <w:r>
                    <w:rPr>
                      <w:rFonts w:hint="default"/>
                      <w:bCs/>
                      <w:color w:val="auto"/>
                      <w:szCs w:val="21"/>
                      <w:highlight w:val="none"/>
                    </w:rPr>
                    <w:t>~110</w:t>
                  </w:r>
                  <w:r>
                    <w:rPr>
                      <w:rFonts w:hint="eastAsia"/>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eastAsia" w:eastAsia="宋体"/>
                      <w:color w:val="auto"/>
                      <w:szCs w:val="21"/>
                      <w:highlight w:val="none"/>
                      <w:lang w:eastAsia="zh-CN"/>
                    </w:rPr>
                  </w:pPr>
                  <w:r>
                    <w:rPr>
                      <w:rFonts w:hint="eastAsia"/>
                      <w:color w:val="auto"/>
                      <w:szCs w:val="21"/>
                      <w:highlight w:val="none"/>
                      <w:lang w:eastAsia="zh-CN"/>
                    </w:rPr>
                    <w:t>纯水制备间</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27</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设置纯水机组制备锅炉用纯水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eastAsia"/>
                      <w:color w:val="auto"/>
                      <w:szCs w:val="21"/>
                      <w:highlight w:val="none"/>
                      <w:lang w:eastAsia="zh-CN"/>
                    </w:rPr>
                  </w:pPr>
                  <w:r>
                    <w:rPr>
                      <w:rFonts w:hint="eastAsia"/>
                      <w:color w:val="auto"/>
                      <w:szCs w:val="21"/>
                      <w:highlight w:val="none"/>
                      <w:lang w:eastAsia="zh-CN"/>
                    </w:rPr>
                    <w:t>储水间</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30</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设置水槽储备纯水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eastAsia"/>
                      <w:color w:val="auto"/>
                      <w:szCs w:val="21"/>
                      <w:highlight w:val="none"/>
                      <w:lang w:eastAsia="zh-CN"/>
                    </w:rPr>
                  </w:pPr>
                  <w:r>
                    <w:rPr>
                      <w:rFonts w:hint="eastAsia"/>
                      <w:color w:val="auto"/>
                      <w:szCs w:val="21"/>
                      <w:highlight w:val="none"/>
                      <w:lang w:eastAsia="zh-CN"/>
                    </w:rPr>
                    <w:t>配电房</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13</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设置配电柜等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eastAsia"/>
                      <w:color w:val="auto"/>
                      <w:szCs w:val="21"/>
                      <w:highlight w:val="none"/>
                      <w:lang w:eastAsia="zh-CN"/>
                    </w:rPr>
                  </w:pPr>
                  <w:r>
                    <w:rPr>
                      <w:rFonts w:hint="eastAsia"/>
                      <w:color w:val="auto"/>
                      <w:szCs w:val="21"/>
                      <w:highlight w:val="none"/>
                      <w:lang w:eastAsia="zh-CN"/>
                    </w:rPr>
                    <w:t>循环冷却水间</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24</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设置循环冷却水塔，对水冷工序冷却水进行循环利用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eastAsia"/>
                      <w:color w:val="auto"/>
                      <w:szCs w:val="21"/>
                      <w:highlight w:val="none"/>
                      <w:lang w:eastAsia="zh-CN"/>
                    </w:rPr>
                  </w:pPr>
                  <w:r>
                    <w:rPr>
                      <w:rFonts w:hint="eastAsia"/>
                      <w:color w:val="auto"/>
                      <w:szCs w:val="21"/>
                      <w:highlight w:val="none"/>
                      <w:lang w:eastAsia="zh-CN"/>
                    </w:rPr>
                    <w:t>设备间</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33</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w:t>
                  </w:r>
                  <w:r>
                    <w:rPr>
                      <w:rFonts w:hint="eastAsia"/>
                      <w:bCs/>
                      <w:color w:val="auto"/>
                      <w:szCs w:val="21"/>
                      <w:highlight w:val="none"/>
                      <w:lang w:val="en-US" w:eastAsia="zh-CN"/>
                    </w:rPr>
                    <w:t>1台</w:t>
                  </w:r>
                  <w:r>
                    <w:rPr>
                      <w:rFonts w:hint="eastAsia"/>
                      <w:bCs/>
                      <w:color w:val="auto"/>
                      <w:szCs w:val="21"/>
                      <w:highlight w:val="none"/>
                      <w:lang w:eastAsia="zh-CN"/>
                    </w:rPr>
                    <w:t>空气压缩机，压缩空气为米线成型等设备提供动能；设</w:t>
                  </w:r>
                  <w:r>
                    <w:rPr>
                      <w:rFonts w:hint="eastAsia"/>
                      <w:bCs/>
                      <w:color w:val="auto"/>
                      <w:szCs w:val="21"/>
                      <w:highlight w:val="none"/>
                      <w:lang w:val="en-US" w:eastAsia="zh-CN"/>
                    </w:rPr>
                    <w:t>1台</w:t>
                  </w:r>
                  <w:r>
                    <w:rPr>
                      <w:rFonts w:hint="eastAsia"/>
                      <w:bCs/>
                      <w:color w:val="auto"/>
                      <w:szCs w:val="21"/>
                      <w:highlight w:val="none"/>
                      <w:lang w:eastAsia="zh-CN"/>
                    </w:rPr>
                    <w:t>臭氧制备机，臭氧用于生产车间消毒。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更衣室</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Cs w:val="21"/>
                      <w:highlight w:val="none"/>
                    </w:rPr>
                    <w:t>建筑面积</w:t>
                  </w:r>
                  <w:r>
                    <w:rPr>
                      <w:rFonts w:hint="eastAsia"/>
                      <w:bCs/>
                      <w:color w:val="auto"/>
                      <w:szCs w:val="21"/>
                      <w:highlight w:val="none"/>
                      <w:lang w:val="en-US" w:eastAsia="zh-CN"/>
                    </w:rPr>
                    <w:t>14</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rPr>
                    <w:t>工</w:t>
                  </w:r>
                  <w:r>
                    <w:rPr>
                      <w:rFonts w:hint="default"/>
                      <w:bCs/>
                      <w:color w:val="auto"/>
                      <w:szCs w:val="21"/>
                      <w:highlight w:val="none"/>
                    </w:rPr>
                    <w:t>作人员更衣</w:t>
                  </w:r>
                  <w:r>
                    <w:rPr>
                      <w:rFonts w:hint="eastAsia"/>
                      <w:bCs/>
                      <w:color w:val="auto"/>
                      <w:szCs w:val="21"/>
                      <w:highlight w:val="none"/>
                      <w:lang w:eastAsia="zh-CN"/>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eastAsia" w:eastAsia="宋体"/>
                      <w:color w:val="auto"/>
                      <w:szCs w:val="21"/>
                      <w:highlight w:val="none"/>
                      <w:lang w:eastAsia="zh-CN"/>
                    </w:rPr>
                  </w:pPr>
                  <w:r>
                    <w:rPr>
                      <w:rFonts w:hint="eastAsia"/>
                      <w:color w:val="auto"/>
                      <w:szCs w:val="21"/>
                      <w:highlight w:val="none"/>
                      <w:lang w:eastAsia="zh-CN"/>
                    </w:rPr>
                    <w:t>检验室</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eastAsia="宋体"/>
                      <w:bCs/>
                      <w:color w:val="auto"/>
                      <w:szCs w:val="21"/>
                      <w:highlight w:val="none"/>
                      <w:lang w:eastAsia="zh-CN"/>
                    </w:rPr>
                  </w:pPr>
                  <w:r>
                    <w:rPr>
                      <w:rFonts w:hint="default"/>
                      <w:bCs/>
                      <w:color w:val="auto"/>
                      <w:szCs w:val="21"/>
                      <w:highlight w:val="none"/>
                    </w:rPr>
                    <w:t>建筑面积</w:t>
                  </w:r>
                  <w:r>
                    <w:rPr>
                      <w:rFonts w:hint="eastAsia"/>
                      <w:bCs/>
                      <w:color w:val="auto"/>
                      <w:szCs w:val="21"/>
                      <w:highlight w:val="none"/>
                      <w:lang w:val="en-US" w:eastAsia="zh-CN"/>
                    </w:rPr>
                    <w:t>14</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项目产品质量委托专业质检机构检测。厂内仅进行部分项目出厂检测，包括感光检测（色泽、气味、形态、杂质）、水分、酸度，不涉及化学试剂的使用。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办公室</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bCs/>
                      <w:color w:val="auto"/>
                      <w:szCs w:val="21"/>
                      <w:highlight w:val="none"/>
                    </w:rPr>
                    <w:t>建筑面积</w:t>
                  </w:r>
                  <w:r>
                    <w:rPr>
                      <w:rFonts w:hint="eastAsia"/>
                      <w:bCs/>
                      <w:color w:val="auto"/>
                      <w:szCs w:val="21"/>
                      <w:highlight w:val="none"/>
                      <w:lang w:val="en-US" w:eastAsia="zh-CN"/>
                    </w:rPr>
                    <w:t>280</w:t>
                  </w:r>
                  <w:r>
                    <w:rPr>
                      <w:rFonts w:hint="default"/>
                      <w:bCs/>
                      <w:color w:val="auto"/>
                      <w:szCs w:val="21"/>
                      <w:highlight w:val="none"/>
                    </w:rPr>
                    <w:t>m</w:t>
                  </w:r>
                  <w:r>
                    <w:rPr>
                      <w:rFonts w:hint="default"/>
                      <w:bCs/>
                      <w:color w:val="auto"/>
                      <w:szCs w:val="21"/>
                      <w:highlight w:val="none"/>
                      <w:vertAlign w:val="superscript"/>
                    </w:rPr>
                    <w:t>2</w:t>
                  </w:r>
                  <w:r>
                    <w:rPr>
                      <w:rFonts w:hint="default"/>
                      <w:bCs/>
                      <w:color w:val="auto"/>
                      <w:szCs w:val="21"/>
                      <w:highlight w:val="none"/>
                    </w:rPr>
                    <w:t>，</w:t>
                  </w:r>
                  <w:r>
                    <w:rPr>
                      <w:rFonts w:hint="eastAsia"/>
                      <w:bCs/>
                      <w:color w:val="auto"/>
                      <w:szCs w:val="21"/>
                      <w:highlight w:val="none"/>
                      <w:lang w:eastAsia="zh-CN"/>
                    </w:rPr>
                    <w:t>设有办公、会议室等，供项目</w:t>
                  </w:r>
                  <w:r>
                    <w:rPr>
                      <w:rFonts w:hint="default"/>
                      <w:bCs/>
                      <w:color w:val="auto"/>
                      <w:szCs w:val="21"/>
                      <w:highlight w:val="none"/>
                    </w:rPr>
                    <w:t>人员办公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公用工程</w:t>
                  </w: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给水</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由市政供水管网统一供给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排水</w:t>
                  </w:r>
                </w:p>
              </w:tc>
              <w:tc>
                <w:tcPr>
                  <w:tcW w:w="5749" w:type="dxa"/>
                  <w:vAlign w:val="center"/>
                </w:tcPr>
                <w:p>
                  <w:pPr>
                    <w:keepNext w:val="0"/>
                    <w:keepLines w:val="0"/>
                    <w:suppressLineNumbers w:val="0"/>
                    <w:spacing w:before="0" w:beforeAutospacing="0" w:after="0" w:afterAutospacing="0"/>
                    <w:ind w:left="0" w:right="0"/>
                    <w:rPr>
                      <w:rFonts w:hint="default"/>
                      <w:bCs/>
                      <w:color w:val="auto"/>
                      <w:szCs w:val="21"/>
                      <w:highlight w:val="none"/>
                    </w:rPr>
                  </w:pPr>
                  <w:r>
                    <w:rPr>
                      <w:rFonts w:hint="eastAsia"/>
                      <w:bCs/>
                      <w:color w:val="auto"/>
                      <w:szCs w:val="21"/>
                      <w:highlight w:val="none"/>
                    </w:rPr>
                    <w:t>雨水：</w:t>
                  </w:r>
                  <w:r>
                    <w:rPr>
                      <w:rFonts w:hint="eastAsia"/>
                      <w:bCs/>
                      <w:color w:val="auto"/>
                      <w:szCs w:val="21"/>
                      <w:highlight w:val="none"/>
                      <w:lang w:eastAsia="zh-CN"/>
                    </w:rPr>
                    <w:t>厂房已建雨水管排入园区</w:t>
                  </w:r>
                  <w:r>
                    <w:rPr>
                      <w:rFonts w:hint="eastAsia"/>
                      <w:bCs/>
                      <w:color w:val="auto"/>
                      <w:szCs w:val="21"/>
                      <w:highlight w:val="none"/>
                    </w:rPr>
                    <w:t>雨水管网；</w:t>
                  </w:r>
                </w:p>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生产废水</w:t>
                  </w:r>
                  <w:r>
                    <w:rPr>
                      <w:rFonts w:hint="eastAsia"/>
                      <w:bCs/>
                      <w:color w:val="auto"/>
                      <w:szCs w:val="21"/>
                      <w:highlight w:val="none"/>
                      <w:lang w:eastAsia="zh-CN"/>
                    </w:rPr>
                    <w:t>及办公废水</w:t>
                  </w:r>
                  <w:r>
                    <w:rPr>
                      <w:rFonts w:hint="eastAsia"/>
                      <w:bCs/>
                      <w:color w:val="auto"/>
                      <w:szCs w:val="21"/>
                      <w:highlight w:val="none"/>
                    </w:rPr>
                    <w:t>：通过污水管收集，</w:t>
                  </w:r>
                  <w:r>
                    <w:rPr>
                      <w:rFonts w:hint="eastAsia"/>
                      <w:bCs/>
                      <w:color w:val="auto"/>
                      <w:szCs w:val="21"/>
                      <w:highlight w:val="none"/>
                      <w:lang w:eastAsia="zh-CN"/>
                    </w:rPr>
                    <w:t>依托迅发食品公司</w:t>
                  </w:r>
                  <w:r>
                    <w:rPr>
                      <w:rFonts w:hint="eastAsia"/>
                      <w:bCs/>
                      <w:color w:val="auto"/>
                      <w:szCs w:val="21"/>
                      <w:highlight w:val="none"/>
                    </w:rPr>
                    <w:t>自建污水处理设施处理</w:t>
                  </w:r>
                  <w:r>
                    <w:rPr>
                      <w:rFonts w:hint="eastAsia"/>
                      <w:bCs/>
                      <w:color w:val="auto"/>
                      <w:szCs w:val="21"/>
                      <w:highlight w:val="none"/>
                      <w:lang w:eastAsia="zh-CN"/>
                    </w:rPr>
                    <w:t>，</w:t>
                  </w:r>
                  <w:r>
                    <w:rPr>
                      <w:rFonts w:hint="eastAsia"/>
                      <w:bCs/>
                      <w:color w:val="auto"/>
                      <w:szCs w:val="21"/>
                      <w:highlight w:val="none"/>
                    </w:rPr>
                    <w:t>近期达到《城市污水再生利用城市杂用水水质》（GB/T18920-2020）中的城市绿化、道路清扫标准后回用于绿化及道路广场洒水，远期达到《污水排入城镇下水道水质标准》（GB/T31962-2015）表1A等级标准</w:t>
                  </w:r>
                  <w:r>
                    <w:rPr>
                      <w:rFonts w:hint="eastAsia"/>
                      <w:bCs/>
                      <w:color w:val="auto"/>
                      <w:szCs w:val="21"/>
                      <w:highlight w:val="none"/>
                      <w:lang w:eastAsia="zh-CN"/>
                    </w:rPr>
                    <w:t>，其中氨氮、总氮、总磷满足《工业企业废水氮、磷污染物间接排放限值》（DB5301/T49-2021）表1其他工业企业标准后，</w:t>
                  </w:r>
                  <w:r>
                    <w:rPr>
                      <w:rFonts w:hint="eastAsia"/>
                      <w:bCs/>
                      <w:color w:val="auto"/>
                      <w:szCs w:val="21"/>
                      <w:highlight w:val="none"/>
                    </w:rPr>
                    <w:t>经园区管网排入</w:t>
                  </w:r>
                  <w:r>
                    <w:rPr>
                      <w:rFonts w:hint="eastAsia"/>
                      <w:bCs/>
                      <w:color w:val="auto"/>
                      <w:szCs w:val="21"/>
                      <w:highlight w:val="none"/>
                      <w:lang w:eastAsia="zh-CN"/>
                    </w:rPr>
                    <w:t>羊街片区污水处理厂</w:t>
                  </w:r>
                  <w:r>
                    <w:rPr>
                      <w:rFonts w:hint="eastAsia"/>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供热</w:t>
                  </w:r>
                </w:p>
              </w:tc>
              <w:tc>
                <w:tcPr>
                  <w:tcW w:w="5749" w:type="dxa"/>
                  <w:vAlign w:val="center"/>
                </w:tcPr>
                <w:p>
                  <w:pPr>
                    <w:keepNext w:val="0"/>
                    <w:keepLines w:val="0"/>
                    <w:suppressLineNumbers w:val="0"/>
                    <w:spacing w:before="0" w:beforeAutospacing="0" w:after="0" w:afterAutospacing="0"/>
                    <w:ind w:left="0" w:right="0"/>
                    <w:rPr>
                      <w:rFonts w:hint="eastAsia" w:eastAsia="宋体"/>
                      <w:bCs/>
                      <w:color w:val="auto"/>
                      <w:szCs w:val="21"/>
                      <w:highlight w:val="none"/>
                      <w:lang w:eastAsia="zh-CN"/>
                    </w:rPr>
                  </w:pPr>
                  <w:r>
                    <w:rPr>
                      <w:rFonts w:hint="eastAsia"/>
                      <w:bCs/>
                      <w:color w:val="auto"/>
                      <w:szCs w:val="21"/>
                      <w:highlight w:val="none"/>
                      <w:lang w:eastAsia="zh-CN"/>
                    </w:rPr>
                    <w:t>由天然气锅炉供热，天然气由园区天然气管网供应，项目内不设置调压站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供电</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由市政供电系统供给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消毒</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eastAsia="zh-CN"/>
                    </w:rPr>
                  </w:pPr>
                  <w:r>
                    <w:rPr>
                      <w:rFonts w:hint="eastAsia"/>
                      <w:bCs/>
                      <w:color w:val="auto"/>
                      <w:szCs w:val="21"/>
                      <w:highlight w:val="none"/>
                    </w:rPr>
                    <w:t>生产车间采用</w:t>
                  </w:r>
                  <w:r>
                    <w:rPr>
                      <w:rFonts w:hint="eastAsia"/>
                      <w:bCs/>
                      <w:color w:val="auto"/>
                      <w:szCs w:val="21"/>
                      <w:highlight w:val="none"/>
                      <w:lang w:eastAsia="zh-CN"/>
                    </w:rPr>
                    <w:t>臭氧消毒，人员通道采用</w:t>
                  </w:r>
                  <w:r>
                    <w:rPr>
                      <w:rFonts w:hint="eastAsia"/>
                      <w:bCs/>
                      <w:color w:val="auto"/>
                      <w:szCs w:val="21"/>
                      <w:highlight w:val="none"/>
                    </w:rPr>
                    <w:t>紫外线灯</w:t>
                  </w:r>
                  <w:r>
                    <w:rPr>
                      <w:rFonts w:hint="eastAsia"/>
                      <w:bCs/>
                      <w:color w:val="auto"/>
                      <w:szCs w:val="21"/>
                      <w:highlight w:val="none"/>
                      <w:lang w:eastAsia="zh-CN"/>
                    </w:rPr>
                    <w:t>及风淋消毒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1" w:type="dxa"/>
                  <w:vMerge w:val="restart"/>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环保工程</w:t>
                  </w: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废气治理</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天然气锅炉采用低氮燃烧器，尾气</w:t>
                  </w:r>
                  <w:r>
                    <w:rPr>
                      <w:rFonts w:hint="eastAsia"/>
                      <w:bCs/>
                      <w:color w:val="auto"/>
                      <w:szCs w:val="21"/>
                      <w:highlight w:val="none"/>
                      <w:lang w:eastAsia="zh-CN"/>
                    </w:rPr>
                    <w:t>经</w:t>
                  </w:r>
                  <w:r>
                    <w:rPr>
                      <w:rFonts w:hint="eastAsia"/>
                      <w:bCs/>
                      <w:color w:val="auto"/>
                      <w:szCs w:val="21"/>
                      <w:highlight w:val="none"/>
                      <w:lang w:val="en-US" w:eastAsia="zh-CN"/>
                    </w:rPr>
                    <w:t>2根18m高排气</w:t>
                  </w:r>
                  <w:r>
                    <w:rPr>
                      <w:rFonts w:hint="eastAsia"/>
                      <w:bCs/>
                      <w:color w:val="auto"/>
                      <w:szCs w:val="21"/>
                      <w:highlight w:val="none"/>
                    </w:rPr>
                    <w:t>DA001</w:t>
                  </w:r>
                  <w:r>
                    <w:rPr>
                      <w:rFonts w:hint="eastAsia"/>
                      <w:bCs/>
                      <w:color w:val="auto"/>
                      <w:szCs w:val="21"/>
                      <w:highlight w:val="none"/>
                      <w:lang w:eastAsia="zh-CN"/>
                    </w:rPr>
                    <w:t>、</w:t>
                  </w:r>
                  <w:r>
                    <w:rPr>
                      <w:rFonts w:hint="eastAsia"/>
                      <w:bCs/>
                      <w:color w:val="auto"/>
                      <w:szCs w:val="21"/>
                      <w:highlight w:val="none"/>
                      <w:lang w:val="en-US" w:eastAsia="zh-CN"/>
                    </w:rPr>
                    <w:t>DA002</w:t>
                  </w:r>
                  <w:r>
                    <w:rPr>
                      <w:rFonts w:hint="eastAsia"/>
                      <w:bCs/>
                      <w:color w:val="auto"/>
                      <w:szCs w:val="21"/>
                      <w:highlight w:val="none"/>
                    </w:rPr>
                    <w:t>外排，内径</w:t>
                  </w:r>
                  <w:r>
                    <w:rPr>
                      <w:rFonts w:hint="eastAsia"/>
                      <w:bCs/>
                      <w:color w:val="auto"/>
                      <w:szCs w:val="21"/>
                      <w:highlight w:val="none"/>
                      <w:lang w:val="en-US" w:eastAsia="zh-CN"/>
                    </w:rPr>
                    <w:t>0.5</w:t>
                  </w:r>
                  <w:r>
                    <w:rPr>
                      <w:rFonts w:hint="default"/>
                      <w:bCs/>
                      <w:color w:val="auto"/>
                      <w:szCs w:val="21"/>
                      <w:highlight w:val="none"/>
                    </w:rPr>
                    <w:t>m</w:t>
                  </w:r>
                  <w:r>
                    <w:rPr>
                      <w:rFonts w:hint="eastAsia"/>
                      <w:bCs/>
                      <w:color w:val="auto"/>
                      <w:szCs w:val="21"/>
                      <w:highlight w:val="none"/>
                    </w:rPr>
                    <w:t>；</w:t>
                  </w:r>
                  <w:r>
                    <w:rPr>
                      <w:rFonts w:hint="eastAsia"/>
                      <w:bCs/>
                      <w:color w:val="auto"/>
                      <w:szCs w:val="21"/>
                      <w:highlight w:val="none"/>
                      <w:lang w:eastAsia="zh-CN"/>
                    </w:rPr>
                    <w:t>每套锅炉</w:t>
                  </w:r>
                  <w:r>
                    <w:rPr>
                      <w:rFonts w:hint="default"/>
                      <w:bCs/>
                      <w:color w:val="auto"/>
                      <w:szCs w:val="21"/>
                      <w:highlight w:val="none"/>
                    </w:rPr>
                    <w:t>配套风机风量2500m</w:t>
                  </w:r>
                  <w:r>
                    <w:rPr>
                      <w:rFonts w:hint="default"/>
                      <w:bCs/>
                      <w:color w:val="auto"/>
                      <w:szCs w:val="21"/>
                      <w:highlight w:val="none"/>
                      <w:vertAlign w:val="superscript"/>
                    </w:rPr>
                    <w:t>3</w:t>
                  </w:r>
                  <w:r>
                    <w:rPr>
                      <w:rFonts w:hint="default"/>
                      <w:bCs/>
                      <w:color w:val="auto"/>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906" w:type="dxa"/>
                  <w:gridSpan w:val="3"/>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噪声治理</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在设备底部安装减震垫，且通过厂房进行建筑隔声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501" w:type="dxa"/>
                  <w:vMerge w:val="restart"/>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固废处置</w:t>
                  </w:r>
                </w:p>
              </w:tc>
              <w:tc>
                <w:tcPr>
                  <w:tcW w:w="674" w:type="dxa"/>
                  <w:vMerge w:val="restart"/>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一般固废</w:t>
                  </w:r>
                </w:p>
              </w:tc>
              <w:tc>
                <w:tcPr>
                  <w:tcW w:w="73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bCs/>
                      <w:color w:val="auto"/>
                      <w:szCs w:val="21"/>
                      <w:highlight w:val="none"/>
                    </w:rPr>
                    <w:t>收集桶</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设置一般固废收集桶</w:t>
                  </w:r>
                  <w:r>
                    <w:rPr>
                      <w:rFonts w:hint="default"/>
                      <w:bCs/>
                      <w:color w:val="auto"/>
                      <w:szCs w:val="21"/>
                      <w:highlight w:val="none"/>
                    </w:rPr>
                    <w:t>，对一般固废进行</w:t>
                  </w:r>
                  <w:r>
                    <w:rPr>
                      <w:rFonts w:hint="eastAsia"/>
                      <w:bCs/>
                      <w:color w:val="auto"/>
                      <w:szCs w:val="21"/>
                      <w:highlight w:val="none"/>
                    </w:rPr>
                    <w:t>分类</w:t>
                  </w:r>
                  <w:r>
                    <w:rPr>
                      <w:rFonts w:hint="default"/>
                      <w:bCs/>
                      <w:color w:val="auto"/>
                      <w:szCs w:val="21"/>
                      <w:highlight w:val="none"/>
                    </w:rPr>
                    <w:t>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50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674"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73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bCs/>
                      <w:color w:val="auto"/>
                      <w:szCs w:val="21"/>
                      <w:highlight w:val="none"/>
                    </w:rPr>
                    <w:t>生活垃圾桶</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Cs w:val="21"/>
                      <w:highlight w:val="none"/>
                    </w:rPr>
                    <w:t>设生活垃圾桶，委托环卫部门清运处置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50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674"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731"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一般固废暂存间</w:t>
                  </w:r>
                </w:p>
              </w:tc>
              <w:tc>
                <w:tcPr>
                  <w:tcW w:w="5749" w:type="dxa"/>
                  <w:vAlign w:val="center"/>
                </w:tcPr>
                <w:p>
                  <w:pPr>
                    <w:keepNext w:val="0"/>
                    <w:keepLines w:val="0"/>
                    <w:suppressLineNumbers w:val="0"/>
                    <w:spacing w:before="0" w:beforeAutospacing="0" w:after="0" w:afterAutospacing="0"/>
                    <w:ind w:left="0" w:right="0"/>
                    <w:jc w:val="center"/>
                    <w:rPr>
                      <w:rFonts w:hint="eastAsia" w:eastAsia="宋体"/>
                      <w:bCs/>
                      <w:color w:val="auto"/>
                      <w:szCs w:val="21"/>
                      <w:highlight w:val="none"/>
                      <w:lang w:eastAsia="zh-CN"/>
                    </w:rPr>
                  </w:pPr>
                  <w:r>
                    <w:rPr>
                      <w:rFonts w:hint="eastAsia"/>
                      <w:bCs/>
                      <w:color w:val="auto"/>
                      <w:szCs w:val="21"/>
                      <w:highlight w:val="none"/>
                    </w:rPr>
                    <w:t>设置一个</w:t>
                  </w:r>
                  <w:r>
                    <w:rPr>
                      <w:rFonts w:hint="eastAsia"/>
                      <w:bCs/>
                      <w:color w:val="auto"/>
                      <w:szCs w:val="21"/>
                      <w:highlight w:val="none"/>
                      <w:lang w:val="en-US" w:eastAsia="zh-CN"/>
                    </w:rPr>
                    <w:t>10</w:t>
                  </w:r>
                  <w:r>
                    <w:rPr>
                      <w:rFonts w:hint="eastAsia"/>
                      <w:bCs/>
                      <w:color w:val="auto"/>
                      <w:szCs w:val="21"/>
                      <w:highlight w:val="none"/>
                    </w:rPr>
                    <w:t>m</w:t>
                  </w:r>
                  <w:r>
                    <w:rPr>
                      <w:rFonts w:hint="eastAsia"/>
                      <w:bCs/>
                      <w:color w:val="auto"/>
                      <w:szCs w:val="21"/>
                      <w:highlight w:val="none"/>
                      <w:vertAlign w:val="superscript"/>
                      <w:lang w:val="en-US" w:eastAsia="zh-CN"/>
                    </w:rPr>
                    <w:t>2</w:t>
                  </w:r>
                  <w:r>
                    <w:rPr>
                      <w:rFonts w:hint="eastAsia"/>
                      <w:bCs/>
                      <w:color w:val="auto"/>
                      <w:szCs w:val="21"/>
                      <w:highlight w:val="none"/>
                    </w:rPr>
                    <w:t>的</w:t>
                  </w:r>
                  <w:r>
                    <w:rPr>
                      <w:rFonts w:hint="eastAsia"/>
                      <w:bCs/>
                      <w:color w:val="auto"/>
                      <w:szCs w:val="21"/>
                      <w:highlight w:val="none"/>
                      <w:lang w:eastAsia="zh-CN"/>
                    </w:rPr>
                    <w:t>一般固废</w:t>
                  </w:r>
                  <w:r>
                    <w:rPr>
                      <w:rFonts w:hint="eastAsia"/>
                      <w:bCs/>
                      <w:color w:val="auto"/>
                      <w:szCs w:val="21"/>
                      <w:highlight w:val="none"/>
                    </w:rPr>
                    <w:t>暂存间，暂存项目区内产生的</w:t>
                  </w:r>
                  <w:r>
                    <w:rPr>
                      <w:rFonts w:hint="eastAsia"/>
                      <w:bCs/>
                      <w:color w:val="auto"/>
                      <w:szCs w:val="21"/>
                      <w:highlight w:val="none"/>
                      <w:lang w:eastAsia="zh-CN"/>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50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674" w:type="dxa"/>
                  <w:vMerge w:val="restart"/>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危险废物</w:t>
                  </w:r>
                </w:p>
              </w:tc>
              <w:tc>
                <w:tcPr>
                  <w:tcW w:w="73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收集容器</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设置危废收集容积，对废机油、废润滑油、废紫外线灯管进行分类收集。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501"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674"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73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危废暂存间</w:t>
                  </w:r>
                </w:p>
              </w:tc>
              <w:tc>
                <w:tcPr>
                  <w:tcW w:w="5749"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设置一个</w:t>
                  </w:r>
                  <w:r>
                    <w:rPr>
                      <w:rFonts w:hint="eastAsia"/>
                      <w:bCs/>
                      <w:color w:val="auto"/>
                      <w:szCs w:val="21"/>
                      <w:highlight w:val="none"/>
                      <w:lang w:val="en-US" w:eastAsia="zh-CN"/>
                    </w:rPr>
                    <w:t>5</w:t>
                  </w:r>
                  <w:r>
                    <w:rPr>
                      <w:rFonts w:hint="eastAsia"/>
                      <w:bCs/>
                      <w:color w:val="auto"/>
                      <w:szCs w:val="21"/>
                      <w:highlight w:val="none"/>
                    </w:rPr>
                    <w:t>m</w:t>
                  </w:r>
                  <w:r>
                    <w:rPr>
                      <w:rFonts w:hint="eastAsia"/>
                      <w:bCs/>
                      <w:color w:val="auto"/>
                      <w:szCs w:val="21"/>
                      <w:highlight w:val="none"/>
                      <w:vertAlign w:val="superscript"/>
                      <w:lang w:val="en-US" w:eastAsia="zh-CN"/>
                    </w:rPr>
                    <w:t>2</w:t>
                  </w:r>
                  <w:r>
                    <w:rPr>
                      <w:rFonts w:hint="eastAsia"/>
                      <w:bCs/>
                      <w:color w:val="auto"/>
                      <w:szCs w:val="21"/>
                      <w:highlight w:val="none"/>
                    </w:rPr>
                    <w:t>的危废暂存间，暂存项目区内产生的危废，暂存间按照《危险废物贮存污染控制标准》（</w:t>
                  </w:r>
                  <w:r>
                    <w:rPr>
                      <w:rFonts w:hint="default"/>
                      <w:bCs/>
                      <w:color w:val="auto"/>
                      <w:szCs w:val="21"/>
                      <w:highlight w:val="none"/>
                    </w:rPr>
                    <w:t>GB18597-2023</w:t>
                  </w:r>
                  <w:r>
                    <w:rPr>
                      <w:rFonts w:hint="eastAsia"/>
                      <w:bCs/>
                      <w:color w:val="auto"/>
                      <w:szCs w:val="21"/>
                      <w:highlight w:val="none"/>
                    </w:rPr>
                    <w:t>）要求进行防渗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依托工程</w:t>
                  </w:r>
                </w:p>
              </w:tc>
              <w:tc>
                <w:tcPr>
                  <w:tcW w:w="1906" w:type="dxa"/>
                  <w:gridSpan w:val="3"/>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废水治理</w:t>
                  </w:r>
                </w:p>
              </w:tc>
              <w:tc>
                <w:tcPr>
                  <w:tcW w:w="5749"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eastAsia="zh-CN"/>
                    </w:rPr>
                    <w:t>生产废水、办公废水依托迅发食品公司已建成的化粪池、污水处理站进行处理，污水站</w:t>
                  </w:r>
                  <w:r>
                    <w:rPr>
                      <w:rFonts w:hint="eastAsia"/>
                      <w:bCs/>
                      <w:color w:val="auto"/>
                      <w:szCs w:val="21"/>
                      <w:highlight w:val="none"/>
                    </w:rPr>
                    <w:t>规模</w:t>
                  </w:r>
                  <w:r>
                    <w:rPr>
                      <w:rFonts w:hint="eastAsia"/>
                      <w:bCs/>
                      <w:color w:val="auto"/>
                      <w:szCs w:val="21"/>
                      <w:highlight w:val="none"/>
                      <w:lang w:val="en-US" w:eastAsia="zh-CN"/>
                    </w:rPr>
                    <w:t>300</w:t>
                  </w:r>
                  <w:r>
                    <w:rPr>
                      <w:rFonts w:hint="default"/>
                      <w:bCs/>
                      <w:color w:val="auto"/>
                      <w:szCs w:val="21"/>
                      <w:highlight w:val="none"/>
                    </w:rPr>
                    <w:t>m</w:t>
                  </w:r>
                  <w:r>
                    <w:rPr>
                      <w:rFonts w:hint="default"/>
                      <w:bCs/>
                      <w:color w:val="auto"/>
                      <w:szCs w:val="21"/>
                      <w:highlight w:val="none"/>
                      <w:vertAlign w:val="superscript"/>
                    </w:rPr>
                    <w:t>3</w:t>
                  </w:r>
                  <w:r>
                    <w:rPr>
                      <w:rFonts w:hint="default"/>
                      <w:bCs/>
                      <w:color w:val="auto"/>
                      <w:szCs w:val="21"/>
                      <w:highlight w:val="none"/>
                    </w:rPr>
                    <w:t>/d</w:t>
                  </w:r>
                  <w:r>
                    <w:rPr>
                      <w:rFonts w:hint="eastAsia"/>
                      <w:bCs/>
                      <w:color w:val="auto"/>
                      <w:szCs w:val="21"/>
                      <w:highlight w:val="none"/>
                      <w:lang w:eastAsia="zh-CN"/>
                    </w:rPr>
                    <w:t>，</w:t>
                  </w:r>
                  <w:r>
                    <w:rPr>
                      <w:rFonts w:hint="eastAsia"/>
                      <w:bCs/>
                      <w:color w:val="auto"/>
                      <w:szCs w:val="21"/>
                      <w:highlight w:val="none"/>
                    </w:rPr>
                    <w:t>工艺为“</w:t>
                  </w:r>
                  <w:r>
                    <w:rPr>
                      <w:rFonts w:hint="eastAsia"/>
                      <w:bCs/>
                      <w:color w:val="auto"/>
                      <w:szCs w:val="21"/>
                      <w:highlight w:val="none"/>
                      <w:lang w:eastAsia="zh-CN"/>
                    </w:rPr>
                    <w:t>固液分离</w:t>
                  </w:r>
                  <w:r>
                    <w:rPr>
                      <w:rFonts w:hint="eastAsia"/>
                      <w:bCs/>
                      <w:color w:val="auto"/>
                      <w:szCs w:val="21"/>
                      <w:highlight w:val="none"/>
                    </w:rPr>
                    <w:t>+</w:t>
                  </w:r>
                  <w:r>
                    <w:rPr>
                      <w:rFonts w:hint="eastAsia"/>
                      <w:bCs/>
                      <w:color w:val="auto"/>
                      <w:szCs w:val="21"/>
                      <w:highlight w:val="none"/>
                      <w:lang w:eastAsia="zh-CN"/>
                    </w:rPr>
                    <w:t>调节</w:t>
                  </w:r>
                  <w:r>
                    <w:rPr>
                      <w:rFonts w:hint="eastAsia"/>
                      <w:bCs/>
                      <w:color w:val="auto"/>
                      <w:szCs w:val="21"/>
                      <w:highlight w:val="none"/>
                    </w:rPr>
                    <w:t>+</w:t>
                  </w:r>
                  <w:r>
                    <w:rPr>
                      <w:rFonts w:hint="eastAsia"/>
                      <w:bCs/>
                      <w:color w:val="auto"/>
                      <w:szCs w:val="21"/>
                      <w:highlight w:val="none"/>
                      <w:lang w:eastAsia="zh-CN"/>
                    </w:rPr>
                    <w:t>气浮</w:t>
                  </w:r>
                  <w:r>
                    <w:rPr>
                      <w:rFonts w:hint="eastAsia"/>
                      <w:bCs/>
                      <w:color w:val="auto"/>
                      <w:szCs w:val="21"/>
                      <w:highlight w:val="none"/>
                      <w:lang w:val="en-US" w:eastAsia="zh-CN"/>
                    </w:rPr>
                    <w:t>+</w:t>
                  </w:r>
                  <w:r>
                    <w:rPr>
                      <w:rFonts w:hint="eastAsia"/>
                      <w:bCs/>
                      <w:color w:val="auto"/>
                      <w:szCs w:val="21"/>
                      <w:highlight w:val="none"/>
                    </w:rPr>
                    <w:t>A/O+</w:t>
                  </w:r>
                  <w:r>
                    <w:rPr>
                      <w:rFonts w:hint="eastAsia"/>
                      <w:bCs/>
                      <w:color w:val="auto"/>
                      <w:szCs w:val="21"/>
                      <w:highlight w:val="none"/>
                      <w:lang w:eastAsia="zh-CN"/>
                    </w:rPr>
                    <w:t>混凝</w:t>
                  </w:r>
                  <w:r>
                    <w:rPr>
                      <w:rFonts w:hint="eastAsia"/>
                      <w:bCs/>
                      <w:color w:val="auto"/>
                      <w:szCs w:val="21"/>
                      <w:highlight w:val="none"/>
                    </w:rPr>
                    <w:t>沉淀</w:t>
                  </w:r>
                  <w:r>
                    <w:rPr>
                      <w:rFonts w:hint="eastAsia"/>
                      <w:bCs/>
                      <w:color w:val="auto"/>
                      <w:szCs w:val="21"/>
                      <w:highlight w:val="none"/>
                      <w:lang w:val="en-US" w:eastAsia="zh-CN"/>
                    </w:rPr>
                    <w:t>+消毒</w:t>
                  </w:r>
                  <w:r>
                    <w:rPr>
                      <w:rFonts w:hint="eastAsia"/>
                      <w:bCs/>
                      <w:color w:val="auto"/>
                      <w:szCs w:val="21"/>
                      <w:highlight w:val="none"/>
                    </w:rPr>
                    <w:t>”</w:t>
                  </w:r>
                  <w:r>
                    <w:rPr>
                      <w:rFonts w:hint="eastAsia"/>
                      <w:bCs/>
                      <w:color w:val="auto"/>
                      <w:szCs w:val="21"/>
                      <w:highlight w:val="none"/>
                      <w:lang w:eastAsia="zh-CN"/>
                    </w:rPr>
                    <w:t>，</w:t>
                  </w:r>
                  <w:r>
                    <w:rPr>
                      <w:rFonts w:hint="eastAsia"/>
                      <w:bCs/>
                      <w:color w:val="auto"/>
                      <w:szCs w:val="21"/>
                      <w:highlight w:val="none"/>
                    </w:rPr>
                    <w:t>近期达到《城市污水再生利用城市杂用水水质》（GB/T18920-2020）中的城市绿化、道路清扫标准后回用于绿化及道路广场洒水，远期达到《污水排入城镇下水道水质标准》（GB/T31962-2015）表1A等级标准</w:t>
                  </w:r>
                  <w:r>
                    <w:rPr>
                      <w:rFonts w:hint="eastAsia"/>
                      <w:bCs/>
                      <w:color w:val="auto"/>
                      <w:szCs w:val="21"/>
                      <w:highlight w:val="none"/>
                      <w:lang w:eastAsia="zh-CN"/>
                    </w:rPr>
                    <w:t>，其中氨氮、总氮、总磷满足《工业企业废水氮、磷污染物间接排放限值》（DB5301/T49-2021）表1其他工业企业标准后，</w:t>
                  </w:r>
                  <w:r>
                    <w:rPr>
                      <w:rFonts w:hint="eastAsia"/>
                      <w:bCs/>
                      <w:color w:val="auto"/>
                      <w:szCs w:val="21"/>
                      <w:highlight w:val="none"/>
                    </w:rPr>
                    <w:t>经园区管网排入</w:t>
                  </w:r>
                  <w:r>
                    <w:rPr>
                      <w:rFonts w:hint="eastAsia"/>
                      <w:bCs/>
                      <w:color w:val="auto"/>
                      <w:szCs w:val="21"/>
                      <w:highlight w:val="none"/>
                      <w:lang w:eastAsia="zh-CN"/>
                    </w:rPr>
                    <w:t>羊街片区污水处理厂</w:t>
                  </w:r>
                  <w:r>
                    <w:rPr>
                      <w:rFonts w:hint="eastAsia"/>
                      <w:bCs/>
                      <w:color w:val="auto"/>
                      <w:szCs w:val="21"/>
                      <w:highlight w:val="none"/>
                    </w:rPr>
                    <w:t>。</w:t>
                  </w:r>
                </w:p>
              </w:tc>
            </w:tr>
          </w:tbl>
          <w:p>
            <w:pPr>
              <w:keepNext w:val="0"/>
              <w:keepLines w:val="0"/>
              <w:suppressLineNumbers w:val="0"/>
              <w:autoSpaceDE w:val="0"/>
              <w:autoSpaceDN w:val="0"/>
              <w:adjustRightInd w:val="0"/>
              <w:spacing w:before="0" w:beforeAutospacing="0" w:after="0" w:afterAutospacing="0" w:line="360" w:lineRule="auto"/>
              <w:ind w:left="0" w:right="0" w:firstLine="960" w:firstLineChars="400"/>
              <w:jc w:val="left"/>
              <w:rPr>
                <w:rFonts w:hint="default"/>
                <w:bCs/>
                <w:color w:val="auto"/>
                <w:sz w:val="24"/>
                <w:highlight w:val="none"/>
              </w:rPr>
            </w:pPr>
          </w:p>
          <w:p>
            <w:pPr>
              <w:keepNext w:val="0"/>
              <w:keepLines w:val="0"/>
              <w:suppressLineNumbers w:val="0"/>
              <w:snapToGrid w:val="0"/>
              <w:spacing w:before="0" w:beforeAutospacing="0" w:after="0" w:afterAutospacing="0" w:line="360" w:lineRule="auto"/>
              <w:ind w:left="0" w:right="0" w:firstLine="472" w:firstLineChars="196"/>
              <w:rPr>
                <w:rFonts w:hint="default"/>
                <w:b/>
                <w:color w:val="auto"/>
                <w:sz w:val="24"/>
                <w:highlight w:val="none"/>
              </w:rPr>
            </w:pPr>
            <w:r>
              <w:rPr>
                <w:rFonts w:hint="default"/>
                <w:b/>
                <w:color w:val="auto"/>
                <w:sz w:val="24"/>
                <w:highlight w:val="none"/>
              </w:rPr>
              <w:t>2.2产品方案</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eastAsia="宋体"/>
                <w:bCs/>
                <w:color w:val="auto"/>
                <w:sz w:val="24"/>
                <w:highlight w:val="none"/>
                <w:lang w:val="en-US" w:eastAsia="zh-CN"/>
              </w:rPr>
            </w:pPr>
            <w:r>
              <w:rPr>
                <w:rFonts w:hint="eastAsia"/>
                <w:bCs/>
                <w:color w:val="auto"/>
                <w:sz w:val="24"/>
                <w:highlight w:val="none"/>
                <w:lang w:eastAsia="zh-CN"/>
              </w:rPr>
              <w:t>项目产品为干浆保鲜米线，共建设</w:t>
            </w:r>
            <w:r>
              <w:rPr>
                <w:rFonts w:hint="eastAsia"/>
                <w:bCs/>
                <w:color w:val="auto"/>
                <w:sz w:val="24"/>
                <w:highlight w:val="none"/>
                <w:lang w:val="en-US" w:eastAsia="zh-CN"/>
              </w:rPr>
              <w:t>4条生产线，其中2条为外购云南迅发食品有限公司成型的干浆米线后进行内包装、灭菌等后续生产环节。项目产品加工执行《食品安全国家标准 食品经营过程卫生规范》（GB31621-2014）、《食品安全国家标准 方便面》（GB 17400-2015）等相关行业规范及标准。</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项目产品方案见表2-2。</w:t>
            </w:r>
          </w:p>
          <w:p>
            <w:pPr>
              <w:keepNext w:val="0"/>
              <w:keepLines w:val="0"/>
              <w:suppressLineNumbers w:val="0"/>
              <w:snapToGrid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表2-</w:t>
            </w:r>
            <w:r>
              <w:rPr>
                <w:rFonts w:hint="eastAsia"/>
                <w:b/>
                <w:bCs/>
                <w:color w:val="auto"/>
                <w:szCs w:val="21"/>
                <w:highlight w:val="none"/>
              </w:rPr>
              <w:t>2</w:t>
            </w:r>
            <w:r>
              <w:rPr>
                <w:rFonts w:hint="default"/>
                <w:b/>
                <w:bCs/>
                <w:color w:val="auto"/>
                <w:szCs w:val="21"/>
                <w:highlight w:val="none"/>
              </w:rPr>
              <w:t xml:space="preserve">   项目产品方案一览表</w:t>
            </w:r>
          </w:p>
          <w:tbl>
            <w:tblPr>
              <w:tblStyle w:val="19"/>
              <w:tblW w:w="8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229"/>
              <w:gridCol w:w="1014"/>
              <w:gridCol w:w="726"/>
              <w:gridCol w:w="984"/>
              <w:gridCol w:w="890"/>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327" w:type="dxa"/>
                  <w:vMerge w:val="restart"/>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产品品种</w:t>
                  </w:r>
                </w:p>
              </w:tc>
              <w:tc>
                <w:tcPr>
                  <w:tcW w:w="1229" w:type="dxa"/>
                  <w:vMerge w:val="restart"/>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规格（mm）</w:t>
                  </w:r>
                </w:p>
              </w:tc>
              <w:tc>
                <w:tcPr>
                  <w:tcW w:w="1740" w:type="dxa"/>
                  <w:gridSpan w:val="2"/>
                  <w:vAlign w:val="center"/>
                </w:tcPr>
                <w:p>
                  <w:pPr>
                    <w:keepNext w:val="0"/>
                    <w:keepLines w:val="0"/>
                    <w:suppressLineNumbers w:val="0"/>
                    <w:spacing w:before="0" w:beforeAutospacing="0" w:after="0" w:afterAutospacing="0"/>
                    <w:ind w:left="0" w:right="0"/>
                    <w:jc w:val="center"/>
                    <w:rPr>
                      <w:rFonts w:hint="eastAsia" w:eastAsia="宋体"/>
                      <w:b/>
                      <w:color w:val="auto"/>
                      <w:szCs w:val="21"/>
                      <w:highlight w:val="none"/>
                      <w:lang w:eastAsia="zh-CN"/>
                    </w:rPr>
                  </w:pPr>
                  <w:r>
                    <w:rPr>
                      <w:rFonts w:hint="eastAsia"/>
                      <w:b/>
                      <w:color w:val="auto"/>
                      <w:szCs w:val="21"/>
                      <w:highlight w:val="none"/>
                      <w:lang w:eastAsia="zh-CN"/>
                    </w:rPr>
                    <w:t>日产量</w:t>
                  </w:r>
                </w:p>
              </w:tc>
              <w:tc>
                <w:tcPr>
                  <w:tcW w:w="1874" w:type="dxa"/>
                  <w:gridSpan w:val="2"/>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eastAsia"/>
                      <w:b/>
                      <w:color w:val="auto"/>
                      <w:szCs w:val="21"/>
                      <w:highlight w:val="none"/>
                    </w:rPr>
                    <w:t>年产量</w:t>
                  </w:r>
                </w:p>
              </w:tc>
              <w:tc>
                <w:tcPr>
                  <w:tcW w:w="2206" w:type="dxa"/>
                  <w:vMerge w:val="restart"/>
                  <w:vAlign w:val="center"/>
                </w:tcPr>
                <w:p>
                  <w:pPr>
                    <w:keepNext w:val="0"/>
                    <w:keepLines w:val="0"/>
                    <w:suppressLineNumbers w:val="0"/>
                    <w:spacing w:before="0" w:beforeAutospacing="0" w:after="0" w:afterAutospacing="0"/>
                    <w:ind w:left="0" w:leftChars="0" w:right="0" w:rightChars="0"/>
                    <w:jc w:val="center"/>
                    <w:rPr>
                      <w:rFonts w:hint="eastAsia" w:eastAsia="宋体"/>
                      <w:b/>
                      <w:color w:val="auto"/>
                      <w:szCs w:val="21"/>
                      <w:highlight w:val="none"/>
                      <w:lang w:eastAsia="zh-CN"/>
                    </w:rPr>
                  </w:pPr>
                  <w:r>
                    <w:rPr>
                      <w:rFonts w:hint="eastAsia"/>
                      <w:b/>
                      <w:color w:val="auto"/>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327"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1229" w:type="dxa"/>
                  <w:vMerge w:val="continue"/>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1014"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lang w:val="en-US" w:eastAsia="zh-CN"/>
                    </w:rPr>
                  </w:pPr>
                  <w:r>
                    <w:rPr>
                      <w:rFonts w:hint="eastAsia"/>
                      <w:b/>
                      <w:bCs w:val="0"/>
                      <w:color w:val="auto"/>
                      <w:szCs w:val="21"/>
                      <w:highlight w:val="none"/>
                      <w:lang w:val="en-US" w:eastAsia="zh-CN"/>
                    </w:rPr>
                    <w:t>万</w:t>
                  </w:r>
                  <w:r>
                    <w:rPr>
                      <w:rFonts w:hint="eastAsia"/>
                      <w:b/>
                      <w:bCs w:val="0"/>
                      <w:color w:val="auto"/>
                      <w:szCs w:val="21"/>
                      <w:highlight w:val="none"/>
                      <w:lang w:eastAsia="zh-CN"/>
                    </w:rPr>
                    <w:t>袋</w:t>
                  </w:r>
                  <w:r>
                    <w:rPr>
                      <w:rFonts w:hint="eastAsia"/>
                      <w:b/>
                      <w:bCs w:val="0"/>
                      <w:color w:val="auto"/>
                      <w:szCs w:val="21"/>
                      <w:highlight w:val="none"/>
                      <w:lang w:val="en-US" w:eastAsia="zh-CN"/>
                    </w:rPr>
                    <w:t>/d</w:t>
                  </w:r>
                </w:p>
              </w:tc>
              <w:tc>
                <w:tcPr>
                  <w:tcW w:w="726"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lang w:val="en-US" w:eastAsia="zh-CN"/>
                    </w:rPr>
                  </w:pPr>
                  <w:r>
                    <w:rPr>
                      <w:rFonts w:hint="eastAsia"/>
                      <w:b/>
                      <w:color w:val="auto"/>
                      <w:szCs w:val="21"/>
                      <w:highlight w:val="none"/>
                      <w:lang w:val="en-US" w:eastAsia="zh-CN"/>
                    </w:rPr>
                    <w:t>t/a</w:t>
                  </w:r>
                </w:p>
              </w:tc>
              <w:tc>
                <w:tcPr>
                  <w:tcW w:w="984"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color w:val="auto"/>
                      <w:kern w:val="2"/>
                      <w:sz w:val="21"/>
                      <w:szCs w:val="21"/>
                      <w:highlight w:val="none"/>
                      <w:lang w:val="en-US" w:eastAsia="zh-CN" w:bidi="ar-SA"/>
                    </w:rPr>
                  </w:pPr>
                  <w:r>
                    <w:rPr>
                      <w:rFonts w:hint="eastAsia"/>
                      <w:b/>
                      <w:bCs w:val="0"/>
                      <w:color w:val="auto"/>
                      <w:szCs w:val="21"/>
                      <w:highlight w:val="none"/>
                      <w:lang w:val="en-US" w:eastAsia="zh-CN"/>
                    </w:rPr>
                    <w:t>万</w:t>
                  </w:r>
                  <w:r>
                    <w:rPr>
                      <w:rFonts w:hint="eastAsia"/>
                      <w:b/>
                      <w:bCs w:val="0"/>
                      <w:color w:val="auto"/>
                      <w:szCs w:val="21"/>
                      <w:highlight w:val="none"/>
                      <w:lang w:eastAsia="zh-CN"/>
                    </w:rPr>
                    <w:t>袋</w:t>
                  </w:r>
                  <w:r>
                    <w:rPr>
                      <w:rFonts w:hint="eastAsia"/>
                      <w:b/>
                      <w:bCs w:val="0"/>
                      <w:color w:val="auto"/>
                      <w:szCs w:val="21"/>
                      <w:highlight w:val="none"/>
                      <w:lang w:val="en-US" w:eastAsia="zh-CN"/>
                    </w:rPr>
                    <w:t>/d</w:t>
                  </w:r>
                </w:p>
              </w:tc>
              <w:tc>
                <w:tcPr>
                  <w:tcW w:w="890"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color w:val="auto"/>
                      <w:kern w:val="2"/>
                      <w:sz w:val="21"/>
                      <w:szCs w:val="21"/>
                      <w:highlight w:val="none"/>
                      <w:lang w:val="en-US" w:eastAsia="zh-CN" w:bidi="ar-SA"/>
                    </w:rPr>
                  </w:pPr>
                  <w:r>
                    <w:rPr>
                      <w:rFonts w:hint="eastAsia"/>
                      <w:b/>
                      <w:color w:val="auto"/>
                      <w:szCs w:val="21"/>
                      <w:highlight w:val="none"/>
                      <w:lang w:val="en-US" w:eastAsia="zh-CN"/>
                    </w:rPr>
                    <w:t>t/a</w:t>
                  </w:r>
                </w:p>
              </w:tc>
              <w:tc>
                <w:tcPr>
                  <w:tcW w:w="2206" w:type="dxa"/>
                  <w:vMerge w:val="continue"/>
                  <w:vAlign w:val="center"/>
                </w:tcPr>
                <w:p>
                  <w:pPr>
                    <w:keepNext w:val="0"/>
                    <w:keepLines w:val="0"/>
                    <w:suppressLineNumbers w:val="0"/>
                    <w:spacing w:before="0" w:beforeAutospacing="0" w:after="0" w:afterAutospacing="0"/>
                    <w:ind w:left="0" w:leftChars="0" w:right="0" w:rightChars="0"/>
                    <w:jc w:val="center"/>
                    <w:rPr>
                      <w:rFonts w:hint="default"/>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7"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保鲜米线</w:t>
                  </w:r>
                </w:p>
              </w:tc>
              <w:tc>
                <w:tcPr>
                  <w:tcW w:w="122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200g/袋</w:t>
                  </w:r>
                </w:p>
              </w:tc>
              <w:tc>
                <w:tcPr>
                  <w:tcW w:w="1014"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2</w:t>
                  </w:r>
                </w:p>
              </w:tc>
              <w:tc>
                <w:tcPr>
                  <w:tcW w:w="726"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4</w:t>
                  </w:r>
                </w:p>
              </w:tc>
              <w:tc>
                <w:tcPr>
                  <w:tcW w:w="984"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600</w:t>
                  </w:r>
                </w:p>
              </w:tc>
              <w:tc>
                <w:tcPr>
                  <w:tcW w:w="890"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1200</w:t>
                  </w:r>
                </w:p>
              </w:tc>
              <w:tc>
                <w:tcPr>
                  <w:tcW w:w="2206" w:type="dxa"/>
                  <w:vMerge w:val="restart"/>
                  <w:vAlign w:val="center"/>
                </w:tcPr>
                <w:p>
                  <w:pPr>
                    <w:keepNext w:val="0"/>
                    <w:keepLines w:val="0"/>
                    <w:suppressLineNumbers w:val="0"/>
                    <w:spacing w:before="0" w:beforeAutospacing="0" w:after="0" w:afterAutospacing="0"/>
                    <w:ind w:left="0" w:leftChars="0" w:right="0" w:rightChars="0"/>
                    <w:jc w:val="center"/>
                    <w:rPr>
                      <w:rFonts w:hint="default" w:eastAsia="宋体"/>
                      <w:bCs/>
                      <w:color w:val="auto"/>
                      <w:szCs w:val="21"/>
                      <w:highlight w:val="none"/>
                      <w:lang w:val="en-US" w:eastAsia="zh-CN"/>
                    </w:rPr>
                  </w:pPr>
                  <w:r>
                    <w:rPr>
                      <w:rFonts w:hint="eastAsia"/>
                      <w:bCs/>
                      <w:color w:val="auto"/>
                      <w:szCs w:val="21"/>
                      <w:highlight w:val="none"/>
                      <w:lang w:val="en-US" w:eastAsia="zh-CN"/>
                    </w:rPr>
                    <w:t>项目自行加工成型米线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保鲜米线</w:t>
                  </w:r>
                </w:p>
              </w:tc>
              <w:tc>
                <w:tcPr>
                  <w:tcW w:w="122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val="en-US" w:eastAsia="zh-CN"/>
                    </w:rPr>
                    <w:t>260</w:t>
                  </w:r>
                  <w:r>
                    <w:rPr>
                      <w:rFonts w:hint="default"/>
                      <w:color w:val="auto"/>
                      <w:szCs w:val="21"/>
                      <w:highlight w:val="none"/>
                    </w:rPr>
                    <w:t>g/袋</w:t>
                  </w:r>
                </w:p>
              </w:tc>
              <w:tc>
                <w:tcPr>
                  <w:tcW w:w="1014"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w:t>
                  </w:r>
                </w:p>
              </w:tc>
              <w:tc>
                <w:tcPr>
                  <w:tcW w:w="726"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2.6</w:t>
                  </w:r>
                </w:p>
              </w:tc>
              <w:tc>
                <w:tcPr>
                  <w:tcW w:w="984"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300</w:t>
                  </w:r>
                </w:p>
              </w:tc>
              <w:tc>
                <w:tcPr>
                  <w:tcW w:w="890"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780</w:t>
                  </w:r>
                </w:p>
              </w:tc>
              <w:tc>
                <w:tcPr>
                  <w:tcW w:w="2206" w:type="dxa"/>
                  <w:vMerge w:val="continue"/>
                  <w:vAlign w:val="center"/>
                </w:tcPr>
                <w:p>
                  <w:pPr>
                    <w:keepNext w:val="0"/>
                    <w:keepLines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327"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保鲜米线</w:t>
                  </w:r>
                </w:p>
              </w:tc>
              <w:tc>
                <w:tcPr>
                  <w:tcW w:w="1229" w:type="dxa"/>
                  <w:vAlign w:val="center"/>
                </w:tcPr>
                <w:p>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default"/>
                      <w:color w:val="auto"/>
                      <w:szCs w:val="21"/>
                      <w:highlight w:val="none"/>
                    </w:rPr>
                    <w:t>200g/袋</w:t>
                  </w:r>
                </w:p>
              </w:tc>
              <w:tc>
                <w:tcPr>
                  <w:tcW w:w="1014"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10</w:t>
                  </w:r>
                </w:p>
              </w:tc>
              <w:tc>
                <w:tcPr>
                  <w:tcW w:w="726"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20</w:t>
                  </w:r>
                </w:p>
              </w:tc>
              <w:tc>
                <w:tcPr>
                  <w:tcW w:w="984" w:type="dxa"/>
                  <w:vAlign w:val="center"/>
                </w:tcPr>
                <w:p>
                  <w:pPr>
                    <w:keepNext w:val="0"/>
                    <w:keepLines w:val="0"/>
                    <w:suppressLineNumbers w:val="0"/>
                    <w:spacing w:before="0" w:beforeAutospacing="0" w:after="0" w:afterAutospacing="0"/>
                    <w:ind w:left="0" w:right="0"/>
                    <w:jc w:val="center"/>
                    <w:rPr>
                      <w:rFonts w:hint="eastAsia"/>
                      <w:bCs/>
                      <w:color w:val="auto"/>
                      <w:szCs w:val="21"/>
                      <w:highlight w:val="none"/>
                      <w:lang w:val="en-US" w:eastAsia="zh-CN"/>
                    </w:rPr>
                  </w:pPr>
                  <w:r>
                    <w:rPr>
                      <w:rFonts w:hint="eastAsia"/>
                      <w:bCs/>
                      <w:color w:val="auto"/>
                      <w:szCs w:val="21"/>
                      <w:highlight w:val="none"/>
                      <w:lang w:val="en-US" w:eastAsia="zh-CN"/>
                    </w:rPr>
                    <w:t>3000</w:t>
                  </w:r>
                </w:p>
              </w:tc>
              <w:tc>
                <w:tcPr>
                  <w:tcW w:w="890" w:type="dxa"/>
                  <w:vAlign w:val="center"/>
                </w:tcPr>
                <w:p>
                  <w:pPr>
                    <w:keepNext w:val="0"/>
                    <w:keepLines w:val="0"/>
                    <w:suppressLineNumbers w:val="0"/>
                    <w:spacing w:before="0" w:beforeAutospacing="0" w:after="0" w:afterAutospacing="0"/>
                    <w:ind w:left="0" w:right="0"/>
                    <w:jc w:val="center"/>
                    <w:rPr>
                      <w:rFonts w:hint="eastAsia"/>
                      <w:bCs/>
                      <w:color w:val="auto"/>
                      <w:szCs w:val="21"/>
                      <w:highlight w:val="none"/>
                      <w:lang w:val="en-US" w:eastAsia="zh-CN"/>
                    </w:rPr>
                  </w:pPr>
                  <w:r>
                    <w:rPr>
                      <w:rFonts w:hint="eastAsia"/>
                      <w:bCs/>
                      <w:color w:val="auto"/>
                      <w:szCs w:val="21"/>
                      <w:highlight w:val="none"/>
                      <w:lang w:val="en-US" w:eastAsia="zh-CN"/>
                    </w:rPr>
                    <w:t>6000</w:t>
                  </w:r>
                </w:p>
              </w:tc>
              <w:tc>
                <w:tcPr>
                  <w:tcW w:w="2206" w:type="dxa"/>
                  <w:vMerge w:val="restart"/>
                  <w:vAlign w:val="center"/>
                </w:tcPr>
                <w:p>
                  <w:pPr>
                    <w:keepNext w:val="0"/>
                    <w:keepLines w:val="0"/>
                    <w:suppressLineNumbers w:val="0"/>
                    <w:spacing w:before="0" w:beforeAutospacing="0" w:after="0" w:afterAutospacing="0"/>
                    <w:ind w:left="0" w:leftChars="0" w:right="0" w:rightChars="0"/>
                    <w:jc w:val="center"/>
                    <w:rPr>
                      <w:rFonts w:hint="eastAsia" w:eastAsia="宋体"/>
                      <w:color w:val="auto"/>
                      <w:szCs w:val="21"/>
                      <w:highlight w:val="none"/>
                      <w:lang w:eastAsia="zh-CN"/>
                    </w:rPr>
                  </w:pPr>
                  <w:r>
                    <w:rPr>
                      <w:rFonts w:hint="eastAsia"/>
                      <w:color w:val="auto"/>
                      <w:szCs w:val="21"/>
                      <w:highlight w:val="none"/>
                      <w:lang w:eastAsia="zh-CN"/>
                    </w:rPr>
                    <w:t>外购迅发公司制作好的成型米线，项目进行内包装、灭菌等后续生产环节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7"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保鲜米线</w:t>
                  </w:r>
                </w:p>
              </w:tc>
              <w:tc>
                <w:tcPr>
                  <w:tcW w:w="1229" w:type="dxa"/>
                  <w:vAlign w:val="center"/>
                </w:tcPr>
                <w:p>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260</w:t>
                  </w:r>
                  <w:r>
                    <w:rPr>
                      <w:rFonts w:hint="default"/>
                      <w:color w:val="auto"/>
                      <w:szCs w:val="21"/>
                      <w:highlight w:val="none"/>
                    </w:rPr>
                    <w:t>g/袋</w:t>
                  </w:r>
                </w:p>
              </w:tc>
              <w:tc>
                <w:tcPr>
                  <w:tcW w:w="1014"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7</w:t>
                  </w:r>
                </w:p>
              </w:tc>
              <w:tc>
                <w:tcPr>
                  <w:tcW w:w="726"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18.2</w:t>
                  </w:r>
                </w:p>
              </w:tc>
              <w:tc>
                <w:tcPr>
                  <w:tcW w:w="984" w:type="dxa"/>
                  <w:vAlign w:val="center"/>
                </w:tcPr>
                <w:p>
                  <w:pPr>
                    <w:keepNext w:val="0"/>
                    <w:keepLines w:val="0"/>
                    <w:suppressLineNumbers w:val="0"/>
                    <w:spacing w:before="0" w:beforeAutospacing="0" w:after="0" w:afterAutospacing="0"/>
                    <w:ind w:left="0" w:right="0"/>
                    <w:jc w:val="center"/>
                    <w:rPr>
                      <w:rFonts w:hint="eastAsia"/>
                      <w:bCs/>
                      <w:color w:val="auto"/>
                      <w:szCs w:val="21"/>
                      <w:highlight w:val="none"/>
                      <w:lang w:val="en-US" w:eastAsia="zh-CN"/>
                    </w:rPr>
                  </w:pPr>
                  <w:r>
                    <w:rPr>
                      <w:rFonts w:hint="eastAsia"/>
                      <w:bCs/>
                      <w:color w:val="auto"/>
                      <w:szCs w:val="21"/>
                      <w:highlight w:val="none"/>
                      <w:lang w:val="en-US" w:eastAsia="zh-CN"/>
                    </w:rPr>
                    <w:t>2100</w:t>
                  </w:r>
                </w:p>
              </w:tc>
              <w:tc>
                <w:tcPr>
                  <w:tcW w:w="890" w:type="dxa"/>
                  <w:vAlign w:val="center"/>
                </w:tcPr>
                <w:p>
                  <w:pPr>
                    <w:keepNext w:val="0"/>
                    <w:keepLines w:val="0"/>
                    <w:suppressLineNumbers w:val="0"/>
                    <w:spacing w:before="0" w:beforeAutospacing="0" w:after="0" w:afterAutospacing="0"/>
                    <w:ind w:left="0" w:right="0"/>
                    <w:jc w:val="center"/>
                    <w:rPr>
                      <w:rFonts w:hint="eastAsia"/>
                      <w:bCs/>
                      <w:color w:val="auto"/>
                      <w:szCs w:val="21"/>
                      <w:highlight w:val="none"/>
                      <w:lang w:val="en-US" w:eastAsia="zh-CN"/>
                    </w:rPr>
                  </w:pPr>
                  <w:r>
                    <w:rPr>
                      <w:rFonts w:hint="eastAsia"/>
                      <w:bCs/>
                      <w:color w:val="auto"/>
                      <w:szCs w:val="21"/>
                      <w:highlight w:val="none"/>
                      <w:lang w:val="en-US" w:eastAsia="zh-CN"/>
                    </w:rPr>
                    <w:t>5460</w:t>
                  </w:r>
                </w:p>
              </w:tc>
              <w:tc>
                <w:tcPr>
                  <w:tcW w:w="2206" w:type="dxa"/>
                  <w:vMerge w:val="continue"/>
                  <w:vAlign w:val="center"/>
                </w:tcPr>
                <w:p>
                  <w:pPr>
                    <w:keepNext w:val="0"/>
                    <w:keepLines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7" w:type="dxa"/>
                  <w:vAlign w:val="center"/>
                </w:tcPr>
                <w:p>
                  <w:pPr>
                    <w:keepNext w:val="0"/>
                    <w:keepLines w:val="0"/>
                    <w:suppressLineNumbers w:val="0"/>
                    <w:spacing w:before="0" w:beforeAutospacing="0" w:after="0" w:afterAutospacing="0"/>
                    <w:ind w:left="0" w:leftChars="0" w:right="0" w:rightChars="0"/>
                    <w:jc w:val="center"/>
                    <w:rPr>
                      <w:rFonts w:hint="eastAsia"/>
                      <w:color w:val="auto"/>
                      <w:szCs w:val="21"/>
                      <w:highlight w:val="none"/>
                      <w:lang w:eastAsia="zh-CN"/>
                    </w:rPr>
                  </w:pPr>
                  <w:r>
                    <w:rPr>
                      <w:rFonts w:hint="eastAsia"/>
                      <w:color w:val="auto"/>
                      <w:szCs w:val="21"/>
                      <w:highlight w:val="none"/>
                      <w:lang w:eastAsia="zh-CN"/>
                    </w:rPr>
                    <w:t>合计</w:t>
                  </w:r>
                </w:p>
              </w:tc>
              <w:tc>
                <w:tcPr>
                  <w:tcW w:w="122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w:t>
                  </w:r>
                </w:p>
              </w:tc>
              <w:tc>
                <w:tcPr>
                  <w:tcW w:w="1014"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20</w:t>
                  </w:r>
                </w:p>
              </w:tc>
              <w:tc>
                <w:tcPr>
                  <w:tcW w:w="726"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44.8</w:t>
                  </w:r>
                </w:p>
              </w:tc>
              <w:tc>
                <w:tcPr>
                  <w:tcW w:w="984"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6000</w:t>
                  </w:r>
                </w:p>
              </w:tc>
              <w:tc>
                <w:tcPr>
                  <w:tcW w:w="890" w:type="dxa"/>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13440</w:t>
                  </w:r>
                </w:p>
              </w:tc>
              <w:tc>
                <w:tcPr>
                  <w:tcW w:w="2206" w:type="dxa"/>
                  <w:vAlign w:val="center"/>
                </w:tcPr>
                <w:p>
                  <w:pPr>
                    <w:keepNext w:val="0"/>
                    <w:keepLines w:val="0"/>
                    <w:suppressLineNumbers w:val="0"/>
                    <w:spacing w:before="0" w:beforeAutospacing="0" w:after="0" w:afterAutospacing="0"/>
                    <w:ind w:left="0" w:leftChars="0" w:right="0" w:rightChars="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bl>
          <w:p>
            <w:pPr>
              <w:keepNext w:val="0"/>
              <w:keepLines w:val="0"/>
              <w:suppressLineNumbers w:val="0"/>
              <w:snapToGrid w:val="0"/>
              <w:spacing w:before="0" w:beforeAutospacing="0" w:after="0" w:afterAutospacing="0"/>
              <w:ind w:left="0" w:right="0"/>
              <w:jc w:val="center"/>
              <w:rPr>
                <w:rFonts w:hint="default"/>
                <w:b/>
                <w:bCs/>
                <w:color w:val="auto"/>
                <w:sz w:val="24"/>
                <w:highlight w:val="none"/>
              </w:rPr>
            </w:pPr>
          </w:p>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2.3主要设备情况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项目</w:t>
            </w:r>
            <w:r>
              <w:rPr>
                <w:rFonts w:hint="default"/>
                <w:color w:val="auto"/>
                <w:sz w:val="24"/>
                <w:highlight w:val="none"/>
              </w:rPr>
              <w:t>设备情况见表</w:t>
            </w:r>
            <w:r>
              <w:rPr>
                <w:rFonts w:hint="eastAsia"/>
                <w:color w:val="auto"/>
                <w:sz w:val="24"/>
                <w:highlight w:val="none"/>
              </w:rPr>
              <w:t>2-3</w:t>
            </w:r>
            <w:r>
              <w:rPr>
                <w:rFonts w:hint="default"/>
                <w:color w:val="auto"/>
                <w:sz w:val="24"/>
                <w:highlight w:val="none"/>
              </w:rPr>
              <w:t>。</w:t>
            </w:r>
          </w:p>
          <w:p>
            <w:pPr>
              <w:keepNext w:val="0"/>
              <w:keepLines w:val="0"/>
              <w:suppressLineNumbers w:val="0"/>
              <w:snapToGrid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表2-</w:t>
            </w:r>
            <w:r>
              <w:rPr>
                <w:rFonts w:hint="eastAsia"/>
                <w:b/>
                <w:bCs/>
                <w:color w:val="auto"/>
                <w:szCs w:val="21"/>
                <w:highlight w:val="none"/>
              </w:rPr>
              <w:t>3</w:t>
            </w:r>
            <w:r>
              <w:rPr>
                <w:rFonts w:hint="default"/>
                <w:b/>
                <w:bCs/>
                <w:color w:val="auto"/>
                <w:szCs w:val="21"/>
                <w:highlight w:val="none"/>
              </w:rPr>
              <w:t xml:space="preserve">   项目设备一览表</w:t>
            </w:r>
          </w:p>
          <w:tbl>
            <w:tblPr>
              <w:tblStyle w:val="19"/>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737"/>
              <w:gridCol w:w="3141"/>
              <w:gridCol w:w="1134"/>
              <w:gridCol w:w="967"/>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序号</w:t>
                  </w:r>
                </w:p>
              </w:tc>
              <w:tc>
                <w:tcPr>
                  <w:tcW w:w="1737"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设备名称</w:t>
                  </w:r>
                </w:p>
              </w:tc>
              <w:tc>
                <w:tcPr>
                  <w:tcW w:w="3141"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规格型号</w:t>
                  </w:r>
                </w:p>
              </w:tc>
              <w:tc>
                <w:tcPr>
                  <w:tcW w:w="1134"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使用</w:t>
                  </w:r>
                  <w:r>
                    <w:rPr>
                      <w:rFonts w:hint="eastAsia"/>
                      <w:b/>
                      <w:color w:val="auto"/>
                      <w:szCs w:val="21"/>
                      <w:highlight w:val="none"/>
                    </w:rPr>
                    <w:t>位置</w:t>
                  </w:r>
                </w:p>
              </w:tc>
              <w:tc>
                <w:tcPr>
                  <w:tcW w:w="967"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数量</w:t>
                  </w:r>
                  <w:r>
                    <w:rPr>
                      <w:rFonts w:hint="eastAsia"/>
                      <w:b/>
                      <w:color w:val="auto"/>
                      <w:szCs w:val="21"/>
                      <w:highlight w:val="none"/>
                    </w:rPr>
                    <w:t>（台）</w:t>
                  </w:r>
                </w:p>
              </w:tc>
              <w:tc>
                <w:tcPr>
                  <w:tcW w:w="908"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泡米缸</w:t>
                  </w:r>
                  <w:r>
                    <w:rPr>
                      <w:rFonts w:hint="eastAsia"/>
                      <w:color w:val="auto"/>
                      <w:szCs w:val="21"/>
                      <w:highlight w:val="none"/>
                    </w:rPr>
                    <w:t>及洗米机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1t</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洗脱间</w:t>
                  </w:r>
                </w:p>
              </w:tc>
              <w:tc>
                <w:tcPr>
                  <w:tcW w:w="967"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自制（</w:t>
                  </w:r>
                  <w:r>
                    <w:rPr>
                      <w:rFonts w:hint="eastAsia"/>
                      <w:color w:val="auto"/>
                      <w:szCs w:val="21"/>
                      <w:highlight w:val="none"/>
                    </w:rPr>
                    <w:t>1t</w:t>
                  </w:r>
                  <w:r>
                    <w:rPr>
                      <w:rFonts w:hint="default"/>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2</w:t>
                  </w:r>
                </w:p>
              </w:tc>
              <w:tc>
                <w:tcPr>
                  <w:tcW w:w="1737"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磨浆机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9FC-360</w:t>
                  </w:r>
                  <w:r>
                    <w:rPr>
                      <w:rFonts w:hint="eastAsia"/>
                      <w:color w:val="auto"/>
                      <w:szCs w:val="21"/>
                      <w:highlight w:val="none"/>
                    </w:rPr>
                    <w:t>型，3</w:t>
                  </w:r>
                  <w:r>
                    <w:rPr>
                      <w:rFonts w:hint="default"/>
                      <w:color w:val="auto"/>
                      <w:szCs w:val="21"/>
                      <w:highlight w:val="none"/>
                    </w:rPr>
                    <w:t>80V</w:t>
                  </w:r>
                  <w:r>
                    <w:rPr>
                      <w:rFonts w:hint="eastAsia"/>
                      <w:color w:val="auto"/>
                      <w:szCs w:val="21"/>
                      <w:highlight w:val="none"/>
                    </w:rPr>
                    <w:t>/5</w:t>
                  </w:r>
                  <w:r>
                    <w:rPr>
                      <w:rFonts w:hint="default"/>
                      <w:color w:val="auto"/>
                      <w:szCs w:val="21"/>
                      <w:highlight w:val="none"/>
                    </w:rPr>
                    <w:t>0Hz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成型间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米线</w:t>
                  </w:r>
                  <w:r>
                    <w:rPr>
                      <w:rFonts w:hint="eastAsia"/>
                      <w:color w:val="auto"/>
                      <w:szCs w:val="21"/>
                      <w:highlight w:val="none"/>
                    </w:rPr>
                    <w:t>成型</w:t>
                  </w:r>
                  <w:r>
                    <w:rPr>
                      <w:rFonts w:hint="default"/>
                      <w:color w:val="auto"/>
                      <w:szCs w:val="21"/>
                      <w:highlight w:val="none"/>
                    </w:rPr>
                    <w:t>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380V/50H</w:t>
                  </w:r>
                  <w:r>
                    <w:rPr>
                      <w:rFonts w:hint="eastAsia"/>
                      <w:color w:val="auto"/>
                      <w:szCs w:val="21"/>
                      <w:highlight w:val="none"/>
                    </w:rPr>
                    <w:t>z，双头螺杆式挤出机</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成型间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4</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冷却网带</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220V</w:t>
                  </w:r>
                  <w:r>
                    <w:rPr>
                      <w:rFonts w:hint="eastAsia"/>
                      <w:color w:val="auto"/>
                      <w:szCs w:val="21"/>
                      <w:highlight w:val="none"/>
                    </w:rPr>
                    <w:t>/5</w:t>
                  </w:r>
                  <w:r>
                    <w:rPr>
                      <w:rFonts w:hint="default"/>
                      <w:color w:val="auto"/>
                      <w:szCs w:val="21"/>
                      <w:highlight w:val="none"/>
                    </w:rPr>
                    <w:t>0Hz</w:t>
                  </w:r>
                  <w:r>
                    <w:rPr>
                      <w:rFonts w:hint="eastAsia"/>
                      <w:color w:val="auto"/>
                      <w:szCs w:val="21"/>
                      <w:highlight w:val="none"/>
                      <w:lang w:eastAsia="zh-CN"/>
                    </w:rPr>
                    <w:t>，</w:t>
                  </w:r>
                  <w:r>
                    <w:rPr>
                      <w:rFonts w:hint="eastAsia"/>
                      <w:color w:val="auto"/>
                      <w:szCs w:val="21"/>
                      <w:highlight w:val="none"/>
                    </w:rPr>
                    <w:t>0</w:t>
                  </w:r>
                  <w:r>
                    <w:rPr>
                      <w:rFonts w:hint="default"/>
                      <w:color w:val="auto"/>
                      <w:szCs w:val="21"/>
                      <w:highlight w:val="none"/>
                    </w:rPr>
                    <w:t>.37</w:t>
                  </w:r>
                  <w:r>
                    <w:rPr>
                      <w:rFonts w:hint="eastAsia"/>
                      <w:color w:val="auto"/>
                      <w:szCs w:val="21"/>
                      <w:highlight w:val="none"/>
                    </w:rPr>
                    <w:t>kw</w:t>
                  </w:r>
                  <w:r>
                    <w:rPr>
                      <w:rFonts w:hint="default"/>
                      <w:color w:val="auto"/>
                      <w:szCs w:val="21"/>
                      <w:highlight w:val="none"/>
                    </w:rPr>
                    <w:t>*4</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成型间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5</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排风机</w:t>
                  </w:r>
                </w:p>
              </w:tc>
              <w:tc>
                <w:tcPr>
                  <w:tcW w:w="3141"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default"/>
                      <w:color w:val="auto"/>
                      <w:szCs w:val="21"/>
                      <w:highlight w:val="none"/>
                    </w:rPr>
                    <w:t>380V/50H</w:t>
                  </w:r>
                  <w:r>
                    <w:rPr>
                      <w:rFonts w:hint="eastAsia"/>
                      <w:color w:val="auto"/>
                      <w:szCs w:val="21"/>
                      <w:highlight w:val="none"/>
                    </w:rPr>
                    <w:t>z</w:t>
                  </w:r>
                  <w:r>
                    <w:rPr>
                      <w:rFonts w:hint="eastAsia"/>
                      <w:color w:val="auto"/>
                      <w:szCs w:val="21"/>
                      <w:highlight w:val="none"/>
                      <w:lang w:eastAsia="zh-CN"/>
                    </w:rPr>
                    <w:t>，</w:t>
                  </w:r>
                  <w:r>
                    <w:rPr>
                      <w:rFonts w:hint="eastAsia"/>
                      <w:color w:val="auto"/>
                      <w:szCs w:val="21"/>
                      <w:highlight w:val="none"/>
                      <w:lang w:val="en-US" w:eastAsia="zh-CN"/>
                    </w:rPr>
                    <w:t>YD-300</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成型间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6</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米线老化摆放架</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3.0m×</w:t>
                  </w:r>
                  <w:r>
                    <w:rPr>
                      <w:rFonts w:hint="default"/>
                      <w:color w:val="auto"/>
                      <w:szCs w:val="21"/>
                      <w:highlight w:val="none"/>
                    </w:rPr>
                    <w:cr/>
                  </w:r>
                  <w:r>
                    <w:rPr>
                      <w:rFonts w:hint="default"/>
                      <w:color w:val="auto"/>
                      <w:szCs w:val="21"/>
                      <w:highlight w:val="none"/>
                    </w:rPr>
                    <w:t>.2m×1.2m</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陈化间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4</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自制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7</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水煮槽</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400L</w:t>
                  </w:r>
                  <w:r>
                    <w:rPr>
                      <w:rFonts w:hint="eastAsia"/>
                      <w:color w:val="auto"/>
                      <w:szCs w:val="21"/>
                      <w:highlight w:val="none"/>
                    </w:rPr>
                    <w:t>×5格，上料机</w:t>
                  </w:r>
                  <w:r>
                    <w:rPr>
                      <w:rFonts w:hint="default"/>
                      <w:color w:val="auto"/>
                      <w:szCs w:val="21"/>
                      <w:highlight w:val="none"/>
                    </w:rPr>
                    <w:t>380V/50H</w:t>
                  </w:r>
                  <w:r>
                    <w:rPr>
                      <w:rFonts w:hint="eastAsia"/>
                      <w:color w:val="auto"/>
                      <w:szCs w:val="21"/>
                      <w:highlight w:val="none"/>
                    </w:rPr>
                    <w:t>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煮制</w:t>
                  </w:r>
                  <w:r>
                    <w:rPr>
                      <w:rFonts w:hint="default"/>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万顺达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8</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排风机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380V/50H</w:t>
                  </w:r>
                  <w:r>
                    <w:rPr>
                      <w:rFonts w:hint="eastAsia"/>
                      <w:color w:val="auto"/>
                      <w:szCs w:val="21"/>
                      <w:highlight w:val="none"/>
                    </w:rPr>
                    <w:t>z，</w:t>
                  </w:r>
                  <w:r>
                    <w:rPr>
                      <w:rFonts w:hint="eastAsia"/>
                      <w:color w:val="auto"/>
                      <w:szCs w:val="21"/>
                      <w:highlight w:val="none"/>
                      <w:lang w:eastAsia="zh-CN"/>
                    </w:rPr>
                    <w:t>，</w:t>
                  </w:r>
                  <w:r>
                    <w:rPr>
                      <w:rFonts w:hint="eastAsia"/>
                      <w:color w:val="auto"/>
                      <w:szCs w:val="21"/>
                      <w:highlight w:val="none"/>
                      <w:lang w:val="en-US" w:eastAsia="zh-CN"/>
                    </w:rPr>
                    <w:t>YD-300</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煮制</w:t>
                  </w:r>
                  <w:r>
                    <w:rPr>
                      <w:rFonts w:hint="default"/>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9</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接料</w:t>
                  </w:r>
                  <w:r>
                    <w:rPr>
                      <w:rFonts w:hint="default"/>
                      <w:color w:val="auto"/>
                      <w:szCs w:val="21"/>
                      <w:highlight w:val="none"/>
                    </w:rPr>
                    <w:t>槽</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2.5m×0.5m×0.8m</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煮制</w:t>
                  </w:r>
                  <w:r>
                    <w:rPr>
                      <w:rFonts w:hint="default"/>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万顺达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0</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斗式提升机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长度≥</w:t>
                  </w:r>
                  <w:r>
                    <w:rPr>
                      <w:rFonts w:hint="default"/>
                      <w:color w:val="auto"/>
                      <w:szCs w:val="21"/>
                      <w:highlight w:val="none"/>
                    </w:rPr>
                    <w:t>6</w:t>
                  </w:r>
                  <w:r>
                    <w:rPr>
                      <w:rFonts w:hint="eastAsia"/>
                      <w:color w:val="auto"/>
                      <w:szCs w:val="21"/>
                      <w:highlight w:val="none"/>
                    </w:rPr>
                    <w:t>m，斗容量1</w:t>
                  </w:r>
                  <w:r>
                    <w:rPr>
                      <w:rFonts w:hint="default"/>
                      <w:color w:val="auto"/>
                      <w:szCs w:val="21"/>
                      <w:highlight w:val="none"/>
                    </w:rPr>
                    <w:t>.8L</w:t>
                  </w:r>
                  <w:r>
                    <w:rPr>
                      <w:rFonts w:hint="eastAsia"/>
                      <w:color w:val="auto"/>
                      <w:szCs w:val="21"/>
                      <w:highlight w:val="none"/>
                    </w:rPr>
                    <w:t>，</w:t>
                  </w:r>
                  <w:r>
                    <w:rPr>
                      <w:rFonts w:hint="default"/>
                      <w:color w:val="auto"/>
                      <w:szCs w:val="21"/>
                      <w:highlight w:val="none"/>
                    </w:rPr>
                    <w:t>380V/50H</w:t>
                  </w:r>
                  <w:r>
                    <w:rPr>
                      <w:rFonts w:hint="eastAsia"/>
                      <w:color w:val="auto"/>
                      <w:szCs w:val="21"/>
                      <w:highlight w:val="none"/>
                    </w:rPr>
                    <w:t>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煮制间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1</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皮带运输机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6</w:t>
                  </w:r>
                  <w:r>
                    <w:rPr>
                      <w:rFonts w:hint="default"/>
                      <w:color w:val="auto"/>
                      <w:szCs w:val="21"/>
                      <w:highlight w:val="none"/>
                    </w:rPr>
                    <w:t>000*500</w:t>
                  </w:r>
                  <w:r>
                    <w:rPr>
                      <w:rFonts w:hint="eastAsia"/>
                      <w:color w:val="auto"/>
                      <w:szCs w:val="21"/>
                      <w:highlight w:val="none"/>
                    </w:rPr>
                    <w:t>mm，5台，3</w:t>
                  </w:r>
                  <w:r>
                    <w:rPr>
                      <w:rFonts w:hint="default"/>
                      <w:color w:val="auto"/>
                      <w:szCs w:val="21"/>
                      <w:highlight w:val="none"/>
                    </w:rPr>
                    <w:t>80V</w:t>
                  </w:r>
                  <w:r>
                    <w:rPr>
                      <w:rFonts w:hint="eastAsia"/>
                      <w:color w:val="auto"/>
                      <w:szCs w:val="21"/>
                      <w:highlight w:val="none"/>
                    </w:rPr>
                    <w:t>/</w:t>
                  </w:r>
                  <w:r>
                    <w:rPr>
                      <w:rFonts w:hint="default"/>
                      <w:color w:val="auto"/>
                      <w:szCs w:val="21"/>
                      <w:highlight w:val="none"/>
                    </w:rPr>
                    <w:t>50H</w:t>
                  </w:r>
                  <w:r>
                    <w:rPr>
                      <w:rFonts w:hint="eastAsia"/>
                      <w:color w:val="auto"/>
                      <w:szCs w:val="21"/>
                      <w:highlight w:val="none"/>
                    </w:rPr>
                    <w:t>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煮制间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2</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计量称</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台秤</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内包间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凯丰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3</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自动包装机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自动称重式</w:t>
                  </w:r>
                  <w:r>
                    <w:rPr>
                      <w:rFonts w:hint="eastAsia"/>
                      <w:color w:val="auto"/>
                      <w:szCs w:val="21"/>
                      <w:highlight w:val="none"/>
                    </w:rPr>
                    <w:t>，2500mm*1460mm*1400mm，380V/50HZ，9.8KW</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内包间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4</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精威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4</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皮带输送机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r>
                    <w:rPr>
                      <w:rFonts w:hint="default"/>
                      <w:color w:val="auto"/>
                      <w:szCs w:val="21"/>
                      <w:highlight w:val="none"/>
                    </w:rPr>
                    <w:t>000*300</w:t>
                  </w:r>
                  <w:r>
                    <w:rPr>
                      <w:rFonts w:hint="eastAsia"/>
                      <w:color w:val="auto"/>
                      <w:szCs w:val="21"/>
                      <w:highlight w:val="none"/>
                    </w:rPr>
                    <w:t>mm，2</w:t>
                  </w:r>
                  <w:r>
                    <w:rPr>
                      <w:rFonts w:hint="default"/>
                      <w:color w:val="auto"/>
                      <w:szCs w:val="21"/>
                      <w:highlight w:val="none"/>
                    </w:rPr>
                    <w:t>20V</w:t>
                  </w:r>
                  <w:r>
                    <w:rPr>
                      <w:rFonts w:hint="eastAsia"/>
                      <w:color w:val="auto"/>
                      <w:szCs w:val="21"/>
                      <w:highlight w:val="none"/>
                    </w:rPr>
                    <w:t>/</w:t>
                  </w:r>
                  <w:r>
                    <w:rPr>
                      <w:rFonts w:hint="default"/>
                      <w:color w:val="auto"/>
                      <w:szCs w:val="21"/>
                      <w:highlight w:val="none"/>
                    </w:rPr>
                    <w:t>50H</w:t>
                  </w:r>
                  <w:r>
                    <w:rPr>
                      <w:rFonts w:hint="eastAsia"/>
                      <w:color w:val="auto"/>
                      <w:szCs w:val="21"/>
                      <w:highlight w:val="none"/>
                    </w:rPr>
                    <w:t>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内包间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6</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5</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巴士杀</w:t>
                  </w:r>
                  <w:r>
                    <w:rPr>
                      <w:rFonts w:hint="default"/>
                      <w:color w:val="auto"/>
                      <w:szCs w:val="21"/>
                      <w:highlight w:val="none"/>
                    </w:rPr>
                    <w:t>菌</w:t>
                  </w:r>
                  <w:r>
                    <w:rPr>
                      <w:rFonts w:hint="eastAsia"/>
                      <w:color w:val="auto"/>
                      <w:szCs w:val="21"/>
                      <w:highlight w:val="none"/>
                    </w:rPr>
                    <w:t>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（14</w:t>
                  </w:r>
                  <w:r>
                    <w:rPr>
                      <w:rFonts w:hint="default"/>
                      <w:color w:val="auto"/>
                      <w:szCs w:val="21"/>
                      <w:highlight w:val="none"/>
                    </w:rPr>
                    <w:t>-16</w:t>
                  </w:r>
                  <w:r>
                    <w:rPr>
                      <w:rFonts w:hint="eastAsia"/>
                      <w:color w:val="auto"/>
                      <w:szCs w:val="21"/>
                      <w:highlight w:val="none"/>
                    </w:rPr>
                    <w:t>）</w:t>
                  </w:r>
                  <w:r>
                    <w:rPr>
                      <w:rFonts w:hint="default"/>
                      <w:color w:val="auto"/>
                      <w:szCs w:val="21"/>
                      <w:highlight w:val="none"/>
                    </w:rPr>
                    <w:t>m×</w:t>
                  </w:r>
                  <w:r>
                    <w:rPr>
                      <w:rFonts w:hint="eastAsia"/>
                      <w:color w:val="auto"/>
                      <w:szCs w:val="21"/>
                      <w:highlight w:val="none"/>
                    </w:rPr>
                    <w:t>1.55</w:t>
                  </w:r>
                  <w:r>
                    <w:rPr>
                      <w:rFonts w:hint="default"/>
                      <w:color w:val="auto"/>
                      <w:szCs w:val="21"/>
                      <w:highlight w:val="none"/>
                    </w:rPr>
                    <w:t>m×</w:t>
                  </w:r>
                  <w:r>
                    <w:rPr>
                      <w:rFonts w:hint="eastAsia"/>
                      <w:color w:val="auto"/>
                      <w:szCs w:val="21"/>
                      <w:highlight w:val="none"/>
                    </w:rPr>
                    <w:t>1.35</w:t>
                  </w:r>
                  <w:r>
                    <w:rPr>
                      <w:rFonts w:hint="default"/>
                      <w:color w:val="auto"/>
                      <w:szCs w:val="21"/>
                      <w:highlight w:val="none"/>
                    </w:rPr>
                    <w:t>m</w:t>
                  </w:r>
                  <w:r>
                    <w:rPr>
                      <w:rFonts w:hint="eastAsia"/>
                      <w:color w:val="auto"/>
                      <w:szCs w:val="21"/>
                      <w:highlight w:val="none"/>
                    </w:rPr>
                    <w:t>，380V/50HZ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灭菌、风干间</w:t>
                  </w:r>
                </w:p>
              </w:tc>
              <w:tc>
                <w:tcPr>
                  <w:tcW w:w="967"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4</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金泰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6</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排风机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380V/50H</w:t>
                  </w:r>
                  <w:r>
                    <w:rPr>
                      <w:rFonts w:hint="eastAsia"/>
                      <w:color w:val="auto"/>
                      <w:szCs w:val="21"/>
                      <w:highlight w:val="none"/>
                    </w:rPr>
                    <w:t>z，</w:t>
                  </w:r>
                  <w:r>
                    <w:rPr>
                      <w:rFonts w:hint="eastAsia"/>
                      <w:color w:val="auto"/>
                      <w:szCs w:val="21"/>
                      <w:highlight w:val="none"/>
                      <w:lang w:val="en-US" w:eastAsia="zh-CN"/>
                    </w:rPr>
                    <w:t>YD-300</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杀菌、</w:t>
                  </w:r>
                  <w:r>
                    <w:rPr>
                      <w:rFonts w:hint="eastAsia"/>
                      <w:color w:val="auto"/>
                      <w:szCs w:val="21"/>
                      <w:highlight w:val="none"/>
                      <w:lang w:eastAsia="zh-CN"/>
                    </w:rPr>
                    <w:t>风</w:t>
                  </w:r>
                  <w:r>
                    <w:rPr>
                      <w:rFonts w:hint="eastAsia"/>
                      <w:color w:val="auto"/>
                      <w:szCs w:val="21"/>
                      <w:highlight w:val="none"/>
                    </w:rPr>
                    <w:t>干</w:t>
                  </w:r>
                  <w:r>
                    <w:rPr>
                      <w:rFonts w:hint="default"/>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4</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进出口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7</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皮带运输机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6</w:t>
                  </w:r>
                  <w:r>
                    <w:rPr>
                      <w:rFonts w:hint="default"/>
                      <w:color w:val="auto"/>
                      <w:szCs w:val="21"/>
                      <w:highlight w:val="none"/>
                    </w:rPr>
                    <w:t>000*500</w:t>
                  </w:r>
                  <w:r>
                    <w:rPr>
                      <w:rFonts w:hint="eastAsia"/>
                      <w:color w:val="auto"/>
                      <w:szCs w:val="21"/>
                      <w:highlight w:val="none"/>
                    </w:rPr>
                    <w:t>mm，5台，3</w:t>
                  </w:r>
                  <w:r>
                    <w:rPr>
                      <w:rFonts w:hint="default"/>
                      <w:color w:val="auto"/>
                      <w:szCs w:val="21"/>
                      <w:highlight w:val="none"/>
                    </w:rPr>
                    <w:t>80V</w:t>
                  </w:r>
                  <w:r>
                    <w:rPr>
                      <w:rFonts w:hint="eastAsia"/>
                      <w:color w:val="auto"/>
                      <w:szCs w:val="21"/>
                      <w:highlight w:val="none"/>
                    </w:rPr>
                    <w:t>/</w:t>
                  </w:r>
                  <w:r>
                    <w:rPr>
                      <w:rFonts w:hint="default"/>
                      <w:color w:val="auto"/>
                      <w:szCs w:val="21"/>
                      <w:highlight w:val="none"/>
                    </w:rPr>
                    <w:t>50H</w:t>
                  </w:r>
                  <w:r>
                    <w:rPr>
                      <w:rFonts w:hint="eastAsia"/>
                      <w:color w:val="auto"/>
                      <w:szCs w:val="21"/>
                      <w:highlight w:val="none"/>
                    </w:rPr>
                    <w:t>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杀菌、</w:t>
                  </w:r>
                  <w:r>
                    <w:rPr>
                      <w:rFonts w:hint="eastAsia"/>
                      <w:color w:val="auto"/>
                      <w:szCs w:val="21"/>
                      <w:highlight w:val="none"/>
                      <w:lang w:eastAsia="zh-CN"/>
                    </w:rPr>
                    <w:t>风</w:t>
                  </w:r>
                  <w:r>
                    <w:rPr>
                      <w:rFonts w:hint="eastAsia"/>
                      <w:color w:val="auto"/>
                      <w:szCs w:val="21"/>
                      <w:highlight w:val="none"/>
                    </w:rPr>
                    <w:t>干</w:t>
                  </w:r>
                  <w:r>
                    <w:rPr>
                      <w:rFonts w:hint="default"/>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4</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8</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皮带运输机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10000*600</w:t>
                  </w:r>
                  <w:r>
                    <w:rPr>
                      <w:rFonts w:hint="eastAsia"/>
                      <w:color w:val="auto"/>
                      <w:szCs w:val="21"/>
                      <w:highlight w:val="none"/>
                    </w:rPr>
                    <w:t>mm，3</w:t>
                  </w:r>
                  <w:r>
                    <w:rPr>
                      <w:rFonts w:hint="default"/>
                      <w:color w:val="auto"/>
                      <w:szCs w:val="21"/>
                      <w:highlight w:val="none"/>
                    </w:rPr>
                    <w:t>80V</w:t>
                  </w:r>
                  <w:r>
                    <w:rPr>
                      <w:rFonts w:hint="eastAsia"/>
                      <w:color w:val="auto"/>
                      <w:szCs w:val="21"/>
                      <w:highlight w:val="none"/>
                    </w:rPr>
                    <w:t>/</w:t>
                  </w:r>
                  <w:r>
                    <w:rPr>
                      <w:rFonts w:hint="default"/>
                      <w:color w:val="auto"/>
                      <w:szCs w:val="21"/>
                      <w:highlight w:val="none"/>
                    </w:rPr>
                    <w:t>50H</w:t>
                  </w:r>
                  <w:r>
                    <w:rPr>
                      <w:rFonts w:hint="eastAsia"/>
                      <w:color w:val="auto"/>
                      <w:szCs w:val="21"/>
                      <w:highlight w:val="none"/>
                    </w:rPr>
                    <w:t>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半成品区</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r>
                    <w:rPr>
                      <w:rFonts w:hint="default"/>
                      <w:color w:val="auto"/>
                      <w:szCs w:val="21"/>
                      <w:highlight w:val="none"/>
                    </w:rPr>
                    <w:t>9</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空压机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产气</w:t>
                  </w:r>
                  <w:r>
                    <w:rPr>
                      <w:rFonts w:hint="default"/>
                      <w:color w:val="auto"/>
                      <w:szCs w:val="21"/>
                      <w:highlight w:val="none"/>
                    </w:rPr>
                    <w:t>1m</w:t>
                  </w:r>
                  <w:r>
                    <w:rPr>
                      <w:rFonts w:hint="default"/>
                      <w:color w:val="auto"/>
                      <w:szCs w:val="21"/>
                      <w:highlight w:val="none"/>
                      <w:vertAlign w:val="superscript"/>
                    </w:rPr>
                    <w:t>3</w:t>
                  </w:r>
                  <w:r>
                    <w:rPr>
                      <w:rFonts w:hint="default"/>
                      <w:color w:val="auto"/>
                      <w:szCs w:val="21"/>
                      <w:highlight w:val="none"/>
                    </w:rPr>
                    <w:t>/</w:t>
                  </w:r>
                  <w:r>
                    <w:rPr>
                      <w:rFonts w:hint="eastAsia"/>
                      <w:color w:val="auto"/>
                      <w:szCs w:val="21"/>
                      <w:highlight w:val="none"/>
                    </w:rPr>
                    <w:t>m</w:t>
                  </w:r>
                  <w:r>
                    <w:rPr>
                      <w:rFonts w:hint="default"/>
                      <w:color w:val="auto"/>
                      <w:szCs w:val="21"/>
                      <w:highlight w:val="none"/>
                    </w:rPr>
                    <w:cr/>
                  </w:r>
                  <w:r>
                    <w:rPr>
                      <w:rFonts w:hint="default"/>
                      <w:color w:val="auto"/>
                      <w:szCs w:val="21"/>
                      <w:highlight w:val="none"/>
                    </w:rPr>
                    <w:t>in</w:t>
                  </w:r>
                  <w:r>
                    <w:rPr>
                      <w:rFonts w:hint="eastAsia"/>
                      <w:color w:val="auto"/>
                      <w:szCs w:val="21"/>
                      <w:highlight w:val="none"/>
                    </w:rPr>
                    <w:t>，</w:t>
                  </w:r>
                  <w:r>
                    <w:rPr>
                      <w:rFonts w:hint="default"/>
                      <w:color w:val="auto"/>
                      <w:szCs w:val="21"/>
                      <w:highlight w:val="none"/>
                    </w:rPr>
                    <w:t>380V/50H</w:t>
                  </w:r>
                  <w:r>
                    <w:rPr>
                      <w:rFonts w:hint="eastAsia"/>
                      <w:color w:val="auto"/>
                      <w:szCs w:val="21"/>
                      <w:highlight w:val="none"/>
                    </w:rPr>
                    <w:t>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设备</w:t>
                  </w:r>
                  <w:r>
                    <w:rPr>
                      <w:rFonts w:hint="eastAsia"/>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南京捷豹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r>
                    <w:rPr>
                      <w:rFonts w:hint="default"/>
                      <w:color w:val="auto"/>
                      <w:szCs w:val="21"/>
                      <w:highlight w:val="none"/>
                    </w:rPr>
                    <w:t>0</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空压机储气罐</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容积</w:t>
                  </w:r>
                  <w:r>
                    <w:rPr>
                      <w:rFonts w:hint="default"/>
                      <w:color w:val="auto"/>
                      <w:szCs w:val="21"/>
                      <w:highlight w:val="none"/>
                    </w:rPr>
                    <w:t>1m</w:t>
                  </w:r>
                  <w:r>
                    <w:rPr>
                      <w:rFonts w:hint="default"/>
                      <w:color w:val="auto"/>
                      <w:szCs w:val="21"/>
                      <w:highlight w:val="none"/>
                      <w:vertAlign w:val="superscript"/>
                    </w:rPr>
                    <w:t>3</w:t>
                  </w:r>
                  <w:r>
                    <w:rPr>
                      <w:rFonts w:hint="eastAsia"/>
                      <w:color w:val="auto"/>
                      <w:szCs w:val="21"/>
                      <w:highlight w:val="none"/>
                    </w:rPr>
                    <w:t>，带安全阀</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设备</w:t>
                  </w:r>
                  <w:r>
                    <w:rPr>
                      <w:rFonts w:hint="eastAsia"/>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昆明圣恒嘉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r>
                    <w:rPr>
                      <w:rFonts w:hint="default"/>
                      <w:color w:val="auto"/>
                      <w:szCs w:val="21"/>
                      <w:highlight w:val="none"/>
                    </w:rPr>
                    <w:t>1</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臭氧消毒机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3</w:t>
                  </w:r>
                  <w:r>
                    <w:rPr>
                      <w:rFonts w:hint="default"/>
                      <w:color w:val="auto"/>
                      <w:szCs w:val="21"/>
                      <w:highlight w:val="none"/>
                    </w:rPr>
                    <w:t>00</w:t>
                  </w:r>
                  <w:r>
                    <w:rPr>
                      <w:rFonts w:hint="eastAsia"/>
                      <w:color w:val="auto"/>
                      <w:szCs w:val="21"/>
                      <w:highlight w:val="none"/>
                    </w:rPr>
                    <w:t>g</w:t>
                  </w:r>
                  <w:r>
                    <w:rPr>
                      <w:rFonts w:hint="default"/>
                      <w:color w:val="auto"/>
                      <w:szCs w:val="21"/>
                      <w:highlight w:val="none"/>
                    </w:rPr>
                    <w:t>/</w:t>
                  </w:r>
                  <w:r>
                    <w:rPr>
                      <w:rFonts w:hint="eastAsia"/>
                      <w:color w:val="auto"/>
                      <w:szCs w:val="21"/>
                      <w:highlight w:val="none"/>
                    </w:rPr>
                    <w:t>h，2</w:t>
                  </w:r>
                  <w:r>
                    <w:rPr>
                      <w:rFonts w:hint="default"/>
                      <w:color w:val="auto"/>
                      <w:szCs w:val="21"/>
                      <w:highlight w:val="none"/>
                    </w:rPr>
                    <w:t>20V</w:t>
                  </w:r>
                  <w:r>
                    <w:rPr>
                      <w:rFonts w:hint="eastAsia"/>
                      <w:color w:val="auto"/>
                      <w:szCs w:val="21"/>
                      <w:highlight w:val="none"/>
                    </w:rPr>
                    <w:t>/</w:t>
                  </w:r>
                  <w:r>
                    <w:rPr>
                      <w:rFonts w:hint="default"/>
                      <w:color w:val="auto"/>
                      <w:szCs w:val="21"/>
                      <w:highlight w:val="none"/>
                    </w:rPr>
                    <w:t>50H</w:t>
                  </w:r>
                  <w:r>
                    <w:rPr>
                      <w:rFonts w:hint="eastAsia"/>
                      <w:color w:val="auto"/>
                      <w:szCs w:val="21"/>
                      <w:highlight w:val="none"/>
                    </w:rPr>
                    <w:t>z</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设备</w:t>
                  </w:r>
                  <w:r>
                    <w:rPr>
                      <w:rFonts w:hint="eastAsia"/>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r>
                    <w:rPr>
                      <w:rFonts w:hint="default"/>
                      <w:color w:val="auto"/>
                      <w:szCs w:val="21"/>
                      <w:highlight w:val="none"/>
                    </w:rPr>
                    <w:t>2</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天然气蒸汽发生器</w:t>
                  </w:r>
                </w:p>
              </w:tc>
              <w:tc>
                <w:tcPr>
                  <w:tcW w:w="314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LHS</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-0.7-Y(Q)，220V/50HZ、</w:t>
                  </w:r>
                </w:p>
                <w:p>
                  <w:pPr>
                    <w:keepNext w:val="0"/>
                    <w:keepLines w:val="0"/>
                    <w:widowControl/>
                    <w:suppressLineNumbers w:val="0"/>
                    <w:spacing w:before="0" w:beforeAutospacing="0" w:after="0" w:afterAutospacing="0"/>
                    <w:ind w:left="0" w:right="0"/>
                    <w:jc w:val="center"/>
                    <w:rPr>
                      <w:rFonts w:hint="default"/>
                      <w:color w:val="auto"/>
                      <w:highlight w:val="none"/>
                    </w:rPr>
                  </w:pPr>
                  <w:r>
                    <w:rPr>
                      <w:rStyle w:val="61"/>
                      <w:rFonts w:hint="default" w:ascii="Times New Roman" w:hAnsi="Times New Roman" w:cs="Times New Roman"/>
                      <w:color w:val="auto"/>
                      <w:highlight w:val="none"/>
                    </w:rPr>
                    <w:t>2800*2300*2500mm，单套1</w:t>
                  </w:r>
                  <w:r>
                    <w:rPr>
                      <w:rFonts w:hint="default" w:ascii="Times New Roman" w:hAnsi="Times New Roman" w:cs="Times New Roman"/>
                      <w:color w:val="auto"/>
                      <w:szCs w:val="21"/>
                      <w:highlight w:val="none"/>
                    </w:rPr>
                    <w:t>t/h</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锅炉间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台锅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r>
                    <w:rPr>
                      <w:rFonts w:hint="default"/>
                      <w:color w:val="auto"/>
                      <w:szCs w:val="21"/>
                      <w:highlight w:val="none"/>
                    </w:rPr>
                    <w:t>3</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风机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单台</w:t>
                  </w:r>
                  <w:r>
                    <w:rPr>
                      <w:rFonts w:hint="eastAsia"/>
                      <w:color w:val="auto"/>
                      <w:szCs w:val="21"/>
                      <w:highlight w:val="none"/>
                    </w:rPr>
                    <w:t>2</w:t>
                  </w:r>
                  <w:r>
                    <w:rPr>
                      <w:rFonts w:hint="default"/>
                      <w:color w:val="auto"/>
                      <w:szCs w:val="21"/>
                      <w:highlight w:val="none"/>
                    </w:rPr>
                    <w:t>500m</w:t>
                  </w:r>
                  <w:r>
                    <w:rPr>
                      <w:rFonts w:hint="default"/>
                      <w:color w:val="auto"/>
                      <w:szCs w:val="21"/>
                      <w:highlight w:val="none"/>
                      <w:vertAlign w:val="superscript"/>
                    </w:rPr>
                    <w:t>3</w:t>
                  </w:r>
                  <w:r>
                    <w:rPr>
                      <w:rFonts w:hint="default"/>
                      <w:color w:val="auto"/>
                      <w:szCs w:val="21"/>
                      <w:highlight w:val="none"/>
                    </w:rPr>
                    <w:t>/h</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锅炉间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r>
                    <w:rPr>
                      <w:rFonts w:hint="default"/>
                      <w:color w:val="auto"/>
                      <w:szCs w:val="21"/>
                      <w:highlight w:val="none"/>
                    </w:rPr>
                    <w:t>4</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纯水装置</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380V/50H</w:t>
                  </w:r>
                  <w:r>
                    <w:rPr>
                      <w:rFonts w:hint="eastAsia"/>
                      <w:color w:val="auto"/>
                      <w:szCs w:val="21"/>
                      <w:highlight w:val="none"/>
                    </w:rPr>
                    <w:t>z，5t</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纯水间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25</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水箱</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5立方，pe材质</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纯水间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26</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水箱</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w:t>
                  </w:r>
                  <w:r>
                    <w:rPr>
                      <w:rFonts w:hint="eastAsia"/>
                      <w:color w:val="auto"/>
                      <w:szCs w:val="21"/>
                      <w:highlight w:val="none"/>
                    </w:rPr>
                    <w:t>立方，pe材质</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储水</w:t>
                  </w:r>
                  <w:r>
                    <w:rPr>
                      <w:rFonts w:hint="eastAsia"/>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4</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r>
                    <w:rPr>
                      <w:rFonts w:hint="default"/>
                      <w:color w:val="auto"/>
                      <w:szCs w:val="21"/>
                      <w:highlight w:val="none"/>
                    </w:rPr>
                    <w:t>7</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给水泵</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380V/50H</w:t>
                  </w:r>
                  <w:r>
                    <w:rPr>
                      <w:rFonts w:hint="eastAsia"/>
                      <w:color w:val="auto"/>
                      <w:szCs w:val="21"/>
                      <w:highlight w:val="none"/>
                    </w:rPr>
                    <w:t>z，扬程2</w:t>
                  </w:r>
                  <w:r>
                    <w:rPr>
                      <w:rFonts w:hint="default"/>
                      <w:color w:val="auto"/>
                      <w:szCs w:val="21"/>
                      <w:highlight w:val="none"/>
                    </w:rPr>
                    <w:t>0</w:t>
                  </w:r>
                  <w:r>
                    <w:rPr>
                      <w:rFonts w:hint="eastAsia"/>
                      <w:color w:val="auto"/>
                      <w:szCs w:val="21"/>
                      <w:highlight w:val="none"/>
                    </w:rPr>
                    <w:t>m，6</w:t>
                  </w:r>
                  <w:r>
                    <w:rPr>
                      <w:rFonts w:hint="default"/>
                      <w:color w:val="auto"/>
                      <w:szCs w:val="21"/>
                      <w:highlight w:val="none"/>
                    </w:rPr>
                    <w:t>.3</w:t>
                  </w:r>
                  <w:r>
                    <w:rPr>
                      <w:rFonts w:hint="eastAsia"/>
                      <w:color w:val="auto"/>
                      <w:szCs w:val="21"/>
                      <w:highlight w:val="none"/>
                    </w:rPr>
                    <w:t>m³</w:t>
                  </w:r>
                  <w:r>
                    <w:rPr>
                      <w:rFonts w:hint="default"/>
                      <w:color w:val="auto"/>
                      <w:szCs w:val="21"/>
                      <w:highlight w:val="none"/>
                    </w:rPr>
                    <w:t>/</w:t>
                  </w:r>
                  <w:r>
                    <w:rPr>
                      <w:rFonts w:hint="eastAsia"/>
                      <w:color w:val="auto"/>
                      <w:szCs w:val="21"/>
                      <w:highlight w:val="none"/>
                    </w:rPr>
                    <w:t>h</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纯水间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4</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r>
                    <w:rPr>
                      <w:rFonts w:hint="default"/>
                      <w:color w:val="auto"/>
                      <w:szCs w:val="21"/>
                      <w:highlight w:val="none"/>
                    </w:rPr>
                    <w:t>8</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闭式冷却塔</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2300*1000*2200mm</w:t>
                  </w:r>
                  <w:r>
                    <w:rPr>
                      <w:rFonts w:hint="eastAsia"/>
                      <w:color w:val="auto"/>
                      <w:szCs w:val="21"/>
                      <w:highlight w:val="none"/>
                    </w:rPr>
                    <w:t>，处理能力1</w:t>
                  </w:r>
                  <w:r>
                    <w:rPr>
                      <w:rFonts w:hint="default"/>
                      <w:color w:val="auto"/>
                      <w:szCs w:val="21"/>
                      <w:highlight w:val="none"/>
                    </w:rPr>
                    <w:t>0</w:t>
                  </w:r>
                  <w:r>
                    <w:rPr>
                      <w:rFonts w:hint="eastAsia"/>
                      <w:color w:val="auto"/>
                      <w:szCs w:val="21"/>
                      <w:highlight w:val="none"/>
                    </w:rPr>
                    <w:t>t</w:t>
                  </w:r>
                  <w:r>
                    <w:rPr>
                      <w:rFonts w:hint="default"/>
                      <w:color w:val="auto"/>
                      <w:szCs w:val="21"/>
                      <w:highlight w:val="none"/>
                    </w:rPr>
                    <w:t>/H</w:t>
                  </w:r>
                  <w:r>
                    <w:rPr>
                      <w:rFonts w:hint="eastAsia"/>
                      <w:color w:val="auto"/>
                      <w:szCs w:val="21"/>
                      <w:highlight w:val="none"/>
                    </w:rPr>
                    <w:t>，3</w:t>
                  </w:r>
                  <w:r>
                    <w:rPr>
                      <w:rFonts w:hint="default"/>
                      <w:color w:val="auto"/>
                      <w:szCs w:val="21"/>
                      <w:highlight w:val="none"/>
                    </w:rPr>
                    <w:t>80V</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冷却塔间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w:t>
                  </w:r>
                  <w:r>
                    <w:rPr>
                      <w:rFonts w:hint="default"/>
                      <w:color w:val="auto"/>
                      <w:szCs w:val="21"/>
                      <w:highlight w:val="none"/>
                    </w:rPr>
                    <w:t>9</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外包装机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总功率：1</w:t>
                  </w:r>
                  <w:r>
                    <w:rPr>
                      <w:rFonts w:hint="default"/>
                      <w:color w:val="auto"/>
                      <w:szCs w:val="21"/>
                      <w:highlight w:val="none"/>
                    </w:rPr>
                    <w:t>2.8kw</w:t>
                  </w:r>
                  <w:r>
                    <w:rPr>
                      <w:rFonts w:hint="eastAsia"/>
                      <w:color w:val="auto"/>
                      <w:szCs w:val="21"/>
                      <w:highlight w:val="none"/>
                    </w:rPr>
                    <w:t>+</w:t>
                  </w:r>
                  <w:r>
                    <w:rPr>
                      <w:rFonts w:hint="default"/>
                      <w:color w:val="auto"/>
                      <w:szCs w:val="21"/>
                      <w:highlight w:val="none"/>
                    </w:rPr>
                    <w:t>2.23kw</w:t>
                  </w:r>
                  <w:r>
                    <w:rPr>
                      <w:rFonts w:hint="eastAsia"/>
                      <w:color w:val="auto"/>
                      <w:szCs w:val="21"/>
                      <w:highlight w:val="none"/>
                      <w:lang w:eastAsia="zh-CN"/>
                    </w:rPr>
                    <w:t>，</w:t>
                  </w:r>
                  <w:r>
                    <w:rPr>
                      <w:rFonts w:hint="eastAsia"/>
                      <w:color w:val="auto"/>
                      <w:szCs w:val="21"/>
                      <w:highlight w:val="none"/>
                    </w:rPr>
                    <w:t>电源为3</w:t>
                  </w:r>
                  <w:r>
                    <w:rPr>
                      <w:rFonts w:hint="default"/>
                      <w:color w:val="auto"/>
                      <w:szCs w:val="21"/>
                      <w:highlight w:val="none"/>
                    </w:rPr>
                    <w:t>80V</w:t>
                  </w:r>
                  <w:r>
                    <w:rPr>
                      <w:rFonts w:hint="eastAsia"/>
                      <w:color w:val="auto"/>
                      <w:szCs w:val="21"/>
                      <w:highlight w:val="none"/>
                    </w:rPr>
                    <w:t>和2</w:t>
                  </w:r>
                  <w:r>
                    <w:rPr>
                      <w:rFonts w:hint="default"/>
                      <w:color w:val="auto"/>
                      <w:szCs w:val="21"/>
                      <w:highlight w:val="none"/>
                    </w:rPr>
                    <w:t>20V</w:t>
                  </w:r>
                  <w:r>
                    <w:rPr>
                      <w:rFonts w:hint="eastAsia"/>
                      <w:color w:val="auto"/>
                      <w:szCs w:val="21"/>
                      <w:highlight w:val="none"/>
                    </w:rPr>
                    <w:t>个一组</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外包</w:t>
                  </w:r>
                  <w:r>
                    <w:rPr>
                      <w:rFonts w:hint="default"/>
                      <w:color w:val="auto"/>
                      <w:szCs w:val="21"/>
                      <w:highlight w:val="none"/>
                    </w:rPr>
                    <w:t>装</w:t>
                  </w:r>
                  <w:r>
                    <w:rPr>
                      <w:rFonts w:hint="eastAsia"/>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3</w:t>
                  </w:r>
                  <w:r>
                    <w:rPr>
                      <w:rFonts w:hint="default"/>
                      <w:color w:val="auto"/>
                      <w:szCs w:val="21"/>
                      <w:highlight w:val="none"/>
                    </w:rPr>
                    <w:t>0</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封口机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连续式</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外</w:t>
                  </w:r>
                  <w:r>
                    <w:rPr>
                      <w:rFonts w:hint="default"/>
                      <w:color w:val="auto"/>
                      <w:szCs w:val="21"/>
                      <w:highlight w:val="none"/>
                    </w:rPr>
                    <w:t>包装间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华联机械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3</w:t>
                  </w:r>
                  <w:r>
                    <w:rPr>
                      <w:rFonts w:hint="default"/>
                      <w:color w:val="auto"/>
                      <w:szCs w:val="21"/>
                      <w:highlight w:val="none"/>
                    </w:rPr>
                    <w:t>1</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不锈钢桌</w:t>
                  </w:r>
                  <w:r>
                    <w:rPr>
                      <w:rFonts w:hint="eastAsia"/>
                      <w:color w:val="auto"/>
                      <w:szCs w:val="21"/>
                      <w:highlight w:val="none"/>
                    </w:rPr>
                    <w:t>1</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2.2m×0.7m×0.75m</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外</w:t>
                  </w:r>
                  <w:r>
                    <w:rPr>
                      <w:rFonts w:hint="default"/>
                      <w:color w:val="auto"/>
                      <w:szCs w:val="21"/>
                      <w:highlight w:val="none"/>
                    </w:rPr>
                    <w:t>包装</w:t>
                  </w:r>
                  <w:r>
                    <w:rPr>
                      <w:rFonts w:hint="eastAsia"/>
                      <w:color w:val="auto"/>
                      <w:szCs w:val="21"/>
                      <w:highlight w:val="none"/>
                    </w:rPr>
                    <w:t>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3</w:t>
                  </w:r>
                  <w:r>
                    <w:rPr>
                      <w:rFonts w:hint="default"/>
                      <w:color w:val="auto"/>
                      <w:szCs w:val="21"/>
                      <w:highlight w:val="none"/>
                    </w:rPr>
                    <w:t>2</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不锈钢桌</w:t>
                  </w:r>
                  <w:r>
                    <w:rPr>
                      <w:rFonts w:hint="eastAsia"/>
                      <w:color w:val="auto"/>
                      <w:szCs w:val="21"/>
                      <w:highlight w:val="none"/>
                    </w:rPr>
                    <w:t>2</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3.8m×1.0m×0.85m</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外包车间</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3</w:t>
                  </w:r>
                  <w:r>
                    <w:rPr>
                      <w:rFonts w:hint="default"/>
                      <w:color w:val="auto"/>
                      <w:szCs w:val="21"/>
                      <w:highlight w:val="none"/>
                    </w:rPr>
                    <w:t>3</w:t>
                  </w:r>
                </w:p>
              </w:tc>
              <w:tc>
                <w:tcPr>
                  <w:tcW w:w="1737"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pH值测定仪</w:t>
                  </w:r>
                </w:p>
              </w:tc>
              <w:tc>
                <w:tcPr>
                  <w:tcW w:w="3141"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highlight w:val="none"/>
                    </w:rPr>
                    <w:t>测定范围：</w:t>
                  </w:r>
                  <w:r>
                    <w:rPr>
                      <w:rFonts w:hint="eastAsia"/>
                      <w:color w:val="auto"/>
                      <w:highlight w:val="none"/>
                      <w:lang w:val="en-US" w:eastAsia="zh-CN"/>
                    </w:rPr>
                    <w:t>0~14</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检验室</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3</w:t>
                  </w:r>
                  <w:r>
                    <w:rPr>
                      <w:rFonts w:hint="default"/>
                      <w:color w:val="auto"/>
                      <w:szCs w:val="21"/>
                      <w:highlight w:val="none"/>
                    </w:rPr>
                    <w:t>4</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鼓风干燥箱</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r>
                    <w:rPr>
                      <w:rFonts w:hint="default"/>
                      <w:color w:val="auto"/>
                      <w:szCs w:val="21"/>
                      <w:highlight w:val="none"/>
                    </w:rPr>
                    <w:t>20V</w:t>
                  </w:r>
                  <w:r>
                    <w:rPr>
                      <w:rFonts w:hint="eastAsia"/>
                      <w:color w:val="auto"/>
                      <w:szCs w:val="21"/>
                      <w:highlight w:val="none"/>
                    </w:rPr>
                    <w:t>/</w:t>
                  </w:r>
                  <w:r>
                    <w:rPr>
                      <w:rFonts w:hint="default"/>
                      <w:color w:val="auto"/>
                      <w:szCs w:val="21"/>
                      <w:highlight w:val="none"/>
                    </w:rPr>
                    <w:t>50H</w:t>
                  </w:r>
                  <w:r>
                    <w:rPr>
                      <w:rFonts w:hint="eastAsia"/>
                      <w:color w:val="auto"/>
                      <w:szCs w:val="21"/>
                      <w:highlight w:val="none"/>
                    </w:rPr>
                    <w:t>z，</w:t>
                  </w:r>
                  <w:r>
                    <w:rPr>
                      <w:rFonts w:hint="eastAsia"/>
                      <w:color w:val="auto"/>
                      <w:sz w:val="22"/>
                      <w:highlight w:val="none"/>
                    </w:rPr>
                    <w:t>容量1</w:t>
                  </w:r>
                  <w:r>
                    <w:rPr>
                      <w:rFonts w:hint="eastAsia"/>
                      <w:color w:val="auto"/>
                      <w:sz w:val="22"/>
                      <w:highlight w:val="none"/>
                      <w:lang w:val="en-US" w:eastAsia="zh-CN"/>
                    </w:rPr>
                    <w:t>L</w:t>
                  </w:r>
                  <w:r>
                    <w:rPr>
                      <w:rFonts w:hint="eastAsia"/>
                      <w:color w:val="auto"/>
                      <w:sz w:val="22"/>
                      <w:highlight w:val="none"/>
                    </w:rPr>
                    <w:t>，</w:t>
                  </w:r>
                  <w:r>
                    <w:rPr>
                      <w:rFonts w:hint="eastAsia"/>
                      <w:color w:val="auto"/>
                      <w:szCs w:val="21"/>
                      <w:highlight w:val="none"/>
                    </w:rPr>
                    <w:t>控温范围RT+10-250℃</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检验室</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35</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超净工作台</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洁净度1</w:t>
                  </w:r>
                  <w:r>
                    <w:rPr>
                      <w:rFonts w:hint="default"/>
                      <w:color w:val="auto"/>
                      <w:szCs w:val="21"/>
                      <w:highlight w:val="none"/>
                    </w:rPr>
                    <w:t>00</w:t>
                  </w:r>
                  <w:r>
                    <w:rPr>
                      <w:rFonts w:hint="eastAsia"/>
                      <w:color w:val="auto"/>
                      <w:szCs w:val="21"/>
                      <w:highlight w:val="none"/>
                    </w:rPr>
                    <w:t>级</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检验室</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36</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 w:val="22"/>
                      <w:highlight w:val="none"/>
                    </w:rPr>
                    <w:t>实验室捣碎机</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 w:val="22"/>
                      <w:highlight w:val="none"/>
                    </w:rPr>
                    <w:t>220V/50Hz，容量1</w:t>
                  </w:r>
                  <w:r>
                    <w:rPr>
                      <w:rFonts w:hint="eastAsia"/>
                      <w:color w:val="auto"/>
                      <w:sz w:val="22"/>
                      <w:highlight w:val="none"/>
                      <w:lang w:val="en-US" w:eastAsia="zh-CN"/>
                    </w:rPr>
                    <w:t>L</w:t>
                  </w:r>
                  <w:r>
                    <w:rPr>
                      <w:rFonts w:hint="eastAsia"/>
                      <w:color w:val="auto"/>
                      <w:sz w:val="22"/>
                      <w:highlight w:val="none"/>
                    </w:rPr>
                    <w:t>，工作方式断续，额定转速10000r/min，可调</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检验室</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 w:val="22"/>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37</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 w:val="22"/>
                      <w:highlight w:val="none"/>
                    </w:rPr>
                    <w:t>天平</w:t>
                  </w:r>
                </w:p>
              </w:tc>
              <w:tc>
                <w:tcPr>
                  <w:tcW w:w="31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 w:val="22"/>
                      <w:highlight w:val="none"/>
                    </w:rPr>
                    <w:t>精度0.01g/量程5200g</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检验室</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 w:val="22"/>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38</w:t>
                  </w:r>
                </w:p>
              </w:tc>
              <w:tc>
                <w:tcPr>
                  <w:tcW w:w="1737" w:type="dxa"/>
                  <w:vAlign w:val="center"/>
                </w:tcPr>
                <w:p>
                  <w:pPr>
                    <w:keepNext w:val="0"/>
                    <w:keepLines w:val="0"/>
                    <w:suppressLineNumbers w:val="0"/>
                    <w:spacing w:before="0" w:beforeAutospacing="0" w:after="0" w:afterAutospacing="0"/>
                    <w:ind w:left="0" w:right="0"/>
                    <w:jc w:val="center"/>
                    <w:rPr>
                      <w:rFonts w:hint="default"/>
                      <w:color w:val="auto"/>
                      <w:sz w:val="22"/>
                      <w:highlight w:val="none"/>
                    </w:rPr>
                  </w:pPr>
                  <w:r>
                    <w:rPr>
                      <w:rFonts w:hint="eastAsia"/>
                      <w:color w:val="auto"/>
                      <w:sz w:val="22"/>
                      <w:highlight w:val="none"/>
                    </w:rPr>
                    <w:t>快速水分测定仪</w:t>
                  </w:r>
                </w:p>
              </w:tc>
              <w:tc>
                <w:tcPr>
                  <w:tcW w:w="3141"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highlight w:val="none"/>
                    </w:rPr>
                  </w:pPr>
                  <w:r>
                    <w:rPr>
                      <w:rFonts w:hint="eastAsia"/>
                      <w:color w:val="auto"/>
                      <w:highlight w:val="none"/>
                    </w:rPr>
                    <w:t>电源：220V±20V/频率：50Hz±1Hz，称重范围：0.01g-85.00g</w:t>
                  </w:r>
                </w:p>
                <w:p>
                  <w:pPr>
                    <w:keepNext w:val="0"/>
                    <w:keepLines w:val="0"/>
                    <w:widowControl/>
                    <w:suppressLineNumbers w:val="0"/>
                    <w:spacing w:before="0" w:beforeAutospacing="0" w:after="0" w:afterAutospacing="0"/>
                    <w:ind w:left="0" w:right="0"/>
                    <w:jc w:val="center"/>
                    <w:textAlignment w:val="center"/>
                    <w:rPr>
                      <w:rFonts w:hint="default"/>
                      <w:color w:val="auto"/>
                      <w:highlight w:val="none"/>
                    </w:rPr>
                  </w:pPr>
                  <w:r>
                    <w:rPr>
                      <w:rFonts w:hint="eastAsia"/>
                      <w:color w:val="auto"/>
                      <w:highlight w:val="none"/>
                    </w:rPr>
                    <w:t>水分测定范围：0.01%-100%</w:t>
                  </w:r>
                </w:p>
              </w:tc>
              <w:tc>
                <w:tcPr>
                  <w:tcW w:w="113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检验室</w:t>
                  </w:r>
                </w:p>
              </w:tc>
              <w:tc>
                <w:tcPr>
                  <w:tcW w:w="967" w:type="dxa"/>
                  <w:vAlign w:val="center"/>
                </w:tcPr>
                <w:p>
                  <w:pPr>
                    <w:keepNext w:val="0"/>
                    <w:keepLines w:val="0"/>
                    <w:suppressLineNumbers w:val="0"/>
                    <w:spacing w:before="0" w:beforeAutospacing="0" w:after="0" w:afterAutospacing="0"/>
                    <w:ind w:left="0" w:right="0"/>
                    <w:jc w:val="center"/>
                    <w:rPr>
                      <w:rFonts w:hint="default"/>
                      <w:color w:val="auto"/>
                      <w:sz w:val="22"/>
                      <w:highlight w:val="none"/>
                    </w:rPr>
                  </w:pPr>
                  <w:r>
                    <w:rPr>
                      <w:rFonts w:hint="eastAsia"/>
                      <w:color w:val="auto"/>
                      <w:sz w:val="22"/>
                      <w:highlight w:val="none"/>
                    </w:rPr>
                    <w:t>1</w:t>
                  </w:r>
                </w:p>
              </w:tc>
              <w:tc>
                <w:tcPr>
                  <w:tcW w:w="9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2.4主要原辅材料及能源消耗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lang w:eastAsia="zh-CN"/>
              </w:rPr>
              <w:t>①</w:t>
            </w:r>
            <w:r>
              <w:rPr>
                <w:rFonts w:hint="default"/>
                <w:color w:val="auto"/>
                <w:sz w:val="24"/>
                <w:highlight w:val="none"/>
              </w:rPr>
              <w:t>原辅材料及能源消耗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项目</w:t>
            </w:r>
            <w:r>
              <w:rPr>
                <w:rFonts w:hint="default"/>
                <w:color w:val="auto"/>
                <w:sz w:val="24"/>
                <w:highlight w:val="none"/>
              </w:rPr>
              <w:t>原辅材料及能源消耗见表2-</w:t>
            </w:r>
            <w:r>
              <w:rPr>
                <w:rFonts w:hint="eastAsia"/>
                <w:color w:val="auto"/>
                <w:sz w:val="24"/>
                <w:highlight w:val="none"/>
              </w:rPr>
              <w:t>4</w:t>
            </w:r>
            <w:r>
              <w:rPr>
                <w:rFonts w:hint="default"/>
                <w:color w:val="auto"/>
                <w:sz w:val="24"/>
                <w:highlight w:val="none"/>
              </w:rPr>
              <w:t>。</w:t>
            </w:r>
          </w:p>
          <w:p>
            <w:pPr>
              <w:keepNext w:val="0"/>
              <w:keepLines w:val="0"/>
              <w:suppressLineNumbers w:val="0"/>
              <w:snapToGrid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表2-</w:t>
            </w:r>
            <w:r>
              <w:rPr>
                <w:rFonts w:hint="eastAsia"/>
                <w:b/>
                <w:bCs/>
                <w:color w:val="auto"/>
                <w:szCs w:val="21"/>
                <w:highlight w:val="none"/>
              </w:rPr>
              <w:t>4</w:t>
            </w:r>
            <w:r>
              <w:rPr>
                <w:rFonts w:hint="default"/>
                <w:b/>
                <w:bCs/>
                <w:color w:val="auto"/>
                <w:szCs w:val="21"/>
                <w:highlight w:val="none"/>
              </w:rPr>
              <w:t xml:space="preserve">  项目原辅材料一览表</w:t>
            </w:r>
          </w:p>
          <w:tbl>
            <w:tblPr>
              <w:tblStyle w:val="19"/>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557"/>
              <w:gridCol w:w="652"/>
              <w:gridCol w:w="1013"/>
              <w:gridCol w:w="2411"/>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tcBorders>
                    <w:bottom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序号</w:t>
                  </w:r>
                </w:p>
              </w:tc>
              <w:tc>
                <w:tcPr>
                  <w:tcW w:w="1557" w:type="dxa"/>
                  <w:tcBorders>
                    <w:bottom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原辅材料名</w:t>
                  </w:r>
                  <w:r>
                    <w:rPr>
                      <w:rFonts w:hint="eastAsia"/>
                      <w:b/>
                      <w:color w:val="auto"/>
                      <w:szCs w:val="21"/>
                      <w:highlight w:val="none"/>
                    </w:rPr>
                    <w:t>称</w:t>
                  </w:r>
                </w:p>
              </w:tc>
              <w:tc>
                <w:tcPr>
                  <w:tcW w:w="652" w:type="dxa"/>
                  <w:tcBorders>
                    <w:bottom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单位</w:t>
                  </w:r>
                </w:p>
              </w:tc>
              <w:tc>
                <w:tcPr>
                  <w:tcW w:w="1013" w:type="dxa"/>
                  <w:tcBorders>
                    <w:bottom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年用量</w:t>
                  </w:r>
                </w:p>
              </w:tc>
              <w:tc>
                <w:tcPr>
                  <w:tcW w:w="2411" w:type="dxa"/>
                  <w:tcBorders>
                    <w:bottom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使用工序/装置</w:t>
                  </w:r>
                </w:p>
              </w:tc>
              <w:tc>
                <w:tcPr>
                  <w:tcW w:w="2062" w:type="dxa"/>
                  <w:tcBorders>
                    <w:bottom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eastAsia"/>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155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大米</w:t>
                  </w:r>
                </w:p>
              </w:tc>
              <w:tc>
                <w:tcPr>
                  <w:tcW w:w="65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t/a</w:t>
                  </w:r>
                </w:p>
              </w:tc>
              <w:tc>
                <w:tcPr>
                  <w:tcW w:w="101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792*</w:t>
                  </w:r>
                </w:p>
              </w:tc>
              <w:tc>
                <w:tcPr>
                  <w:tcW w:w="241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成型</w:t>
                  </w:r>
                  <w:r>
                    <w:rPr>
                      <w:rFonts w:hint="eastAsia"/>
                      <w:color w:val="auto"/>
                      <w:szCs w:val="21"/>
                      <w:highlight w:val="none"/>
                    </w:rPr>
                    <w:t>米线生产</w:t>
                  </w:r>
                </w:p>
              </w:tc>
              <w:tc>
                <w:tcPr>
                  <w:tcW w:w="206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2</w:t>
                  </w:r>
                </w:p>
              </w:tc>
              <w:tc>
                <w:tcPr>
                  <w:tcW w:w="155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成型米线</w:t>
                  </w:r>
                </w:p>
              </w:tc>
              <w:tc>
                <w:tcPr>
                  <w:tcW w:w="65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t/a</w:t>
                  </w:r>
                </w:p>
              </w:tc>
              <w:tc>
                <w:tcPr>
                  <w:tcW w:w="101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7640</w:t>
                  </w:r>
                </w:p>
              </w:tc>
              <w:tc>
                <w:tcPr>
                  <w:tcW w:w="241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内包</w:t>
                  </w:r>
                  <w:r>
                    <w:rPr>
                      <w:rFonts w:hint="eastAsia"/>
                      <w:color w:val="auto"/>
                      <w:szCs w:val="21"/>
                      <w:highlight w:val="none"/>
                      <w:lang w:val="en-US" w:eastAsia="zh-CN"/>
                    </w:rPr>
                    <w:t>~</w:t>
                  </w:r>
                  <w:r>
                    <w:rPr>
                      <w:rFonts w:hint="eastAsia"/>
                      <w:color w:val="auto"/>
                      <w:szCs w:val="21"/>
                      <w:highlight w:val="none"/>
                      <w:lang w:eastAsia="zh-CN"/>
                    </w:rPr>
                    <w:t>产品</w:t>
                  </w:r>
                </w:p>
              </w:tc>
              <w:tc>
                <w:tcPr>
                  <w:tcW w:w="206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rPr>
                    <w:t>外购</w:t>
                  </w:r>
                  <w:r>
                    <w:rPr>
                      <w:rFonts w:hint="eastAsia"/>
                      <w:color w:val="auto"/>
                      <w:szCs w:val="21"/>
                      <w:highlight w:val="none"/>
                      <w:lang w:eastAsia="zh-CN"/>
                    </w:rPr>
                    <w:t>迅发食品公司成型米线进行内包、灭菌等后续生产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p>
              </w:tc>
              <w:tc>
                <w:tcPr>
                  <w:tcW w:w="155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内</w:t>
                  </w:r>
                  <w:r>
                    <w:rPr>
                      <w:rFonts w:hint="eastAsia"/>
                      <w:color w:val="auto"/>
                      <w:szCs w:val="21"/>
                      <w:highlight w:val="none"/>
                    </w:rPr>
                    <w:t>包装材料</w:t>
                  </w:r>
                </w:p>
              </w:tc>
              <w:tc>
                <w:tcPr>
                  <w:tcW w:w="65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份/a</w:t>
                  </w:r>
                </w:p>
              </w:tc>
              <w:tc>
                <w:tcPr>
                  <w:tcW w:w="101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val="en-US" w:eastAsia="zh-CN"/>
                    </w:rPr>
                    <w:t>6000</w:t>
                  </w:r>
                  <w:r>
                    <w:rPr>
                      <w:rFonts w:hint="eastAsia"/>
                      <w:color w:val="auto"/>
                      <w:szCs w:val="21"/>
                      <w:highlight w:val="none"/>
                    </w:rPr>
                    <w:t>万</w:t>
                  </w:r>
                </w:p>
              </w:tc>
              <w:tc>
                <w:tcPr>
                  <w:tcW w:w="241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内</w:t>
                  </w:r>
                  <w:r>
                    <w:rPr>
                      <w:rFonts w:hint="eastAsia"/>
                      <w:color w:val="auto"/>
                      <w:szCs w:val="21"/>
                      <w:highlight w:val="none"/>
                    </w:rPr>
                    <w:t>包装车间</w:t>
                  </w:r>
                </w:p>
              </w:tc>
              <w:tc>
                <w:tcPr>
                  <w:tcW w:w="2062" w:type="dxa"/>
                  <w:vMerge w:val="restart"/>
                  <w:vAlign w:val="center"/>
                </w:tcPr>
                <w:p>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外委定制，项目不</w:t>
                  </w:r>
                  <w:r>
                    <w:rPr>
                      <w:rFonts w:hint="eastAsia"/>
                      <w:color w:val="auto"/>
                      <w:szCs w:val="21"/>
                      <w:highlight w:val="none"/>
                      <w:lang w:eastAsia="zh-CN"/>
                    </w:rPr>
                    <w:t>生产</w:t>
                  </w:r>
                  <w:r>
                    <w:rPr>
                      <w:rFonts w:hint="eastAsia"/>
                      <w:color w:val="auto"/>
                      <w:szCs w:val="21"/>
                      <w:highlight w:val="none"/>
                    </w:rPr>
                    <w:t>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w:t>
                  </w:r>
                </w:p>
              </w:tc>
              <w:tc>
                <w:tcPr>
                  <w:tcW w:w="1557"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外包装材料</w:t>
                  </w:r>
                </w:p>
              </w:tc>
              <w:tc>
                <w:tcPr>
                  <w:tcW w:w="652"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份/a</w:t>
                  </w:r>
                </w:p>
              </w:tc>
              <w:tc>
                <w:tcPr>
                  <w:tcW w:w="1013"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3000万</w:t>
                  </w:r>
                </w:p>
              </w:tc>
              <w:tc>
                <w:tcPr>
                  <w:tcW w:w="241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外</w:t>
                  </w:r>
                  <w:r>
                    <w:rPr>
                      <w:rFonts w:hint="eastAsia"/>
                      <w:color w:val="auto"/>
                      <w:szCs w:val="21"/>
                      <w:highlight w:val="none"/>
                    </w:rPr>
                    <w:t>包装车间</w:t>
                  </w:r>
                </w:p>
              </w:tc>
              <w:tc>
                <w:tcPr>
                  <w:tcW w:w="2062" w:type="dxa"/>
                  <w:vMerge w:val="continue"/>
                  <w:vAlign w:val="center"/>
                </w:tcPr>
                <w:p>
                  <w:pPr>
                    <w:keepNext w:val="0"/>
                    <w:keepLines w:val="0"/>
                    <w:suppressLineNumbers w:val="0"/>
                    <w:spacing w:before="0" w:beforeAutospacing="0" w:after="0" w:afterAutospacing="0"/>
                    <w:ind w:left="0" w:right="0"/>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5</w:t>
                  </w:r>
                </w:p>
              </w:tc>
              <w:tc>
                <w:tcPr>
                  <w:tcW w:w="155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highlight w:val="none"/>
                      <w:lang w:eastAsia="zh-CN"/>
                    </w:rPr>
                  </w:pPr>
                  <w:r>
                    <w:rPr>
                      <w:rFonts w:hint="eastAsia"/>
                      <w:color w:val="auto"/>
                      <w:szCs w:val="21"/>
                      <w:highlight w:val="none"/>
                      <w:lang w:eastAsia="zh-CN"/>
                    </w:rPr>
                    <w:t>无菌蒸馏水</w:t>
                  </w:r>
                </w:p>
              </w:tc>
              <w:tc>
                <w:tcPr>
                  <w:tcW w:w="652" w:type="dxa"/>
                  <w:vAlign w:val="center"/>
                </w:tcPr>
                <w:p>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t/a</w:t>
                  </w:r>
                </w:p>
              </w:tc>
              <w:tc>
                <w:tcPr>
                  <w:tcW w:w="1013"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0.6</w:t>
                  </w:r>
                </w:p>
              </w:tc>
              <w:tc>
                <w:tcPr>
                  <w:tcW w:w="2411"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检</w:t>
                  </w:r>
                  <w:r>
                    <w:rPr>
                      <w:rFonts w:hint="eastAsia"/>
                      <w:color w:val="auto"/>
                      <w:sz w:val="21"/>
                      <w:szCs w:val="21"/>
                      <w:highlight w:val="none"/>
                      <w:lang w:eastAsia="zh-CN"/>
                    </w:rPr>
                    <w:t>验室</w:t>
                  </w:r>
                  <w:r>
                    <w:rPr>
                      <w:rFonts w:hint="eastAsia"/>
                      <w:bCs/>
                      <w:color w:val="auto"/>
                      <w:sz w:val="21"/>
                      <w:szCs w:val="21"/>
                      <w:highlight w:val="none"/>
                      <w:lang w:val="en-US" w:eastAsia="zh-CN"/>
                    </w:rPr>
                    <w:t>pH值测定制样</w:t>
                  </w:r>
                </w:p>
              </w:tc>
              <w:tc>
                <w:tcPr>
                  <w:tcW w:w="2062"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外购</w:t>
                  </w:r>
                </w:p>
              </w:tc>
            </w:tr>
          </w:tbl>
          <w:p>
            <w:pPr>
              <w:keepNext w:val="0"/>
              <w:keepLines w:val="0"/>
              <w:suppressLineNumbers w:val="0"/>
              <w:autoSpaceDE w:val="0"/>
              <w:autoSpaceDN w:val="0"/>
              <w:adjustRightInd w:val="0"/>
              <w:spacing w:before="0" w:beforeAutospacing="0" w:after="0" w:afterAutospacing="0" w:line="360" w:lineRule="auto"/>
              <w:ind w:left="0" w:right="0" w:firstLine="420" w:firstLineChars="200"/>
              <w:jc w:val="left"/>
              <w:rPr>
                <w:rFonts w:hint="default" w:eastAsia="宋体"/>
                <w:bCs/>
                <w:color w:val="auto"/>
                <w:sz w:val="24"/>
                <w:highlight w:val="none"/>
                <w:lang w:val="en-US" w:eastAsia="zh-CN"/>
              </w:rPr>
            </w:pPr>
            <w:r>
              <w:rPr>
                <w:rFonts w:hint="eastAsia"/>
                <w:bCs/>
                <w:color w:val="auto"/>
                <w:sz w:val="21"/>
                <w:szCs w:val="21"/>
                <w:highlight w:val="none"/>
                <w:lang w:eastAsia="zh-CN"/>
              </w:rPr>
              <w:t>注：</w:t>
            </w:r>
            <w:r>
              <w:rPr>
                <w:rFonts w:hint="eastAsia"/>
                <w:color w:val="auto"/>
                <w:szCs w:val="21"/>
                <w:highlight w:val="none"/>
                <w:lang w:val="en-US" w:eastAsia="zh-CN"/>
              </w:rPr>
              <w:t>*</w:t>
            </w:r>
            <w:r>
              <w:rPr>
                <w:rFonts w:hint="eastAsia"/>
                <w:bCs/>
                <w:color w:val="auto"/>
                <w:sz w:val="21"/>
                <w:szCs w:val="21"/>
                <w:highlight w:val="none"/>
                <w:lang w:eastAsia="zh-CN"/>
              </w:rPr>
              <w:t>根据建设单位运营经验，1kg大米可产出2.5kg成型保鲜米线。</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bCs/>
                <w:color w:val="auto"/>
                <w:sz w:val="24"/>
                <w:highlight w:val="none"/>
                <w:lang w:eastAsia="zh-CN"/>
              </w:rPr>
            </w:pPr>
            <w:r>
              <w:rPr>
                <w:rFonts w:hint="eastAsia"/>
                <w:bCs/>
                <w:color w:val="auto"/>
                <w:sz w:val="24"/>
                <w:highlight w:val="none"/>
                <w:lang w:eastAsia="zh-CN"/>
              </w:rPr>
              <w:t>②检验室检测项目及试剂：</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eastAsia="宋体"/>
                <w:bCs/>
                <w:color w:val="auto"/>
                <w:sz w:val="24"/>
                <w:highlight w:val="none"/>
                <w:lang w:val="en-US" w:eastAsia="zh-CN"/>
              </w:rPr>
            </w:pPr>
            <w:r>
              <w:rPr>
                <w:rFonts w:hint="eastAsia"/>
                <w:bCs/>
                <w:color w:val="auto"/>
                <w:sz w:val="24"/>
                <w:highlight w:val="none"/>
              </w:rPr>
              <w:t>项目产品质量委托专业质检机构检测。厂内仅进行产品出厂检测，包括感光检测（色泽、气味、形态、杂质）、水分、酸度，不涉及化学试剂的使用。</w:t>
            </w:r>
            <w:r>
              <w:rPr>
                <w:rFonts w:hint="eastAsia"/>
                <w:bCs/>
                <w:color w:val="auto"/>
                <w:sz w:val="24"/>
                <w:highlight w:val="none"/>
                <w:lang w:eastAsia="zh-CN"/>
              </w:rPr>
              <w:t>其中</w:t>
            </w:r>
            <w:r>
              <w:rPr>
                <w:rFonts w:hint="eastAsia"/>
                <w:bCs/>
                <w:color w:val="auto"/>
                <w:sz w:val="24"/>
                <w:highlight w:val="none"/>
              </w:rPr>
              <w:t>感光检测（色泽、气味、形态、杂质）</w:t>
            </w:r>
            <w:r>
              <w:rPr>
                <w:rFonts w:hint="eastAsia"/>
                <w:bCs/>
                <w:color w:val="auto"/>
                <w:sz w:val="24"/>
                <w:highlight w:val="none"/>
                <w:lang w:eastAsia="zh-CN"/>
              </w:rPr>
              <w:t>为人工检测，具体方法为对样品直接进行目视、鼻嗅、口尝；</w:t>
            </w:r>
            <w:r>
              <w:rPr>
                <w:rFonts w:hint="eastAsia"/>
                <w:bCs/>
                <w:color w:val="auto"/>
                <w:sz w:val="24"/>
                <w:highlight w:val="none"/>
              </w:rPr>
              <w:t>水分</w:t>
            </w:r>
            <w:r>
              <w:rPr>
                <w:rFonts w:hint="eastAsia"/>
                <w:bCs/>
                <w:color w:val="auto"/>
                <w:sz w:val="24"/>
                <w:highlight w:val="none"/>
                <w:lang w:eastAsia="zh-CN"/>
              </w:rPr>
              <w:t>采用快速水分测定仪，样品经干燥箱干燥，测定干燥前后水分含量变化；酸度采用</w:t>
            </w:r>
            <w:r>
              <w:rPr>
                <w:rFonts w:hint="eastAsia"/>
                <w:bCs/>
                <w:color w:val="auto"/>
                <w:sz w:val="24"/>
                <w:highlight w:val="none"/>
                <w:lang w:val="en-US" w:eastAsia="zh-CN"/>
              </w:rPr>
              <w:t>pH值测定仪，样品经过捣碎后加入无菌蒸馏水进行制样，测定样品的pH值，检测项目均不涉及化学试剂的使用。</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bCs/>
                <w:color w:val="auto"/>
                <w:sz w:val="24"/>
                <w:highlight w:val="none"/>
                <w:lang w:eastAsia="zh-CN"/>
              </w:rPr>
            </w:pPr>
            <w:r>
              <w:rPr>
                <w:rFonts w:hint="eastAsia"/>
                <w:bCs/>
                <w:color w:val="auto"/>
                <w:sz w:val="24"/>
                <w:highlight w:val="none"/>
                <w:lang w:eastAsia="zh-CN"/>
              </w:rPr>
              <w:t>③能源消耗</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项目生产过程中能源消耗为电能、天然气，消耗的资源主要为水，具体消耗情况见表2-5：</w:t>
            </w:r>
          </w:p>
          <w:p>
            <w:pPr>
              <w:keepNext w:val="0"/>
              <w:keepLines w:val="0"/>
              <w:suppressLineNumbers w:val="0"/>
              <w:snapToGrid w:val="0"/>
              <w:spacing w:before="0" w:beforeAutospacing="0" w:after="0" w:afterAutospacing="0"/>
              <w:ind w:left="0" w:right="0"/>
              <w:jc w:val="center"/>
              <w:rPr>
                <w:rFonts w:hint="default"/>
                <w:b/>
                <w:bCs/>
                <w:color w:val="auto"/>
                <w:szCs w:val="21"/>
                <w:highlight w:val="none"/>
              </w:rPr>
            </w:pPr>
            <w:r>
              <w:rPr>
                <w:rFonts w:hint="eastAsia"/>
                <w:b/>
                <w:bCs/>
                <w:color w:val="auto"/>
                <w:szCs w:val="21"/>
                <w:highlight w:val="none"/>
              </w:rPr>
              <w:t>表2-5 项目能源、资源消耗统计表</w:t>
            </w:r>
          </w:p>
          <w:tbl>
            <w:tblPr>
              <w:tblStyle w:val="19"/>
              <w:tblW w:w="83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0"/>
              <w:gridCol w:w="1915"/>
              <w:gridCol w:w="2515"/>
              <w:gridCol w:w="17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160"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名称</w:t>
                  </w:r>
                </w:p>
              </w:tc>
              <w:tc>
                <w:tcPr>
                  <w:tcW w:w="1915"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计量单位</w:t>
                  </w:r>
                </w:p>
              </w:tc>
              <w:tc>
                <w:tcPr>
                  <w:tcW w:w="2515"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来源</w:t>
                  </w:r>
                </w:p>
              </w:tc>
              <w:tc>
                <w:tcPr>
                  <w:tcW w:w="1794"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年需实物量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160"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电能</w:t>
                  </w:r>
                </w:p>
              </w:tc>
              <w:tc>
                <w:tcPr>
                  <w:tcW w:w="191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kW·h</w:t>
                  </w:r>
                </w:p>
              </w:tc>
              <w:tc>
                <w:tcPr>
                  <w:tcW w:w="251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配套的供电设施</w:t>
                  </w:r>
                </w:p>
              </w:tc>
              <w:tc>
                <w:tcPr>
                  <w:tcW w:w="179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200000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160"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水</w:t>
                  </w:r>
                </w:p>
              </w:tc>
              <w:tc>
                <w:tcPr>
                  <w:tcW w:w="191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m</w:t>
                  </w:r>
                  <w:r>
                    <w:rPr>
                      <w:rFonts w:hint="default"/>
                      <w:color w:val="auto"/>
                      <w:szCs w:val="21"/>
                      <w:highlight w:val="none"/>
                      <w:vertAlign w:val="superscript"/>
                    </w:rPr>
                    <w:t>3</w:t>
                  </w:r>
                </w:p>
              </w:tc>
              <w:tc>
                <w:tcPr>
                  <w:tcW w:w="251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市政供水管网</w:t>
                  </w:r>
                </w:p>
              </w:tc>
              <w:tc>
                <w:tcPr>
                  <w:tcW w:w="179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12408.2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160"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天然气</w:t>
                  </w:r>
                </w:p>
              </w:tc>
              <w:tc>
                <w:tcPr>
                  <w:tcW w:w="191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万</w:t>
                  </w:r>
                  <w:r>
                    <w:rPr>
                      <w:rFonts w:hint="default"/>
                      <w:color w:val="auto"/>
                      <w:szCs w:val="21"/>
                      <w:highlight w:val="none"/>
                    </w:rPr>
                    <w:t>m</w:t>
                  </w:r>
                  <w:r>
                    <w:rPr>
                      <w:rFonts w:hint="default"/>
                      <w:color w:val="auto"/>
                      <w:szCs w:val="21"/>
                      <w:highlight w:val="none"/>
                      <w:vertAlign w:val="superscript"/>
                    </w:rPr>
                    <w:t>3</w:t>
                  </w:r>
                </w:p>
              </w:tc>
              <w:tc>
                <w:tcPr>
                  <w:tcW w:w="251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昆仑燃气管网供气</w:t>
                  </w:r>
                </w:p>
              </w:tc>
              <w:tc>
                <w:tcPr>
                  <w:tcW w:w="179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46.8</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根据建设单位提供的天然气成分检测报告，天然气成分见表2-6。</w:t>
            </w:r>
          </w:p>
          <w:p>
            <w:pPr>
              <w:keepNext w:val="0"/>
              <w:keepLines w:val="0"/>
              <w:suppressLineNumbers w:val="0"/>
              <w:snapToGrid w:val="0"/>
              <w:spacing w:before="0" w:beforeAutospacing="0" w:after="0" w:afterAutospacing="0"/>
              <w:ind w:left="0" w:right="0"/>
              <w:jc w:val="center"/>
              <w:rPr>
                <w:rFonts w:hint="default"/>
                <w:b/>
                <w:bCs/>
                <w:color w:val="auto"/>
                <w:szCs w:val="21"/>
                <w:highlight w:val="none"/>
              </w:rPr>
            </w:pPr>
            <w:r>
              <w:rPr>
                <w:rFonts w:hint="eastAsia"/>
                <w:b/>
                <w:bCs/>
                <w:color w:val="auto"/>
                <w:szCs w:val="21"/>
                <w:highlight w:val="none"/>
              </w:rPr>
              <w:t>表2-6 项目天然气分检测表</w:t>
            </w:r>
          </w:p>
          <w:tbl>
            <w:tblPr>
              <w:tblStyle w:val="19"/>
              <w:tblW w:w="83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49"/>
              <w:gridCol w:w="2437"/>
              <w:gridCol w:w="31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eastAsia"/>
                      <w:b/>
                      <w:color w:val="auto"/>
                      <w:szCs w:val="21"/>
                      <w:highlight w:val="none"/>
                    </w:rPr>
                    <w:t>检测项目</w:t>
                  </w:r>
                </w:p>
              </w:tc>
              <w:tc>
                <w:tcPr>
                  <w:tcW w:w="2437"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单位</w:t>
                  </w:r>
                </w:p>
              </w:tc>
              <w:tc>
                <w:tcPr>
                  <w:tcW w:w="3198"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eastAsia"/>
                      <w:b/>
                      <w:color w:val="auto"/>
                      <w:szCs w:val="21"/>
                      <w:highlight w:val="none"/>
                    </w:rPr>
                    <w:t>检测结果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硫化氢</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mg/m</w:t>
                  </w:r>
                  <w:r>
                    <w:rPr>
                      <w:rFonts w:hint="eastAsia"/>
                      <w:color w:val="auto"/>
                      <w:szCs w:val="21"/>
                      <w:highlight w:val="none"/>
                      <w:vertAlign w:val="superscript"/>
                    </w:rPr>
                    <w:t>3</w:t>
                  </w:r>
                </w:p>
              </w:tc>
              <w:tc>
                <w:tcPr>
                  <w:tcW w:w="319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总硫（以硫计）</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mg/m</w:t>
                  </w:r>
                  <w:r>
                    <w:rPr>
                      <w:rFonts w:hint="eastAsia"/>
                      <w:color w:val="auto"/>
                      <w:szCs w:val="21"/>
                      <w:highlight w:val="none"/>
                      <w:vertAlign w:val="superscript"/>
                    </w:rPr>
                    <w:t>3</w:t>
                  </w:r>
                </w:p>
              </w:tc>
              <w:tc>
                <w:tcPr>
                  <w:tcW w:w="3198"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高位发热量</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MJ/m</w:t>
                  </w:r>
                  <w:r>
                    <w:rPr>
                      <w:rFonts w:hint="eastAsia"/>
                      <w:color w:val="auto"/>
                      <w:szCs w:val="21"/>
                      <w:highlight w:val="none"/>
                      <w:vertAlign w:val="superscript"/>
                    </w:rPr>
                    <w:t>3</w:t>
                  </w:r>
                </w:p>
              </w:tc>
              <w:tc>
                <w:tcPr>
                  <w:tcW w:w="3198"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rPr>
                    <w:t>36.8</w:t>
                  </w:r>
                  <w:r>
                    <w:rPr>
                      <w:rFonts w:hint="eastAsia"/>
                      <w:color w:val="auto"/>
                      <w:szCs w:val="21"/>
                      <w:highlight w:val="none"/>
                      <w:lang w:val="en-US" w:eastAsia="zh-CN"/>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二氧化碳摩尔分数</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c>
                <w:tcPr>
                  <w:tcW w:w="3198"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二氧化碳</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szCs w:val="21"/>
                      <w:highlight w:val="none"/>
                    </w:rPr>
                    <w:t>%</w:t>
                  </w:r>
                </w:p>
              </w:tc>
              <w:tc>
                <w:tcPr>
                  <w:tcW w:w="3198"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乙烷</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szCs w:val="21"/>
                      <w:highlight w:val="none"/>
                    </w:rPr>
                    <w:t>%</w:t>
                  </w:r>
                </w:p>
              </w:tc>
              <w:tc>
                <w:tcPr>
                  <w:tcW w:w="3198"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氧气</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szCs w:val="21"/>
                      <w:highlight w:val="none"/>
                    </w:rPr>
                    <w:t>%</w:t>
                  </w:r>
                </w:p>
              </w:tc>
              <w:tc>
                <w:tcPr>
                  <w:tcW w:w="3198"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氮气</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szCs w:val="21"/>
                      <w:highlight w:val="none"/>
                    </w:rPr>
                    <w:t>%</w:t>
                  </w:r>
                </w:p>
              </w:tc>
              <w:tc>
                <w:tcPr>
                  <w:tcW w:w="3198"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0.49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丙烷</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szCs w:val="21"/>
                      <w:highlight w:val="none"/>
                    </w:rPr>
                    <w:t>%</w:t>
                  </w:r>
                </w:p>
              </w:tc>
              <w:tc>
                <w:tcPr>
                  <w:tcW w:w="3198"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甲烷</w:t>
                  </w:r>
                </w:p>
              </w:tc>
              <w:tc>
                <w:tcPr>
                  <w:tcW w:w="2437"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szCs w:val="21"/>
                      <w:highlight w:val="none"/>
                    </w:rPr>
                    <w:t>%</w:t>
                  </w:r>
                </w:p>
              </w:tc>
              <w:tc>
                <w:tcPr>
                  <w:tcW w:w="3198"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rPr>
                    <w:t>99.</w:t>
                  </w:r>
                  <w:r>
                    <w:rPr>
                      <w:rFonts w:hint="eastAsia"/>
                      <w:color w:val="auto"/>
                      <w:szCs w:val="21"/>
                      <w:highlight w:val="none"/>
                      <w:lang w:val="en-US" w:eastAsia="zh-CN"/>
                    </w:rPr>
                    <w:t>00</w:t>
                  </w:r>
                </w:p>
              </w:tc>
            </w:tr>
          </w:tbl>
          <w:p>
            <w:pPr>
              <w:keepNext w:val="0"/>
              <w:keepLines w:val="0"/>
              <w:suppressLineNumbers w:val="0"/>
              <w:autoSpaceDE w:val="0"/>
              <w:autoSpaceDN w:val="0"/>
              <w:adjustRightInd w:val="0"/>
              <w:spacing w:before="0" w:beforeAutospacing="0" w:after="0" w:afterAutospacing="0" w:line="360" w:lineRule="auto"/>
              <w:ind w:left="0" w:right="0" w:firstLine="420" w:firstLineChars="200"/>
              <w:jc w:val="left"/>
              <w:rPr>
                <w:rFonts w:hint="default"/>
                <w:color w:val="auto"/>
                <w:highlight w:val="none"/>
              </w:rPr>
            </w:pPr>
          </w:p>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2.5总平面布置</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bCs/>
                <w:color w:val="auto"/>
                <w:sz w:val="24"/>
                <w:highlight w:val="none"/>
                <w:lang w:eastAsia="zh-CN"/>
              </w:rPr>
            </w:pPr>
            <w:r>
              <w:rPr>
                <w:rFonts w:hint="eastAsia"/>
                <w:bCs/>
                <w:color w:val="auto"/>
                <w:sz w:val="24"/>
                <w:highlight w:val="none"/>
                <w:lang w:eastAsia="zh-CN"/>
              </w:rPr>
              <w:t>本项目位于标准厂房</w:t>
            </w:r>
            <w:r>
              <w:rPr>
                <w:rFonts w:hint="eastAsia"/>
                <w:bCs/>
                <w:color w:val="auto"/>
                <w:sz w:val="24"/>
                <w:highlight w:val="none"/>
                <w:lang w:val="en-US" w:eastAsia="zh-CN"/>
              </w:rPr>
              <w:t>2楼，</w:t>
            </w:r>
            <w:r>
              <w:rPr>
                <w:rFonts w:hint="eastAsia"/>
                <w:bCs/>
                <w:color w:val="auto"/>
                <w:sz w:val="24"/>
                <w:highlight w:val="none"/>
              </w:rPr>
              <w:t>生产线总体由西</w:t>
            </w:r>
            <w:r>
              <w:rPr>
                <w:rFonts w:hint="eastAsia"/>
                <w:bCs/>
                <w:color w:val="auto"/>
                <w:sz w:val="24"/>
                <w:highlight w:val="none"/>
                <w:lang w:eastAsia="zh-CN"/>
              </w:rPr>
              <w:t>南</w:t>
            </w:r>
            <w:r>
              <w:rPr>
                <w:rFonts w:hint="eastAsia"/>
                <w:bCs/>
                <w:color w:val="auto"/>
                <w:sz w:val="24"/>
                <w:highlight w:val="none"/>
              </w:rPr>
              <w:t>向东</w:t>
            </w:r>
            <w:r>
              <w:rPr>
                <w:rFonts w:hint="eastAsia"/>
                <w:bCs/>
                <w:color w:val="auto"/>
                <w:sz w:val="24"/>
                <w:highlight w:val="none"/>
                <w:lang w:eastAsia="zh-CN"/>
              </w:rPr>
              <w:t>北</w:t>
            </w:r>
            <w:r>
              <w:rPr>
                <w:rFonts w:hint="eastAsia"/>
                <w:bCs/>
                <w:color w:val="auto"/>
                <w:sz w:val="24"/>
                <w:highlight w:val="none"/>
              </w:rPr>
              <w:t>布置，西</w:t>
            </w:r>
            <w:r>
              <w:rPr>
                <w:rFonts w:hint="eastAsia"/>
                <w:bCs/>
                <w:color w:val="auto"/>
                <w:sz w:val="24"/>
                <w:highlight w:val="none"/>
                <w:lang w:eastAsia="zh-CN"/>
              </w:rPr>
              <w:t>南</w:t>
            </w:r>
            <w:r>
              <w:rPr>
                <w:rFonts w:hint="eastAsia"/>
                <w:bCs/>
                <w:color w:val="auto"/>
                <w:sz w:val="24"/>
                <w:highlight w:val="none"/>
              </w:rPr>
              <w:t>侧布置一个物流出入口，方便原料进货；</w:t>
            </w:r>
            <w:r>
              <w:rPr>
                <w:rFonts w:hint="eastAsia"/>
                <w:bCs/>
                <w:color w:val="auto"/>
                <w:sz w:val="24"/>
                <w:highlight w:val="none"/>
                <w:lang w:eastAsia="zh-CN"/>
              </w:rPr>
              <w:t>生产区分为北区、南区。南区集中布置生产线，从西南到东北依次布置为原料库、洗脱间、磨浆成型间、陈化间、水煮间、内包间、灭菌间、半成品区。北区主要为辅助设施，从东到西依次为锅炉房、纯水制备间、冷却水循环间、设备间、外包装间、外包材料库、成品区等。</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bCs/>
                <w:color w:val="auto"/>
                <w:sz w:val="24"/>
                <w:highlight w:val="none"/>
                <w:lang w:eastAsia="zh-CN"/>
              </w:rPr>
            </w:pPr>
            <w:r>
              <w:rPr>
                <w:rFonts w:hint="eastAsia"/>
                <w:bCs/>
                <w:color w:val="auto"/>
                <w:sz w:val="24"/>
                <w:highlight w:val="none"/>
                <w:lang w:eastAsia="zh-CN"/>
              </w:rPr>
              <w:t>产品检验区、办公室布置在东南角，与生产加工区相对分隔。</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项目</w:t>
            </w:r>
            <w:r>
              <w:rPr>
                <w:rFonts w:hint="eastAsia"/>
                <w:bCs/>
                <w:color w:val="auto"/>
                <w:sz w:val="24"/>
                <w:highlight w:val="none"/>
                <w:lang w:eastAsia="zh-CN"/>
              </w:rPr>
              <w:t>各区满足食品加工规范要求的前提下按照生产流程布置，便于流水线作业。</w:t>
            </w:r>
            <w:r>
              <w:rPr>
                <w:rFonts w:hint="default"/>
                <w:bCs/>
                <w:color w:val="auto"/>
                <w:sz w:val="24"/>
                <w:highlight w:val="none"/>
              </w:rPr>
              <w:t>平面布置合理。</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bCs/>
                <w:color w:val="auto"/>
                <w:sz w:val="24"/>
                <w:highlight w:val="none"/>
              </w:rPr>
            </w:pPr>
            <w:r>
              <w:rPr>
                <w:rFonts w:hint="eastAsia"/>
                <w:bCs/>
                <w:color w:val="auto"/>
                <w:sz w:val="24"/>
                <w:highlight w:val="none"/>
              </w:rPr>
              <w:t>项目总平面布置见附图</w:t>
            </w:r>
            <w:r>
              <w:rPr>
                <w:rFonts w:hint="eastAsia"/>
                <w:bCs/>
                <w:color w:val="auto"/>
                <w:sz w:val="24"/>
                <w:highlight w:val="none"/>
                <w:lang w:val="en-US" w:eastAsia="zh-CN"/>
              </w:rPr>
              <w:t>3</w:t>
            </w:r>
            <w:r>
              <w:rPr>
                <w:rFonts w:hint="eastAsia"/>
                <w:bCs/>
                <w:color w:val="auto"/>
                <w:sz w:val="24"/>
                <w:highlight w:val="none"/>
              </w:rPr>
              <w:t>。</w:t>
            </w:r>
          </w:p>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eastAsia="宋体"/>
                <w:b/>
                <w:color w:val="auto"/>
                <w:sz w:val="24"/>
                <w:highlight w:val="none"/>
                <w:lang w:eastAsia="zh-CN"/>
              </w:rPr>
            </w:pPr>
            <w:r>
              <w:rPr>
                <w:rFonts w:hint="default"/>
                <w:b/>
                <w:color w:val="auto"/>
                <w:sz w:val="24"/>
                <w:highlight w:val="none"/>
              </w:rPr>
              <w:t>2.</w:t>
            </w:r>
            <w:r>
              <w:rPr>
                <w:rFonts w:hint="eastAsia"/>
                <w:b/>
                <w:color w:val="auto"/>
                <w:sz w:val="24"/>
                <w:highlight w:val="none"/>
                <w:lang w:val="en-US" w:eastAsia="zh-CN"/>
              </w:rPr>
              <w:t>6</w:t>
            </w:r>
            <w:r>
              <w:rPr>
                <w:rFonts w:hint="eastAsia"/>
                <w:b/>
                <w:color w:val="auto"/>
                <w:sz w:val="24"/>
                <w:highlight w:val="none"/>
                <w:lang w:eastAsia="zh-CN"/>
              </w:rPr>
              <w:t>施工进度</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eastAsia="宋体"/>
                <w:bCs/>
                <w:color w:val="auto"/>
                <w:sz w:val="24"/>
                <w:highlight w:val="none"/>
                <w:lang w:val="en-US" w:eastAsia="zh-CN"/>
              </w:rPr>
            </w:pPr>
            <w:r>
              <w:rPr>
                <w:rFonts w:hint="eastAsia"/>
                <w:bCs/>
                <w:color w:val="auto"/>
                <w:sz w:val="24"/>
                <w:highlight w:val="none"/>
                <w:lang w:eastAsia="zh-CN"/>
              </w:rPr>
              <w:t>项目计划于</w:t>
            </w:r>
            <w:r>
              <w:rPr>
                <w:rFonts w:hint="eastAsia"/>
                <w:bCs/>
                <w:color w:val="auto"/>
                <w:sz w:val="24"/>
                <w:highlight w:val="none"/>
                <w:lang w:val="en-US" w:eastAsia="zh-CN"/>
              </w:rPr>
              <w:t>2024年7月施工，2024年8月完工，计划工期1个月。</w:t>
            </w:r>
          </w:p>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2.</w:t>
            </w:r>
            <w:r>
              <w:rPr>
                <w:rFonts w:hint="eastAsia"/>
                <w:b/>
                <w:color w:val="auto"/>
                <w:sz w:val="24"/>
                <w:highlight w:val="none"/>
                <w:lang w:val="en-US" w:eastAsia="zh-CN"/>
              </w:rPr>
              <w:t>7</w:t>
            </w:r>
            <w:r>
              <w:rPr>
                <w:rFonts w:hint="eastAsia"/>
                <w:b/>
                <w:color w:val="auto"/>
                <w:sz w:val="24"/>
                <w:highlight w:val="none"/>
              </w:rPr>
              <w:t>相关平衡</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highlight w:val="none"/>
              </w:rPr>
            </w:pPr>
            <w:r>
              <w:rPr>
                <w:rFonts w:hint="eastAsia"/>
                <w:b/>
                <w:color w:val="auto"/>
                <w:sz w:val="24"/>
                <w:highlight w:val="none"/>
              </w:rPr>
              <w:t>（</w:t>
            </w:r>
            <w:r>
              <w:rPr>
                <w:rFonts w:hint="eastAsia"/>
                <w:b/>
                <w:color w:val="auto"/>
                <w:sz w:val="24"/>
                <w:highlight w:val="none"/>
                <w:lang w:val="en-US" w:eastAsia="zh-CN"/>
              </w:rPr>
              <w:t>1</w:t>
            </w:r>
            <w:r>
              <w:rPr>
                <w:rFonts w:hint="eastAsia"/>
                <w:b/>
                <w:color w:val="auto"/>
                <w:sz w:val="24"/>
                <w:highlight w:val="none"/>
              </w:rPr>
              <w:t>）水平衡</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1）</w:t>
            </w:r>
            <w:r>
              <w:rPr>
                <w:rFonts w:hint="eastAsia"/>
                <w:b/>
                <w:bCs/>
                <w:color w:val="auto"/>
                <w:sz w:val="24"/>
                <w:highlight w:val="none"/>
              </w:rPr>
              <w:t>用排水及废水产生情况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eastAsia"/>
                <w:color w:val="auto"/>
                <w:sz w:val="24"/>
                <w:highlight w:val="none"/>
              </w:rPr>
              <w:t>项目生产过程用水为洗米用水、浸泡用水、煮米线用水、</w:t>
            </w:r>
            <w:r>
              <w:rPr>
                <w:rFonts w:hint="eastAsia"/>
                <w:color w:val="auto"/>
                <w:sz w:val="24"/>
                <w:highlight w:val="none"/>
                <w:lang w:eastAsia="zh-CN"/>
              </w:rPr>
              <w:t>一次</w:t>
            </w:r>
            <w:r>
              <w:rPr>
                <w:rFonts w:hint="eastAsia"/>
                <w:color w:val="auto"/>
                <w:sz w:val="24"/>
                <w:highlight w:val="none"/>
              </w:rPr>
              <w:t>冷却用水、灭菌用水、</w:t>
            </w:r>
            <w:r>
              <w:rPr>
                <w:rFonts w:hint="eastAsia"/>
                <w:color w:val="auto"/>
                <w:sz w:val="24"/>
                <w:highlight w:val="none"/>
                <w:lang w:eastAsia="zh-CN"/>
              </w:rPr>
              <w:t>二次冷却用水、</w:t>
            </w:r>
            <w:r>
              <w:rPr>
                <w:rFonts w:hint="eastAsia"/>
                <w:color w:val="auto"/>
                <w:sz w:val="24"/>
                <w:highlight w:val="none"/>
              </w:rPr>
              <w:t>锅炉用水、软水制备系统用水、器具清洗用水和场地清洁用水，生活用水为办公生活用水。</w:t>
            </w:r>
            <w:r>
              <w:rPr>
                <w:rFonts w:hint="eastAsia"/>
                <w:color w:val="auto"/>
                <w:sz w:val="24"/>
                <w:highlight w:val="none"/>
                <w:lang w:eastAsia="zh-CN"/>
              </w:rPr>
              <w:t>其中洗米、</w:t>
            </w:r>
            <w:r>
              <w:rPr>
                <w:rFonts w:hint="eastAsia"/>
                <w:color w:val="auto"/>
                <w:sz w:val="24"/>
                <w:highlight w:val="none"/>
              </w:rPr>
              <w:t>浸泡</w:t>
            </w:r>
            <w:r>
              <w:rPr>
                <w:rFonts w:hint="eastAsia"/>
                <w:color w:val="auto"/>
                <w:sz w:val="24"/>
                <w:highlight w:val="none"/>
                <w:lang w:eastAsia="zh-CN"/>
              </w:rPr>
              <w:t>、</w:t>
            </w:r>
            <w:r>
              <w:rPr>
                <w:rFonts w:hint="eastAsia"/>
                <w:color w:val="auto"/>
                <w:sz w:val="24"/>
                <w:highlight w:val="none"/>
              </w:rPr>
              <w:t>煮米线</w:t>
            </w:r>
            <w:r>
              <w:rPr>
                <w:rFonts w:hint="eastAsia"/>
                <w:color w:val="auto"/>
                <w:sz w:val="24"/>
                <w:highlight w:val="none"/>
                <w:lang w:eastAsia="zh-CN"/>
              </w:rPr>
              <w:t>、一次</w:t>
            </w:r>
            <w:r>
              <w:rPr>
                <w:rFonts w:hint="eastAsia"/>
                <w:color w:val="auto"/>
                <w:sz w:val="24"/>
                <w:highlight w:val="none"/>
              </w:rPr>
              <w:t>冷却</w:t>
            </w:r>
            <w:r>
              <w:rPr>
                <w:rFonts w:hint="eastAsia"/>
                <w:color w:val="auto"/>
                <w:sz w:val="24"/>
                <w:highlight w:val="none"/>
                <w:lang w:eastAsia="zh-CN"/>
              </w:rPr>
              <w:t>工序为成型米线生产工序，项目成型米线生产量为</w:t>
            </w:r>
            <w:r>
              <w:rPr>
                <w:rFonts w:hint="eastAsia"/>
                <w:color w:val="auto"/>
                <w:sz w:val="24"/>
                <w:highlight w:val="none"/>
                <w:lang w:val="en-US" w:eastAsia="zh-CN"/>
              </w:rPr>
              <w:t>1980ta，原料用量为792t/a。</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①</w:t>
            </w:r>
            <w:r>
              <w:rPr>
                <w:rFonts w:hint="eastAsia"/>
                <w:b/>
                <w:bCs/>
                <w:color w:val="auto"/>
                <w:sz w:val="24"/>
                <w:highlight w:val="none"/>
              </w:rPr>
              <w:t>洗米废水（W1）</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olor w:val="auto"/>
                <w:sz w:val="24"/>
                <w:highlight w:val="none"/>
              </w:rPr>
            </w:pPr>
            <w:r>
              <w:rPr>
                <w:rFonts w:hint="eastAsia"/>
                <w:color w:val="auto"/>
                <w:sz w:val="24"/>
                <w:highlight w:val="none"/>
              </w:rPr>
              <w:t>根据企业</w:t>
            </w:r>
            <w:r>
              <w:rPr>
                <w:rFonts w:hint="eastAsia"/>
                <w:color w:val="auto"/>
                <w:sz w:val="24"/>
                <w:highlight w:val="none"/>
                <w:lang w:eastAsia="zh-CN"/>
              </w:rPr>
              <w:t>工艺设计参数及经验数据</w:t>
            </w:r>
            <w:r>
              <w:rPr>
                <w:rFonts w:hint="eastAsia"/>
                <w:color w:val="auto"/>
                <w:sz w:val="24"/>
                <w:highlight w:val="none"/>
              </w:rPr>
              <w:t>，洗米用水为大米重量的1比</w:t>
            </w:r>
            <w:r>
              <w:rPr>
                <w:rFonts w:hint="eastAsia"/>
                <w:color w:val="auto"/>
                <w:sz w:val="24"/>
                <w:highlight w:val="none"/>
                <w:lang w:val="en-US" w:eastAsia="zh-CN"/>
              </w:rPr>
              <w:t>1</w:t>
            </w:r>
            <w:r>
              <w:rPr>
                <w:rFonts w:hint="eastAsia"/>
                <w:color w:val="auto"/>
                <w:sz w:val="24"/>
                <w:highlight w:val="none"/>
              </w:rPr>
              <w:t>，即1t大米用水1m</w:t>
            </w:r>
            <w:r>
              <w:rPr>
                <w:rFonts w:hint="eastAsia"/>
                <w:color w:val="auto"/>
                <w:sz w:val="24"/>
                <w:highlight w:val="none"/>
                <w:vertAlign w:val="superscript"/>
              </w:rPr>
              <w:t>3</w:t>
            </w:r>
            <w:r>
              <w:rPr>
                <w:rFonts w:hint="eastAsia"/>
                <w:color w:val="auto"/>
                <w:sz w:val="24"/>
                <w:highlight w:val="none"/>
              </w:rPr>
              <w:t>。本项目</w:t>
            </w:r>
            <w:r>
              <w:rPr>
                <w:rFonts w:hint="eastAsia"/>
                <w:color w:val="auto"/>
                <w:sz w:val="24"/>
                <w:highlight w:val="none"/>
                <w:lang w:eastAsia="zh-CN"/>
              </w:rPr>
              <w:t>原料</w:t>
            </w:r>
            <w:r>
              <w:rPr>
                <w:rFonts w:hint="eastAsia"/>
                <w:color w:val="auto"/>
                <w:sz w:val="24"/>
                <w:highlight w:val="none"/>
              </w:rPr>
              <w:t>大米</w:t>
            </w:r>
            <w:r>
              <w:rPr>
                <w:rFonts w:hint="eastAsia"/>
                <w:color w:val="auto"/>
                <w:sz w:val="24"/>
                <w:highlight w:val="none"/>
                <w:lang w:eastAsia="zh-CN"/>
              </w:rPr>
              <w:t>用量为</w:t>
            </w:r>
            <w:r>
              <w:rPr>
                <w:rFonts w:hint="eastAsia"/>
                <w:color w:val="auto"/>
                <w:sz w:val="24"/>
                <w:highlight w:val="none"/>
                <w:lang w:val="en-US" w:eastAsia="zh-CN"/>
              </w:rPr>
              <w:t>792</w:t>
            </w:r>
            <w:r>
              <w:rPr>
                <w:rFonts w:hint="eastAsia"/>
                <w:color w:val="auto"/>
                <w:sz w:val="24"/>
                <w:highlight w:val="none"/>
              </w:rPr>
              <w:t>t，则年洗米用水量为</w:t>
            </w:r>
            <w:r>
              <w:rPr>
                <w:rFonts w:hint="eastAsia"/>
                <w:color w:val="auto"/>
                <w:sz w:val="24"/>
                <w:highlight w:val="none"/>
                <w:lang w:val="en-US" w:eastAsia="zh-CN"/>
              </w:rPr>
              <w:t>792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，项目年运行300d，则用水量为</w:t>
            </w:r>
            <w:r>
              <w:rPr>
                <w:rFonts w:hint="eastAsia"/>
                <w:color w:val="auto"/>
                <w:sz w:val="24"/>
                <w:highlight w:val="none"/>
                <w:lang w:val="en-US" w:eastAsia="zh-CN"/>
              </w:rPr>
              <w:t>2.64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/d。洗米过程仅有少量水分被大米吸收，废水量按95%计算，洗米废水量为</w:t>
            </w:r>
            <w:r>
              <w:rPr>
                <w:rFonts w:hint="eastAsia"/>
                <w:color w:val="auto"/>
                <w:sz w:val="24"/>
                <w:highlight w:val="none"/>
                <w:lang w:val="en-US" w:eastAsia="zh-CN"/>
              </w:rPr>
              <w:t>2.51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753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textAlignment w:val="auto"/>
              <w:rPr>
                <w:rFonts w:hint="default"/>
                <w:b/>
                <w:bCs/>
                <w:color w:val="auto"/>
                <w:sz w:val="24"/>
                <w:highlight w:val="none"/>
              </w:rPr>
            </w:pPr>
            <w:r>
              <w:rPr>
                <w:rFonts w:hint="eastAsia" w:ascii="宋体" w:hAnsi="宋体" w:cs="宋体"/>
                <w:b/>
                <w:bCs/>
                <w:color w:val="auto"/>
                <w:sz w:val="24"/>
                <w:highlight w:val="none"/>
              </w:rPr>
              <w:t>②</w:t>
            </w:r>
            <w:r>
              <w:rPr>
                <w:rFonts w:hint="eastAsia"/>
                <w:b/>
                <w:bCs/>
                <w:color w:val="auto"/>
                <w:sz w:val="24"/>
                <w:highlight w:val="none"/>
              </w:rPr>
              <w:t>浸泡废水（W2）</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olor w:val="auto"/>
                <w:sz w:val="24"/>
                <w:highlight w:val="none"/>
              </w:rPr>
            </w:pPr>
            <w:r>
              <w:rPr>
                <w:rFonts w:hint="eastAsia"/>
                <w:color w:val="auto"/>
                <w:sz w:val="24"/>
                <w:highlight w:val="none"/>
              </w:rPr>
              <w:t>根据企业</w:t>
            </w:r>
            <w:r>
              <w:rPr>
                <w:rFonts w:hint="eastAsia"/>
                <w:color w:val="auto"/>
                <w:sz w:val="24"/>
                <w:highlight w:val="none"/>
                <w:lang w:eastAsia="zh-CN"/>
              </w:rPr>
              <w:t>工艺设计参数及经验数据</w:t>
            </w:r>
            <w:r>
              <w:rPr>
                <w:rFonts w:hint="eastAsia"/>
                <w:color w:val="auto"/>
                <w:sz w:val="24"/>
                <w:highlight w:val="none"/>
              </w:rPr>
              <w:t>，浸泡用水为大米重量的1比1，即1t大米用水1m</w:t>
            </w:r>
            <w:r>
              <w:rPr>
                <w:rFonts w:hint="eastAsia"/>
                <w:color w:val="auto"/>
                <w:sz w:val="24"/>
                <w:highlight w:val="none"/>
                <w:vertAlign w:val="superscript"/>
              </w:rPr>
              <w:t>3</w:t>
            </w:r>
            <w:r>
              <w:rPr>
                <w:rFonts w:hint="eastAsia"/>
                <w:color w:val="auto"/>
                <w:sz w:val="24"/>
                <w:highlight w:val="none"/>
              </w:rPr>
              <w:t>。本项目</w:t>
            </w:r>
            <w:r>
              <w:rPr>
                <w:rFonts w:hint="eastAsia"/>
                <w:color w:val="auto"/>
                <w:sz w:val="24"/>
                <w:highlight w:val="none"/>
                <w:lang w:eastAsia="zh-CN"/>
              </w:rPr>
              <w:t>原料大米用量为</w:t>
            </w:r>
            <w:r>
              <w:rPr>
                <w:rFonts w:hint="eastAsia"/>
                <w:color w:val="auto"/>
                <w:sz w:val="24"/>
                <w:highlight w:val="none"/>
                <w:lang w:val="en-US" w:eastAsia="zh-CN"/>
              </w:rPr>
              <w:t>792</w:t>
            </w:r>
            <w:r>
              <w:rPr>
                <w:rFonts w:hint="eastAsia"/>
                <w:color w:val="auto"/>
                <w:sz w:val="24"/>
                <w:highlight w:val="none"/>
              </w:rPr>
              <w:t>t，则年泡米用水量为</w:t>
            </w:r>
            <w:r>
              <w:rPr>
                <w:rFonts w:hint="eastAsia"/>
                <w:color w:val="auto"/>
                <w:sz w:val="24"/>
                <w:highlight w:val="none"/>
                <w:lang w:val="en-US" w:eastAsia="zh-CN"/>
              </w:rPr>
              <w:t>792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，项目年运行300d，则用水量为</w:t>
            </w:r>
            <w:r>
              <w:rPr>
                <w:rFonts w:hint="eastAsia"/>
                <w:color w:val="auto"/>
                <w:sz w:val="24"/>
                <w:highlight w:val="none"/>
                <w:lang w:val="en-US" w:eastAsia="zh-CN"/>
              </w:rPr>
              <w:t>2.64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/d。大米浸泡过程约有30%水分被大米吸收，废水量按70%计算，泡米废水量为</w:t>
            </w:r>
            <w:r>
              <w:rPr>
                <w:rFonts w:hint="eastAsia"/>
                <w:color w:val="auto"/>
                <w:sz w:val="24"/>
                <w:highlight w:val="none"/>
                <w:lang w:val="en-US" w:eastAsia="zh-CN"/>
              </w:rPr>
              <w:t>1.85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555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textAlignment w:val="auto"/>
              <w:rPr>
                <w:rFonts w:hint="eastAsia" w:eastAsia="宋体"/>
                <w:b/>
                <w:bCs/>
                <w:color w:val="auto"/>
                <w:sz w:val="24"/>
                <w:highlight w:val="none"/>
                <w:lang w:eastAsia="zh-CN"/>
              </w:rPr>
            </w:pPr>
            <w:r>
              <w:rPr>
                <w:rFonts w:hint="eastAsia" w:ascii="宋体" w:hAnsi="宋体" w:cs="宋体"/>
                <w:b/>
                <w:bCs/>
                <w:color w:val="auto"/>
                <w:sz w:val="24"/>
                <w:highlight w:val="none"/>
              </w:rPr>
              <w:t>③</w:t>
            </w:r>
            <w:r>
              <w:rPr>
                <w:rFonts w:hint="eastAsia" w:ascii="宋体" w:hAnsi="宋体" w:cs="宋体"/>
                <w:b/>
                <w:bCs/>
                <w:color w:val="auto"/>
                <w:sz w:val="24"/>
                <w:highlight w:val="none"/>
                <w:lang w:eastAsia="zh-CN"/>
              </w:rPr>
              <w:t>磨浆用水</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olor w:val="auto"/>
                <w:sz w:val="24"/>
                <w:highlight w:val="none"/>
              </w:rPr>
            </w:pPr>
            <w:r>
              <w:rPr>
                <w:rFonts w:hint="eastAsia"/>
                <w:color w:val="auto"/>
                <w:sz w:val="24"/>
                <w:highlight w:val="none"/>
              </w:rPr>
              <w:t>根据企业</w:t>
            </w:r>
            <w:r>
              <w:rPr>
                <w:rFonts w:hint="eastAsia"/>
                <w:color w:val="auto"/>
                <w:sz w:val="24"/>
                <w:highlight w:val="none"/>
                <w:lang w:eastAsia="zh-CN"/>
              </w:rPr>
              <w:t>工艺设计参数及经验数据</w:t>
            </w:r>
            <w:r>
              <w:rPr>
                <w:rFonts w:hint="eastAsia"/>
                <w:color w:val="auto"/>
                <w:sz w:val="24"/>
                <w:highlight w:val="none"/>
              </w:rPr>
              <w:t>，磨浆过程加入水的量为</w:t>
            </w:r>
            <w:r>
              <w:rPr>
                <w:rFonts w:hint="eastAsia"/>
                <w:color w:val="auto"/>
                <w:sz w:val="24"/>
                <w:highlight w:val="none"/>
                <w:lang w:val="en-US" w:eastAsia="zh-CN"/>
              </w:rPr>
              <w:t>0.1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/t·大米，项目大米消耗量为</w:t>
            </w:r>
            <w:r>
              <w:rPr>
                <w:rFonts w:hint="eastAsia"/>
                <w:color w:val="auto"/>
                <w:sz w:val="24"/>
                <w:highlight w:val="none"/>
                <w:lang w:val="en-US" w:eastAsia="zh-CN"/>
              </w:rPr>
              <w:t>792</w:t>
            </w:r>
            <w:r>
              <w:rPr>
                <w:rFonts w:hint="eastAsia"/>
                <w:color w:val="auto"/>
                <w:sz w:val="24"/>
                <w:highlight w:val="none"/>
              </w:rPr>
              <w:t>t/a，则磨浆过程加入的</w:t>
            </w:r>
            <w:r>
              <w:rPr>
                <w:rFonts w:hint="eastAsia"/>
                <w:color w:val="auto"/>
                <w:sz w:val="24"/>
                <w:highlight w:val="none"/>
                <w:lang w:eastAsia="zh-CN"/>
              </w:rPr>
              <w:t>新鲜</w:t>
            </w:r>
            <w:r>
              <w:rPr>
                <w:rFonts w:hint="eastAsia"/>
                <w:color w:val="auto"/>
                <w:sz w:val="24"/>
                <w:highlight w:val="none"/>
              </w:rPr>
              <w:t>水量为</w:t>
            </w:r>
            <w:r>
              <w:rPr>
                <w:rFonts w:hint="eastAsia"/>
                <w:color w:val="auto"/>
                <w:sz w:val="24"/>
                <w:highlight w:val="none"/>
                <w:lang w:val="en-US" w:eastAsia="zh-CN"/>
              </w:rPr>
              <w:t>0.264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79.2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/a，此部分用水全部进入加工物料中，无废水外排。</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2" w:firstLineChars="200"/>
              <w:textAlignment w:val="auto"/>
              <w:rPr>
                <w:rFonts w:hint="default"/>
                <w:b/>
                <w:bCs/>
                <w:color w:val="auto"/>
                <w:sz w:val="24"/>
                <w:highlight w:val="none"/>
              </w:rPr>
            </w:pPr>
            <w:r>
              <w:rPr>
                <w:rFonts w:hint="eastAsia" w:ascii="宋体" w:hAnsi="宋体" w:cs="宋体"/>
                <w:b/>
                <w:bCs/>
                <w:color w:val="auto"/>
                <w:sz w:val="24"/>
                <w:highlight w:val="none"/>
                <w:lang w:eastAsia="zh-CN"/>
              </w:rPr>
              <w:t>④</w:t>
            </w:r>
            <w:r>
              <w:rPr>
                <w:rFonts w:hint="eastAsia"/>
                <w:b/>
                <w:bCs/>
                <w:color w:val="auto"/>
                <w:sz w:val="24"/>
                <w:highlight w:val="none"/>
              </w:rPr>
              <w:t>煮米线废水（W3）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highlight w:val="none"/>
              </w:rPr>
            </w:pPr>
            <w:r>
              <w:rPr>
                <w:rFonts w:hint="eastAsia"/>
                <w:color w:val="auto"/>
                <w:sz w:val="24"/>
                <w:highlight w:val="none"/>
              </w:rPr>
              <w:t>本项目采用</w:t>
            </w:r>
            <w:r>
              <w:rPr>
                <w:rFonts w:hint="eastAsia"/>
                <w:color w:val="auto"/>
                <w:sz w:val="24"/>
                <w:highlight w:val="none"/>
                <w:lang w:val="en-US" w:eastAsia="zh-CN"/>
              </w:rPr>
              <w:t>2套</w:t>
            </w:r>
            <w:r>
              <w:rPr>
                <w:rFonts w:hint="eastAsia"/>
                <w:color w:val="auto"/>
                <w:sz w:val="24"/>
                <w:highlight w:val="none"/>
              </w:rPr>
              <w:t>400L</w:t>
            </w:r>
            <w:r>
              <w:rPr>
                <w:rFonts w:hint="eastAsia"/>
                <w:color w:val="auto"/>
                <w:sz w:val="24"/>
                <w:highlight w:val="none"/>
                <w:lang w:val="en-US" w:eastAsia="zh-CN"/>
              </w:rPr>
              <w:t>×5格的</w:t>
            </w:r>
            <w:r>
              <w:rPr>
                <w:rFonts w:hint="eastAsia"/>
                <w:color w:val="auto"/>
                <w:sz w:val="24"/>
                <w:highlight w:val="none"/>
              </w:rPr>
              <w:t>汤锅煮米线，</w:t>
            </w:r>
            <w:r>
              <w:rPr>
                <w:rFonts w:hint="eastAsia"/>
                <w:color w:val="auto"/>
                <w:sz w:val="24"/>
                <w:highlight w:val="none"/>
                <w:lang w:eastAsia="zh-CN"/>
              </w:rPr>
              <w:t>为敞开式水煮锅，</w:t>
            </w:r>
            <w:r>
              <w:rPr>
                <w:rFonts w:hint="eastAsia"/>
                <w:color w:val="auto"/>
                <w:sz w:val="24"/>
                <w:highlight w:val="none"/>
              </w:rPr>
              <w:t>烫锅采用蒸汽直接供热，</w:t>
            </w:r>
            <w:r>
              <w:rPr>
                <w:rFonts w:hint="eastAsia"/>
                <w:color w:val="auto"/>
                <w:sz w:val="24"/>
                <w:highlight w:val="none"/>
                <w:lang w:eastAsia="zh-CN"/>
              </w:rPr>
              <w:t>煮米线过程主要是成型半干米线吸水得到鲜米线。</w:t>
            </w:r>
            <w:r>
              <w:rPr>
                <w:rFonts w:hint="eastAsia"/>
                <w:color w:val="auto"/>
                <w:sz w:val="24"/>
                <w:highlight w:val="none"/>
                <w:lang w:val="en-US" w:eastAsia="zh-CN"/>
              </w:rPr>
              <w:t>根据企业运营经验，煮米线用水量为1554t/a、5.18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val="en-US" w:eastAsia="zh-CN"/>
              </w:rPr>
              <w:t>/d，其中1.2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eastAsia="zh-CN"/>
              </w:rPr>
              <w:t>为新鲜用水，其余</w:t>
            </w:r>
            <w:r>
              <w:rPr>
                <w:rFonts w:hint="eastAsia"/>
                <w:color w:val="auto"/>
                <w:sz w:val="24"/>
                <w:highlight w:val="none"/>
                <w:lang w:val="en-US" w:eastAsia="zh-CN"/>
              </w:rPr>
              <w:t>3.98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eastAsia="zh-CN"/>
              </w:rPr>
              <w:t>为蒸汽补给。</w:t>
            </w:r>
            <w:r>
              <w:rPr>
                <w:rFonts w:hint="eastAsia"/>
                <w:color w:val="auto"/>
                <w:sz w:val="24"/>
                <w:highlight w:val="none"/>
              </w:rPr>
              <w:t>煮米线</w:t>
            </w:r>
            <w:r>
              <w:rPr>
                <w:rFonts w:hint="eastAsia"/>
                <w:color w:val="auto"/>
                <w:sz w:val="24"/>
                <w:highlight w:val="none"/>
                <w:lang w:eastAsia="zh-CN"/>
              </w:rPr>
              <w:t>用水在汤锅内循环使用，每天最后一批次更换。煮米线过程米线吸水量为</w:t>
            </w:r>
            <w:r>
              <w:rPr>
                <w:rFonts w:hint="eastAsia"/>
                <w:color w:val="auto"/>
                <w:sz w:val="24"/>
                <w:highlight w:val="none"/>
                <w:lang w:val="en-US" w:eastAsia="zh-CN"/>
              </w:rPr>
              <w:t>2.77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val="en-US" w:eastAsia="zh-CN"/>
              </w:rPr>
              <w:t>/d，蒸发损耗量1.93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val="en-US" w:eastAsia="zh-CN"/>
              </w:rPr>
              <w:t>/d，则</w:t>
            </w:r>
            <w:r>
              <w:rPr>
                <w:rFonts w:hint="eastAsia"/>
                <w:color w:val="auto"/>
                <w:sz w:val="24"/>
                <w:highlight w:val="none"/>
                <w:lang w:eastAsia="zh-CN"/>
              </w:rPr>
              <w:t>废水产生量为</w:t>
            </w:r>
            <w:r>
              <w:rPr>
                <w:rFonts w:hint="eastAsia"/>
                <w:color w:val="auto"/>
                <w:sz w:val="24"/>
                <w:highlight w:val="none"/>
                <w:lang w:val="en-US" w:eastAsia="zh-CN"/>
              </w:rPr>
              <w:t>0.48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144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p>
          <w:p>
            <w:pPr>
              <w:keepNext w:val="0"/>
              <w:keepLines w:val="0"/>
              <w:suppressLineNumbers w:val="0"/>
              <w:adjustRightIn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lang w:eastAsia="zh-CN"/>
              </w:rPr>
              <w:t>⑤一次</w:t>
            </w:r>
            <w:r>
              <w:rPr>
                <w:rFonts w:hint="eastAsia"/>
                <w:b/>
                <w:bCs/>
                <w:color w:val="auto"/>
                <w:sz w:val="24"/>
                <w:highlight w:val="none"/>
              </w:rPr>
              <w:t>冷却废水（W4）</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煮好的米线捞至不锈钢冷却槽进行冷却，冷却槽共两个，每个容积</w:t>
            </w:r>
            <w:r>
              <w:rPr>
                <w:rFonts w:hint="default"/>
                <w:color w:val="auto"/>
                <w:sz w:val="24"/>
                <w:highlight w:val="none"/>
              </w:rPr>
              <w:t>2.5m×0.5m×0.8m</w:t>
            </w:r>
            <w:r>
              <w:rPr>
                <w:rFonts w:hint="eastAsia"/>
                <w:color w:val="auto"/>
                <w:sz w:val="24"/>
                <w:highlight w:val="none"/>
              </w:rPr>
              <w:t>=1m</w:t>
            </w:r>
            <w:r>
              <w:rPr>
                <w:rFonts w:hint="eastAsia"/>
                <w:color w:val="auto"/>
                <w:sz w:val="24"/>
                <w:highlight w:val="none"/>
                <w:vertAlign w:val="superscript"/>
              </w:rPr>
              <w:t>3</w:t>
            </w:r>
            <w:r>
              <w:rPr>
                <w:rFonts w:hint="eastAsia"/>
                <w:color w:val="auto"/>
                <w:sz w:val="24"/>
                <w:highlight w:val="none"/>
              </w:rPr>
              <w:t>，合计2m</w:t>
            </w:r>
            <w:r>
              <w:rPr>
                <w:rFonts w:hint="eastAsia"/>
                <w:color w:val="auto"/>
                <w:sz w:val="24"/>
                <w:highlight w:val="none"/>
                <w:vertAlign w:val="superscript"/>
              </w:rPr>
              <w:t>3</w:t>
            </w:r>
            <w:r>
              <w:rPr>
                <w:rFonts w:hint="eastAsia"/>
                <w:color w:val="auto"/>
                <w:sz w:val="24"/>
                <w:highlight w:val="none"/>
              </w:rPr>
              <w:t>。冷却槽中冷却水</w:t>
            </w:r>
            <w:r>
              <w:rPr>
                <w:rFonts w:hint="eastAsia"/>
                <w:color w:val="auto"/>
                <w:sz w:val="24"/>
                <w:highlight w:val="none"/>
                <w:lang w:eastAsia="zh-CN"/>
              </w:rPr>
              <w:t>循环使用</w:t>
            </w:r>
            <w:r>
              <w:rPr>
                <w:rFonts w:hint="eastAsia"/>
                <w:color w:val="auto"/>
                <w:sz w:val="24"/>
                <w:highlight w:val="none"/>
              </w:rPr>
              <w:t>，水温保持在40℃左右，</w:t>
            </w:r>
            <w:r>
              <w:rPr>
                <w:rFonts w:hint="eastAsia"/>
                <w:color w:val="auto"/>
                <w:sz w:val="24"/>
                <w:highlight w:val="none"/>
                <w:lang w:eastAsia="zh-CN"/>
              </w:rPr>
              <w:t>水温过高时</w:t>
            </w:r>
            <w:r>
              <w:rPr>
                <w:rFonts w:hint="eastAsia"/>
                <w:color w:val="auto"/>
                <w:sz w:val="24"/>
                <w:highlight w:val="none"/>
              </w:rPr>
              <w:t>温水由</w:t>
            </w:r>
            <w:r>
              <w:rPr>
                <w:rFonts w:hint="eastAsia"/>
                <w:color w:val="auto"/>
                <w:sz w:val="24"/>
                <w:highlight w:val="none"/>
                <w:lang w:eastAsia="zh-CN"/>
              </w:rPr>
              <w:t>水槽排水阀排出，水槽进水阀</w:t>
            </w:r>
            <w:r>
              <w:rPr>
                <w:rFonts w:hint="eastAsia"/>
                <w:color w:val="auto"/>
                <w:sz w:val="24"/>
                <w:highlight w:val="none"/>
              </w:rPr>
              <w:t>进冷水（自来水）。根据</w:t>
            </w:r>
            <w:r>
              <w:rPr>
                <w:rFonts w:hint="eastAsia"/>
                <w:color w:val="auto"/>
                <w:sz w:val="24"/>
                <w:highlight w:val="none"/>
                <w:lang w:eastAsia="zh-CN"/>
              </w:rPr>
              <w:t>企业以往运营经验</w:t>
            </w:r>
            <w:r>
              <w:rPr>
                <w:rFonts w:hint="eastAsia"/>
                <w:color w:val="auto"/>
                <w:sz w:val="24"/>
                <w:highlight w:val="none"/>
              </w:rPr>
              <w:t>，冷却1t米线，用水约</w:t>
            </w:r>
            <w:r>
              <w:rPr>
                <w:rFonts w:hint="eastAsia"/>
                <w:color w:val="auto"/>
                <w:sz w:val="24"/>
                <w:highlight w:val="none"/>
                <w:lang w:val="en-US" w:eastAsia="zh-CN"/>
              </w:rPr>
              <w:t>0.5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eastAsia="zh-CN"/>
              </w:rPr>
              <w:t>项目冷却成型保鲜米线</w:t>
            </w:r>
            <w:r>
              <w:rPr>
                <w:rFonts w:hint="eastAsia"/>
                <w:color w:val="auto"/>
                <w:sz w:val="24"/>
                <w:highlight w:val="none"/>
                <w:lang w:val="en-US" w:eastAsia="zh-CN"/>
              </w:rPr>
              <w:t>1980t，</w:t>
            </w:r>
            <w:r>
              <w:rPr>
                <w:rFonts w:hint="eastAsia"/>
                <w:color w:val="auto"/>
                <w:sz w:val="24"/>
                <w:highlight w:val="none"/>
              </w:rPr>
              <w:t>则冷却水用水量约</w:t>
            </w:r>
            <w:r>
              <w:rPr>
                <w:rFonts w:hint="eastAsia"/>
                <w:color w:val="auto"/>
                <w:sz w:val="24"/>
                <w:highlight w:val="none"/>
                <w:lang w:val="en-US" w:eastAsia="zh-CN"/>
              </w:rPr>
              <w:t>3.3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990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/a。废水量按90%估算，废水量约</w:t>
            </w:r>
            <w:r>
              <w:rPr>
                <w:rFonts w:hint="eastAsia"/>
                <w:color w:val="auto"/>
                <w:sz w:val="24"/>
                <w:highlight w:val="none"/>
                <w:lang w:val="en-US" w:eastAsia="zh-CN"/>
              </w:rPr>
              <w:t>2.97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891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p>
          <w:p>
            <w:pPr>
              <w:keepNext w:val="0"/>
              <w:keepLines w:val="0"/>
              <w:suppressLineNumbers w:val="0"/>
              <w:adjustRightIn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⑥</w:t>
            </w:r>
            <w:r>
              <w:rPr>
                <w:rFonts w:hint="eastAsia"/>
                <w:b/>
                <w:bCs/>
                <w:color w:val="auto"/>
                <w:sz w:val="24"/>
                <w:highlight w:val="none"/>
              </w:rPr>
              <w:t>灭菌废水（W5）</w:t>
            </w:r>
          </w:p>
          <w:p>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highlight w:val="none"/>
                <w:lang w:val="en-US"/>
              </w:rPr>
            </w:pPr>
            <w:r>
              <w:rPr>
                <w:rFonts w:hint="eastAsia"/>
                <w:color w:val="auto"/>
                <w:sz w:val="24"/>
                <w:highlight w:val="none"/>
                <w:lang w:eastAsia="zh-CN"/>
              </w:rPr>
              <w:t>巴氏灭菌工序采用</w:t>
            </w:r>
            <w:r>
              <w:rPr>
                <w:rFonts w:hint="eastAsia"/>
                <w:color w:val="auto"/>
                <w:sz w:val="24"/>
                <w:highlight w:val="none"/>
                <w:lang w:val="en-US" w:eastAsia="zh-CN"/>
              </w:rPr>
              <w:t>4台</w:t>
            </w:r>
            <w:r>
              <w:rPr>
                <w:rFonts w:hint="eastAsia"/>
                <w:color w:val="auto"/>
                <w:sz w:val="24"/>
                <w:highlight w:val="none"/>
              </w:rPr>
              <w:t>容积为</w:t>
            </w:r>
            <w:r>
              <w:rPr>
                <w:rFonts w:hint="eastAsia"/>
                <w:color w:val="auto"/>
                <w:sz w:val="24"/>
                <w:highlight w:val="none"/>
                <w:lang w:val="en-US" w:eastAsia="zh-CN"/>
              </w:rPr>
              <w:t>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eastAsia="zh-CN"/>
              </w:rPr>
              <w:t>的</w:t>
            </w:r>
            <w:r>
              <w:rPr>
                <w:rFonts w:hint="eastAsia"/>
                <w:color w:val="auto"/>
                <w:sz w:val="24"/>
                <w:highlight w:val="none"/>
              </w:rPr>
              <w:t>高温灭菌锅</w:t>
            </w:r>
            <w:r>
              <w:rPr>
                <w:rFonts w:hint="eastAsia"/>
                <w:color w:val="auto"/>
                <w:sz w:val="24"/>
                <w:highlight w:val="none"/>
                <w:lang w:eastAsia="zh-CN"/>
              </w:rPr>
              <w:t>（带保温盖）</w:t>
            </w:r>
            <w:r>
              <w:rPr>
                <w:rFonts w:hint="eastAsia"/>
                <w:color w:val="auto"/>
                <w:sz w:val="24"/>
                <w:highlight w:val="none"/>
              </w:rPr>
              <w:t>，</w:t>
            </w:r>
            <w:bookmarkStart w:id="4" w:name="OLE_LINK1"/>
            <w:r>
              <w:rPr>
                <w:rFonts w:hint="eastAsia"/>
                <w:color w:val="auto"/>
                <w:sz w:val="24"/>
                <w:highlight w:val="none"/>
                <w:lang w:eastAsia="zh-CN"/>
              </w:rPr>
              <w:t>高温灭菌过程中水循环使用，每个批次保持水量为灭菌锅容积的</w:t>
            </w:r>
            <w:r>
              <w:rPr>
                <w:rFonts w:hint="eastAsia"/>
                <w:color w:val="auto"/>
                <w:sz w:val="24"/>
                <w:highlight w:val="none"/>
                <w:lang w:val="en-US" w:eastAsia="zh-CN"/>
              </w:rPr>
              <w:t>50%，即10</w:t>
            </w:r>
            <w:r>
              <w:rPr>
                <w:rFonts w:hint="eastAsia"/>
                <w:color w:val="auto"/>
                <w:sz w:val="24"/>
                <w:highlight w:val="none"/>
              </w:rPr>
              <w:t>m</w:t>
            </w:r>
            <w:r>
              <w:rPr>
                <w:rFonts w:hint="eastAsia"/>
                <w:color w:val="auto"/>
                <w:sz w:val="24"/>
                <w:highlight w:val="none"/>
                <w:vertAlign w:val="superscript"/>
              </w:rPr>
              <w:t>3</w:t>
            </w:r>
            <w:bookmarkEnd w:id="4"/>
            <w:r>
              <w:rPr>
                <w:rFonts w:hint="eastAsia"/>
                <w:color w:val="auto"/>
                <w:sz w:val="24"/>
                <w:highlight w:val="none"/>
                <w:lang w:eastAsia="zh-CN"/>
              </w:rPr>
              <w:t>，保持水温90℃以上，每批次灭菌时间为30min~50min，水</w:t>
            </w:r>
            <w:r>
              <w:rPr>
                <w:rFonts w:hint="eastAsia"/>
                <w:color w:val="auto"/>
                <w:sz w:val="24"/>
                <w:highlight w:val="none"/>
                <w:lang w:val="en-US" w:eastAsia="zh-CN"/>
              </w:rPr>
              <w:t>综合</w:t>
            </w:r>
            <w:r>
              <w:rPr>
                <w:rFonts w:hint="eastAsia"/>
                <w:color w:val="auto"/>
                <w:sz w:val="24"/>
                <w:highlight w:val="none"/>
                <w:lang w:eastAsia="zh-CN"/>
              </w:rPr>
              <w:t>损耗量约为</w:t>
            </w:r>
            <w:r>
              <w:rPr>
                <w:rFonts w:hint="eastAsia"/>
                <w:color w:val="auto"/>
                <w:sz w:val="24"/>
                <w:highlight w:val="none"/>
                <w:lang w:val="en-US" w:eastAsia="zh-CN"/>
              </w:rPr>
              <w:t>20%（即2m</w:t>
            </w:r>
            <w:r>
              <w:rPr>
                <w:rFonts w:hint="eastAsia"/>
                <w:color w:val="auto"/>
                <w:sz w:val="24"/>
                <w:highlight w:val="none"/>
                <w:vertAlign w:val="superscript"/>
                <w:lang w:val="en-US" w:eastAsia="zh-CN"/>
              </w:rPr>
              <w:t>3</w:t>
            </w:r>
            <w:r>
              <w:rPr>
                <w:rFonts w:hint="eastAsia"/>
                <w:color w:val="auto"/>
                <w:sz w:val="24"/>
                <w:highlight w:val="none"/>
                <w:lang w:val="en-US" w:eastAsia="zh-CN"/>
              </w:rPr>
              <w:t>）</w:t>
            </w:r>
            <w:r>
              <w:rPr>
                <w:rFonts w:hint="eastAsia"/>
                <w:color w:val="auto"/>
                <w:sz w:val="24"/>
                <w:highlight w:val="none"/>
                <w:lang w:eastAsia="zh-CN"/>
              </w:rPr>
              <w:t>，每天灭菌</w:t>
            </w:r>
            <w:r>
              <w:rPr>
                <w:rFonts w:hint="eastAsia"/>
                <w:color w:val="auto"/>
                <w:sz w:val="24"/>
                <w:highlight w:val="none"/>
                <w:lang w:val="en-US" w:eastAsia="zh-CN"/>
              </w:rPr>
              <w:t>10个批次，则损耗量为20m</w:t>
            </w:r>
            <w:r>
              <w:rPr>
                <w:rFonts w:hint="eastAsia"/>
                <w:color w:val="auto"/>
                <w:sz w:val="24"/>
                <w:highlight w:val="none"/>
                <w:vertAlign w:val="superscript"/>
                <w:lang w:val="en-US" w:eastAsia="zh-CN"/>
              </w:rPr>
              <w:t>3</w:t>
            </w:r>
            <w:r>
              <w:rPr>
                <w:rFonts w:hint="eastAsia"/>
                <w:color w:val="auto"/>
                <w:sz w:val="24"/>
                <w:highlight w:val="none"/>
                <w:lang w:val="en-US" w:eastAsia="zh-CN"/>
              </w:rPr>
              <w:t>，因此每天需补充损耗水，其中约16.4m</w:t>
            </w:r>
            <w:r>
              <w:rPr>
                <w:rFonts w:hint="eastAsia"/>
                <w:color w:val="auto"/>
                <w:sz w:val="24"/>
                <w:highlight w:val="none"/>
                <w:vertAlign w:val="superscript"/>
                <w:lang w:val="en-US" w:eastAsia="zh-CN"/>
              </w:rPr>
              <w:t>3</w:t>
            </w:r>
            <w:r>
              <w:rPr>
                <w:rFonts w:hint="eastAsia"/>
                <w:color w:val="auto"/>
                <w:sz w:val="24"/>
                <w:highlight w:val="none"/>
                <w:lang w:val="en-US" w:eastAsia="zh-CN"/>
              </w:rPr>
              <w:t>为蒸汽热交换补给，3.6m</w:t>
            </w:r>
            <w:r>
              <w:rPr>
                <w:rFonts w:hint="eastAsia"/>
                <w:color w:val="auto"/>
                <w:sz w:val="24"/>
                <w:highlight w:val="none"/>
                <w:vertAlign w:val="superscript"/>
                <w:lang w:val="en-US" w:eastAsia="zh-CN"/>
              </w:rPr>
              <w:t>3</w:t>
            </w:r>
            <w:r>
              <w:rPr>
                <w:rFonts w:hint="eastAsia"/>
                <w:color w:val="auto"/>
                <w:sz w:val="24"/>
                <w:highlight w:val="none"/>
                <w:lang w:val="en-US" w:eastAsia="zh-CN"/>
              </w:rPr>
              <w:t>为新鲜水补给。此外，</w:t>
            </w:r>
            <w:r>
              <w:rPr>
                <w:rFonts w:hint="eastAsia"/>
                <w:color w:val="auto"/>
                <w:sz w:val="24"/>
                <w:highlight w:val="none"/>
              </w:rPr>
              <w:t>灭菌用水</w:t>
            </w:r>
            <w:r>
              <w:rPr>
                <w:rFonts w:hint="eastAsia"/>
                <w:color w:val="auto"/>
                <w:sz w:val="24"/>
                <w:highlight w:val="none"/>
                <w:lang w:eastAsia="zh-CN"/>
              </w:rPr>
              <w:t>不与物料直接接触，水循环使用，每年</w:t>
            </w:r>
            <w:r>
              <w:rPr>
                <w:rFonts w:hint="eastAsia"/>
                <w:color w:val="auto"/>
                <w:sz w:val="24"/>
                <w:highlight w:val="none"/>
              </w:rPr>
              <w:t>更换</w:t>
            </w:r>
            <w:r>
              <w:rPr>
                <w:rFonts w:hint="eastAsia"/>
                <w:color w:val="auto"/>
                <w:sz w:val="24"/>
                <w:highlight w:val="none"/>
                <w:lang w:val="en-US" w:eastAsia="zh-CN"/>
              </w:rPr>
              <w:t>4</w:t>
            </w:r>
            <w:r>
              <w:rPr>
                <w:rFonts w:hint="eastAsia"/>
                <w:color w:val="auto"/>
                <w:sz w:val="24"/>
                <w:highlight w:val="none"/>
              </w:rPr>
              <w:t>次，每次产生废水</w:t>
            </w:r>
            <w:r>
              <w:rPr>
                <w:rFonts w:hint="eastAsia"/>
                <w:color w:val="auto"/>
                <w:sz w:val="24"/>
                <w:highlight w:val="none"/>
                <w:lang w:val="en-US" w:eastAsia="zh-CN"/>
              </w:rPr>
              <w:t>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eastAsia="zh-CN"/>
              </w:rPr>
              <w:t>即</w:t>
            </w:r>
            <w:r>
              <w:rPr>
                <w:rFonts w:hint="eastAsia"/>
                <w:color w:val="auto"/>
                <w:sz w:val="24"/>
                <w:highlight w:val="none"/>
                <w:lang w:val="en-US" w:eastAsia="zh-CN"/>
              </w:rPr>
              <w:t>32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0.11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eastAsia="zh-CN"/>
              </w:rPr>
              <w:t>。则新鲜水总补充量为</w:t>
            </w:r>
            <w:r>
              <w:rPr>
                <w:rFonts w:hint="eastAsia"/>
                <w:color w:val="auto"/>
                <w:sz w:val="24"/>
                <w:highlight w:val="none"/>
                <w:lang w:val="en-US" w:eastAsia="zh-CN"/>
              </w:rPr>
              <w:t>3.71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eastAsia="zh-CN"/>
              </w:rPr>
              <w:t>。</w:t>
            </w:r>
          </w:p>
          <w:p>
            <w:pPr>
              <w:keepNext w:val="0"/>
              <w:keepLines w:val="0"/>
              <w:suppressLineNumbers w:val="0"/>
              <w:adjustRightIn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⑦</w:t>
            </w:r>
            <w:r>
              <w:rPr>
                <w:rFonts w:hint="eastAsia"/>
                <w:b/>
                <w:bCs/>
                <w:color w:val="auto"/>
                <w:sz w:val="24"/>
                <w:highlight w:val="none"/>
              </w:rPr>
              <w:t>二次冷却用水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eastAsia"/>
                <w:color w:val="auto"/>
                <w:sz w:val="24"/>
                <w:highlight w:val="none"/>
              </w:rPr>
              <w:t>高温灭菌后进行二次冷却，</w:t>
            </w:r>
            <w:r>
              <w:rPr>
                <w:rFonts w:hint="eastAsia"/>
                <w:color w:val="auto"/>
                <w:sz w:val="24"/>
                <w:highlight w:val="none"/>
                <w:lang w:eastAsia="zh-CN"/>
              </w:rPr>
              <w:t>采用</w:t>
            </w:r>
            <w:r>
              <w:rPr>
                <w:rFonts w:hint="eastAsia"/>
                <w:color w:val="auto"/>
                <w:sz w:val="24"/>
                <w:highlight w:val="none"/>
                <w:lang w:val="en-US" w:eastAsia="zh-CN"/>
              </w:rPr>
              <w:t>4台</w:t>
            </w:r>
            <w:r>
              <w:rPr>
                <w:rFonts w:hint="eastAsia"/>
                <w:color w:val="auto"/>
                <w:sz w:val="24"/>
                <w:highlight w:val="none"/>
              </w:rPr>
              <w:t>容积为3m</w:t>
            </w:r>
            <w:r>
              <w:rPr>
                <w:rFonts w:hint="eastAsia"/>
                <w:color w:val="auto"/>
                <w:sz w:val="24"/>
                <w:highlight w:val="none"/>
                <w:vertAlign w:val="superscript"/>
              </w:rPr>
              <w:t>3</w:t>
            </w:r>
            <w:r>
              <w:rPr>
                <w:rFonts w:hint="eastAsia"/>
                <w:color w:val="auto"/>
                <w:sz w:val="24"/>
                <w:highlight w:val="none"/>
                <w:lang w:eastAsia="zh-CN"/>
              </w:rPr>
              <w:t>的</w:t>
            </w:r>
            <w:r>
              <w:rPr>
                <w:rFonts w:hint="eastAsia"/>
                <w:color w:val="auto"/>
                <w:sz w:val="24"/>
                <w:highlight w:val="none"/>
              </w:rPr>
              <w:t>冷却槽，</w:t>
            </w:r>
            <w:r>
              <w:rPr>
                <w:rFonts w:hint="eastAsia"/>
                <w:color w:val="auto"/>
                <w:sz w:val="24"/>
                <w:highlight w:val="none"/>
                <w:lang w:eastAsia="zh-CN"/>
              </w:rPr>
              <w:t>用水量为容积的</w:t>
            </w:r>
            <w:r>
              <w:rPr>
                <w:rFonts w:hint="eastAsia"/>
                <w:color w:val="auto"/>
                <w:sz w:val="24"/>
                <w:highlight w:val="none"/>
                <w:lang w:val="en-US" w:eastAsia="zh-CN"/>
              </w:rPr>
              <w:t>60%，即7.2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rPr>
              <w:t>二次冷却时产品已经过内包</w:t>
            </w:r>
            <w:r>
              <w:rPr>
                <w:rFonts w:hint="eastAsia"/>
                <w:color w:val="auto"/>
                <w:sz w:val="24"/>
                <w:highlight w:val="none"/>
                <w:lang w:eastAsia="zh-CN"/>
              </w:rPr>
              <w:t>及灭菌</w:t>
            </w:r>
            <w:r>
              <w:rPr>
                <w:rFonts w:hint="eastAsia"/>
                <w:color w:val="auto"/>
                <w:sz w:val="24"/>
                <w:highlight w:val="none"/>
              </w:rPr>
              <w:t>，物料不与冷却水直接接触，因此冷却水循环使用不外排，每天补充</w:t>
            </w:r>
            <w:r>
              <w:rPr>
                <w:rFonts w:hint="eastAsia"/>
                <w:color w:val="auto"/>
                <w:sz w:val="24"/>
                <w:highlight w:val="none"/>
                <w:lang w:eastAsia="zh-CN"/>
              </w:rPr>
              <w:t>冷却过程</w:t>
            </w:r>
            <w:r>
              <w:rPr>
                <w:rFonts w:hint="eastAsia"/>
                <w:color w:val="auto"/>
                <w:sz w:val="24"/>
                <w:highlight w:val="none"/>
              </w:rPr>
              <w:t>损耗</w:t>
            </w:r>
            <w:r>
              <w:rPr>
                <w:rFonts w:hint="eastAsia"/>
                <w:color w:val="auto"/>
                <w:sz w:val="24"/>
                <w:highlight w:val="none"/>
                <w:lang w:eastAsia="zh-CN"/>
              </w:rPr>
              <w:t>水</w:t>
            </w:r>
            <w:r>
              <w:rPr>
                <w:rFonts w:hint="eastAsia"/>
                <w:color w:val="auto"/>
                <w:sz w:val="24"/>
                <w:highlight w:val="none"/>
              </w:rPr>
              <w:t>量约</w:t>
            </w:r>
            <w:r>
              <w:rPr>
                <w:rFonts w:hint="eastAsia"/>
                <w:color w:val="auto"/>
                <w:sz w:val="24"/>
                <w:highlight w:val="none"/>
                <w:lang w:val="en-US" w:eastAsia="zh-CN"/>
              </w:rPr>
              <w:t>10%，即0.72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216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highlight w:val="none"/>
                <w:lang w:eastAsia="zh-CN"/>
              </w:rPr>
              <w:t>循环水量为</w:t>
            </w:r>
            <w:r>
              <w:rPr>
                <w:rFonts w:hint="eastAsia"/>
                <w:color w:val="auto"/>
                <w:sz w:val="24"/>
                <w:highlight w:val="none"/>
                <w:lang w:val="en-US" w:eastAsia="zh-CN"/>
              </w:rPr>
              <w:t>6.48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1944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p>
          <w:p>
            <w:pPr>
              <w:keepNext w:val="0"/>
              <w:keepLines w:val="0"/>
              <w:suppressLineNumbers w:val="0"/>
              <w:adjustRightIn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⑧</w:t>
            </w:r>
            <w:r>
              <w:rPr>
                <w:rFonts w:hint="eastAsia"/>
                <w:b/>
                <w:bCs/>
                <w:color w:val="auto"/>
                <w:sz w:val="24"/>
                <w:highlight w:val="none"/>
              </w:rPr>
              <w:t>锅炉用水及软水制备系统废水（W6）</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highlight w:val="none"/>
                <w:lang w:val="en-US" w:eastAsia="zh-CN"/>
              </w:rPr>
            </w:pPr>
            <w:r>
              <w:rPr>
                <w:rFonts w:hint="eastAsia"/>
                <w:color w:val="auto"/>
                <w:sz w:val="24"/>
                <w:highlight w:val="none"/>
              </w:rPr>
              <w:t>项目设置</w:t>
            </w:r>
            <w:r>
              <w:rPr>
                <w:rFonts w:hint="eastAsia"/>
                <w:color w:val="auto"/>
                <w:sz w:val="24"/>
                <w:highlight w:val="none"/>
                <w:lang w:val="en-US" w:eastAsia="zh-CN"/>
              </w:rPr>
              <w:t>2</w:t>
            </w:r>
            <w:r>
              <w:rPr>
                <w:rFonts w:hint="eastAsia"/>
                <w:color w:val="auto"/>
                <w:sz w:val="24"/>
                <w:highlight w:val="none"/>
              </w:rPr>
              <w:t>台</w:t>
            </w:r>
            <w:r>
              <w:rPr>
                <w:rFonts w:hint="eastAsia"/>
                <w:color w:val="auto"/>
                <w:sz w:val="24"/>
                <w:highlight w:val="none"/>
                <w:lang w:val="en-US" w:eastAsia="zh-CN"/>
              </w:rPr>
              <w:t>1</w:t>
            </w:r>
            <w:r>
              <w:rPr>
                <w:rFonts w:hint="eastAsia"/>
                <w:color w:val="auto"/>
                <w:sz w:val="24"/>
                <w:highlight w:val="none"/>
              </w:rPr>
              <w:t>t/h天然气锅炉，仅在</w:t>
            </w:r>
            <w:r>
              <w:rPr>
                <w:rFonts w:hint="eastAsia" w:ascii="Calibri" w:hAnsi="Calibri" w:cs="Calibri"/>
                <w:bCs/>
                <w:color w:val="auto"/>
                <w:kern w:val="0"/>
                <w:sz w:val="24"/>
                <w:highlight w:val="none"/>
                <w:lang w:val="zh-CN"/>
              </w:rPr>
              <w:t>初始供热阶段需满负荷运行，初始供热时间</w:t>
            </w:r>
            <w:r>
              <w:rPr>
                <w:rFonts w:hint="eastAsia"/>
                <w:color w:val="auto"/>
                <w:sz w:val="24"/>
                <w:highlight w:val="none"/>
              </w:rPr>
              <w:t>约2小时，初始供热后灭菌用水及煮米线用水加热到设定温度，进行保温供热即可，锅炉满负荷运行时蒸汽产生量</w:t>
            </w:r>
            <w:r>
              <w:rPr>
                <w:rFonts w:hint="eastAsia"/>
                <w:color w:val="auto"/>
                <w:sz w:val="24"/>
                <w:highlight w:val="none"/>
                <w:lang w:eastAsia="zh-CN"/>
              </w:rPr>
              <w:t>按</w:t>
            </w:r>
            <w:r>
              <w:rPr>
                <w:rFonts w:hint="eastAsia"/>
                <w:color w:val="auto"/>
                <w:sz w:val="24"/>
                <w:highlight w:val="none"/>
                <w:lang w:val="en-US" w:eastAsia="zh-CN"/>
              </w:rPr>
              <w:t>2</w:t>
            </w:r>
            <w:r>
              <w:rPr>
                <w:rFonts w:hint="eastAsia"/>
                <w:color w:val="auto"/>
                <w:sz w:val="24"/>
                <w:highlight w:val="none"/>
              </w:rPr>
              <w:t>t/h</w:t>
            </w:r>
            <w:r>
              <w:rPr>
                <w:rFonts w:hint="eastAsia"/>
                <w:color w:val="auto"/>
                <w:sz w:val="24"/>
                <w:highlight w:val="none"/>
                <w:lang w:eastAsia="zh-CN"/>
              </w:rPr>
              <w:t>计</w:t>
            </w:r>
            <w:r>
              <w:rPr>
                <w:rFonts w:hint="eastAsia"/>
                <w:color w:val="auto"/>
                <w:sz w:val="24"/>
                <w:highlight w:val="none"/>
              </w:rPr>
              <w:t>，保温供热阶段蒸汽产生量为</w:t>
            </w:r>
            <w:r>
              <w:rPr>
                <w:rFonts w:hint="eastAsia"/>
                <w:color w:val="auto"/>
                <w:sz w:val="24"/>
                <w:highlight w:val="none"/>
                <w:lang w:val="en-US" w:eastAsia="zh-CN"/>
              </w:rPr>
              <w:t>1.2</w:t>
            </w:r>
            <w:r>
              <w:rPr>
                <w:rFonts w:hint="eastAsia"/>
                <w:color w:val="auto"/>
                <w:sz w:val="24"/>
                <w:highlight w:val="none"/>
              </w:rPr>
              <w:t>t/h，初始供热时间2h、保温供热时间14h，则锅炉每天产蒸汽</w:t>
            </w:r>
            <w:r>
              <w:rPr>
                <w:rFonts w:hint="eastAsia"/>
                <w:color w:val="auto"/>
                <w:sz w:val="24"/>
                <w:highlight w:val="none"/>
                <w:lang w:val="en-US" w:eastAsia="zh-CN"/>
              </w:rPr>
              <w:t>20.8</w:t>
            </w:r>
            <w:r>
              <w:rPr>
                <w:rFonts w:hint="eastAsia"/>
                <w:color w:val="auto"/>
                <w:sz w:val="24"/>
                <w:highlight w:val="none"/>
              </w:rPr>
              <w:t>t，锅炉软水用量为</w:t>
            </w:r>
            <w:r>
              <w:rPr>
                <w:rFonts w:hint="eastAsia"/>
                <w:color w:val="auto"/>
                <w:sz w:val="24"/>
                <w:highlight w:val="none"/>
                <w:lang w:val="en-US" w:eastAsia="zh-CN"/>
              </w:rPr>
              <w:t>20.8</w:t>
            </w:r>
            <w:r>
              <w:rPr>
                <w:rFonts w:hint="eastAsia"/>
                <w:color w:val="auto"/>
                <w:sz w:val="24"/>
                <w:highlight w:val="none"/>
              </w:rPr>
              <w:t>t/d，</w:t>
            </w:r>
            <w:r>
              <w:rPr>
                <w:rFonts w:hint="eastAsia"/>
                <w:color w:val="auto"/>
                <w:sz w:val="24"/>
                <w:highlight w:val="none"/>
                <w:lang w:val="en-US" w:eastAsia="zh-CN"/>
              </w:rPr>
              <w:t>6240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highlight w:val="none"/>
                <w:lang w:eastAsia="zh-CN"/>
              </w:rPr>
              <w:t>供汽管线管道汽水损失取</w:t>
            </w:r>
            <w:r>
              <w:rPr>
                <w:rFonts w:hint="eastAsia"/>
                <w:color w:val="auto"/>
                <w:sz w:val="24"/>
                <w:highlight w:val="none"/>
                <w:lang w:val="en-US" w:eastAsia="zh-CN"/>
              </w:rPr>
              <w:t>2%，则管道</w:t>
            </w:r>
            <w:r>
              <w:rPr>
                <w:rFonts w:hint="eastAsia"/>
                <w:color w:val="auto"/>
                <w:sz w:val="24"/>
                <w:highlight w:val="none"/>
                <w:lang w:eastAsia="zh-CN"/>
              </w:rPr>
              <w:t>汽水</w:t>
            </w:r>
            <w:r>
              <w:rPr>
                <w:rFonts w:hint="eastAsia"/>
                <w:color w:val="auto"/>
                <w:sz w:val="24"/>
                <w:highlight w:val="none"/>
                <w:lang w:val="en-US" w:eastAsia="zh-CN"/>
              </w:rPr>
              <w:t>损耗量为0.42</w:t>
            </w:r>
            <w:r>
              <w:rPr>
                <w:rFonts w:hint="eastAsia"/>
                <w:color w:val="auto"/>
                <w:sz w:val="24"/>
                <w:highlight w:val="none"/>
              </w:rPr>
              <w:t>t/d</w:t>
            </w:r>
            <w:r>
              <w:rPr>
                <w:rFonts w:hint="eastAsia"/>
                <w:color w:val="auto"/>
                <w:sz w:val="24"/>
                <w:highlight w:val="none"/>
                <w:lang w:eastAsia="zh-CN"/>
              </w:rPr>
              <w:t>；</w:t>
            </w:r>
            <w:r>
              <w:rPr>
                <w:rFonts w:hint="eastAsia"/>
                <w:color w:val="auto"/>
                <w:sz w:val="24"/>
                <w:highlight w:val="none"/>
              </w:rPr>
              <w:t>蒸汽直接供热给灭菌锅、水煮锅，在灭菌、水煮环节消耗</w:t>
            </w:r>
            <w:r>
              <w:rPr>
                <w:rFonts w:hint="eastAsia"/>
                <w:color w:val="auto"/>
                <w:sz w:val="24"/>
                <w:highlight w:val="none"/>
                <w:lang w:eastAsia="zh-CN"/>
              </w:rPr>
              <w:t>，其中灭菌工序消耗蒸汽量</w:t>
            </w:r>
            <w:r>
              <w:rPr>
                <w:rFonts w:hint="eastAsia"/>
                <w:color w:val="auto"/>
                <w:sz w:val="24"/>
                <w:highlight w:val="none"/>
                <w:lang w:val="en-US" w:eastAsia="zh-CN"/>
              </w:rPr>
              <w:t>16.4</w:t>
            </w:r>
            <w:r>
              <w:rPr>
                <w:rFonts w:hint="eastAsia"/>
                <w:color w:val="auto"/>
                <w:sz w:val="24"/>
                <w:highlight w:val="none"/>
              </w:rPr>
              <w:t>t/d</w:t>
            </w:r>
            <w:r>
              <w:rPr>
                <w:rFonts w:hint="eastAsia"/>
                <w:color w:val="auto"/>
                <w:sz w:val="24"/>
                <w:highlight w:val="none"/>
                <w:lang w:eastAsia="zh-CN"/>
              </w:rPr>
              <w:t>；水煮工序消耗蒸汽量</w:t>
            </w:r>
            <w:r>
              <w:rPr>
                <w:rFonts w:hint="eastAsia"/>
                <w:color w:val="auto"/>
                <w:sz w:val="24"/>
                <w:highlight w:val="none"/>
                <w:lang w:val="en-US" w:eastAsia="zh-CN"/>
              </w:rPr>
              <w:t>3.98</w:t>
            </w:r>
            <w:r>
              <w:rPr>
                <w:rFonts w:hint="eastAsia"/>
                <w:color w:val="auto"/>
                <w:sz w:val="24"/>
                <w:highlight w:val="none"/>
              </w:rPr>
              <w:t>t/d</w:t>
            </w:r>
            <w:r>
              <w:rPr>
                <w:rFonts w:hint="eastAsia"/>
                <w:color w:val="auto"/>
                <w:sz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锅炉软水采用</w:t>
            </w:r>
            <w:r>
              <w:rPr>
                <w:rFonts w:hint="eastAsia"/>
                <w:color w:val="auto"/>
                <w:sz w:val="24"/>
                <w:highlight w:val="none"/>
                <w:lang w:val="en-US" w:eastAsia="zh-CN"/>
              </w:rPr>
              <w:t>5</w:t>
            </w:r>
            <w:r>
              <w:rPr>
                <w:rFonts w:hint="eastAsia"/>
                <w:color w:val="auto"/>
                <w:sz w:val="24"/>
                <w:highlight w:val="none"/>
              </w:rPr>
              <w:t>t/h的离子交换树脂系统制备，软水产水率为90%，因此项目</w:t>
            </w:r>
            <w:r>
              <w:rPr>
                <w:rFonts w:hint="eastAsia"/>
                <w:color w:val="auto"/>
                <w:sz w:val="24"/>
                <w:highlight w:val="none"/>
                <w:lang w:val="en-US" w:eastAsia="zh-CN"/>
              </w:rPr>
              <w:t>20.8</w:t>
            </w:r>
            <w:r>
              <w:rPr>
                <w:rFonts w:hint="eastAsia"/>
                <w:color w:val="auto"/>
                <w:sz w:val="24"/>
                <w:highlight w:val="none"/>
              </w:rPr>
              <w:t>t/d软水需要新鲜用水</w:t>
            </w:r>
            <w:r>
              <w:rPr>
                <w:rFonts w:hint="eastAsia"/>
                <w:color w:val="auto"/>
                <w:sz w:val="24"/>
                <w:highlight w:val="none"/>
                <w:lang w:val="en-US" w:eastAsia="zh-CN"/>
              </w:rPr>
              <w:t>23.11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6933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/a。废水产生量为</w:t>
            </w:r>
            <w:r>
              <w:rPr>
                <w:rFonts w:hint="eastAsia"/>
                <w:color w:val="auto"/>
                <w:sz w:val="24"/>
                <w:highlight w:val="none"/>
                <w:lang w:val="en-US" w:eastAsia="zh-CN"/>
              </w:rPr>
              <w:t>2.31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693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离子交换树脂每天进行一次反冲洗，</w:t>
            </w:r>
            <w:r>
              <w:rPr>
                <w:rFonts w:hint="eastAsia"/>
                <w:color w:val="auto"/>
                <w:sz w:val="24"/>
                <w:highlight w:val="none"/>
                <w:lang w:eastAsia="zh-CN"/>
              </w:rPr>
              <w:t>根据软水设备参数，反冲洗</w:t>
            </w:r>
            <w:r>
              <w:rPr>
                <w:rFonts w:hint="eastAsia"/>
                <w:color w:val="auto"/>
                <w:sz w:val="24"/>
                <w:highlight w:val="none"/>
              </w:rPr>
              <w:t>用水量为</w:t>
            </w:r>
            <w:r>
              <w:rPr>
                <w:rFonts w:hint="eastAsia"/>
                <w:color w:val="auto"/>
                <w:sz w:val="24"/>
                <w:highlight w:val="none"/>
                <w:lang w:val="en-US" w:eastAsia="zh-CN"/>
              </w:rPr>
              <w:t>0.2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/次，则反冲洗废水量为</w:t>
            </w:r>
            <w:r>
              <w:rPr>
                <w:rFonts w:hint="eastAsia"/>
                <w:color w:val="auto"/>
                <w:sz w:val="24"/>
                <w:highlight w:val="none"/>
                <w:lang w:val="en-US" w:eastAsia="zh-CN"/>
              </w:rPr>
              <w:t>0.2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60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p>
          <w:p>
            <w:pPr>
              <w:keepNext w:val="0"/>
              <w:keepLines w:val="0"/>
              <w:suppressLineNumbers w:val="0"/>
              <w:adjustRightIn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⑨</w:t>
            </w:r>
            <w:r>
              <w:rPr>
                <w:rFonts w:hint="eastAsia"/>
                <w:b/>
                <w:bCs/>
                <w:color w:val="auto"/>
                <w:sz w:val="24"/>
                <w:highlight w:val="none"/>
              </w:rPr>
              <w:t>场地清洁废水（W7）</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运营期需对生产厂房进行清洗，每日清洗一次，厂房需清洁面积约</w:t>
            </w:r>
            <w:r>
              <w:rPr>
                <w:rFonts w:hint="eastAsia"/>
                <w:color w:val="auto"/>
                <w:sz w:val="24"/>
                <w:highlight w:val="none"/>
                <w:lang w:val="en-US" w:eastAsia="zh-CN"/>
              </w:rPr>
              <w:t>1027</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w:t>
            </w:r>
            <w:r>
              <w:rPr>
                <w:rFonts w:hint="eastAsia"/>
                <w:color w:val="auto"/>
                <w:sz w:val="24"/>
                <w:highlight w:val="none"/>
                <w:lang w:eastAsia="zh-CN"/>
              </w:rPr>
              <w:t>参考</w:t>
            </w:r>
            <w:r>
              <w:rPr>
                <w:rFonts w:hint="eastAsia"/>
                <w:color w:val="auto"/>
                <w:sz w:val="24"/>
                <w:highlight w:val="none"/>
              </w:rPr>
              <w:t>《云南省地方标准  用水定额》（2019 年版 经云水发〔2019〕122发布）中相关标准，场地清洗水取</w:t>
            </w:r>
            <w:r>
              <w:rPr>
                <w:rFonts w:hint="eastAsia"/>
                <w:color w:val="auto"/>
                <w:sz w:val="24"/>
                <w:highlight w:val="none"/>
                <w:lang w:val="en-US" w:eastAsia="zh-CN"/>
              </w:rPr>
              <w:t>2</w:t>
            </w:r>
            <w:r>
              <w:rPr>
                <w:rFonts w:hint="eastAsia"/>
                <w:color w:val="auto"/>
                <w:sz w:val="24"/>
                <w:highlight w:val="none"/>
              </w:rPr>
              <w:t>L/d•m</w:t>
            </w:r>
            <w:r>
              <w:rPr>
                <w:rFonts w:hint="eastAsia"/>
                <w:color w:val="auto"/>
                <w:sz w:val="24"/>
                <w:highlight w:val="none"/>
                <w:vertAlign w:val="superscript"/>
              </w:rPr>
              <w:t>2</w:t>
            </w:r>
            <w:r>
              <w:rPr>
                <w:rFonts w:hint="eastAsia"/>
                <w:color w:val="auto"/>
                <w:sz w:val="24"/>
                <w:highlight w:val="none"/>
              </w:rPr>
              <w:t>，则运营期需场地清洗水</w:t>
            </w:r>
            <w:r>
              <w:rPr>
                <w:rFonts w:hint="eastAsia"/>
                <w:color w:val="auto"/>
                <w:sz w:val="24"/>
                <w:highlight w:val="none"/>
                <w:lang w:val="en-US" w:eastAsia="zh-CN"/>
              </w:rPr>
              <w:t>2.05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615</w:t>
            </w:r>
            <w:r>
              <w:rPr>
                <w:rFonts w:hint="eastAsia"/>
                <w:color w:val="auto"/>
                <w:sz w:val="24"/>
                <w:highlight w:val="none"/>
              </w:rPr>
              <w:t>t/a，排污系数取</w:t>
            </w:r>
            <w:r>
              <w:rPr>
                <w:rFonts w:hint="eastAsia"/>
                <w:color w:val="auto"/>
                <w:sz w:val="24"/>
                <w:highlight w:val="none"/>
                <w:lang w:val="en-US" w:eastAsia="zh-CN"/>
              </w:rPr>
              <w:t>0.9</w:t>
            </w:r>
            <w:r>
              <w:rPr>
                <w:rFonts w:hint="eastAsia"/>
                <w:color w:val="auto"/>
                <w:sz w:val="24"/>
                <w:highlight w:val="none"/>
              </w:rPr>
              <w:t>，因此，运营期场地清洗废水为</w:t>
            </w:r>
            <w:r>
              <w:rPr>
                <w:rFonts w:hint="eastAsia"/>
                <w:color w:val="auto"/>
                <w:sz w:val="24"/>
                <w:highlight w:val="none"/>
                <w:lang w:val="en-US" w:eastAsia="zh-CN"/>
              </w:rPr>
              <w:t>1.85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555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p>
          <w:p>
            <w:pPr>
              <w:keepNext w:val="0"/>
              <w:keepLines w:val="0"/>
              <w:suppressLineNumbers w:val="0"/>
              <w:adjustRightInd w:val="0"/>
              <w:spacing w:before="0" w:beforeAutospacing="0" w:after="0" w:afterAutospacing="0" w:line="360" w:lineRule="auto"/>
              <w:ind w:left="0" w:right="0" w:firstLine="482" w:firstLineChars="200"/>
              <w:rPr>
                <w:rFonts w:hint="eastAsia" w:eastAsia="宋体"/>
                <w:b/>
                <w:bCs/>
                <w:color w:val="auto"/>
                <w:sz w:val="24"/>
                <w:highlight w:val="none"/>
                <w:lang w:eastAsia="zh-CN"/>
              </w:rPr>
            </w:pPr>
            <w:r>
              <w:rPr>
                <w:rFonts w:hint="eastAsia" w:ascii="宋体" w:hAnsi="宋体" w:cs="宋体"/>
                <w:b/>
                <w:bCs/>
                <w:color w:val="auto"/>
                <w:sz w:val="24"/>
                <w:highlight w:val="none"/>
              </w:rPr>
              <w:t>⑩</w:t>
            </w:r>
            <w:r>
              <w:rPr>
                <w:rFonts w:hint="eastAsia"/>
                <w:b/>
                <w:bCs/>
                <w:color w:val="auto"/>
                <w:sz w:val="24"/>
                <w:highlight w:val="none"/>
              </w:rPr>
              <w:t>器具清洗用水</w:t>
            </w:r>
            <w:r>
              <w:rPr>
                <w:rFonts w:hint="eastAsia"/>
                <w:b/>
                <w:bCs/>
                <w:color w:val="auto"/>
                <w:sz w:val="24"/>
                <w:highlight w:val="none"/>
                <w:lang w:eastAsia="zh-CN"/>
              </w:rPr>
              <w:t>（</w:t>
            </w:r>
            <w:r>
              <w:rPr>
                <w:rFonts w:hint="eastAsia"/>
                <w:b/>
                <w:bCs/>
                <w:color w:val="auto"/>
                <w:sz w:val="24"/>
                <w:highlight w:val="none"/>
                <w:lang w:val="en-US" w:eastAsia="zh-CN"/>
              </w:rPr>
              <w:t>W8</w:t>
            </w:r>
            <w:r>
              <w:rPr>
                <w:rFonts w:hint="eastAsia"/>
                <w:b/>
                <w:bCs/>
                <w:color w:val="auto"/>
                <w:sz w:val="24"/>
                <w:highlight w:val="none"/>
                <w:lang w:eastAsia="zh-CN"/>
              </w:rPr>
              <w:t>）</w:t>
            </w:r>
          </w:p>
          <w:p>
            <w:pPr>
              <w:keepNext w:val="0"/>
              <w:keepLines w:val="0"/>
              <w:suppressLineNumbers w:val="0"/>
              <w:adjustRightInd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包括生产器具、检验室器具清洗。</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textAlignment w:val="auto"/>
              <w:rPr>
                <w:rFonts w:hint="eastAsia"/>
                <w:color w:val="auto"/>
                <w:sz w:val="24"/>
                <w:highlight w:val="none"/>
              </w:rPr>
            </w:pPr>
            <w:r>
              <w:rPr>
                <w:rFonts w:hint="eastAsia"/>
                <w:color w:val="auto"/>
                <w:sz w:val="24"/>
                <w:highlight w:val="none"/>
                <w:lang w:eastAsia="zh-CN"/>
              </w:rPr>
              <w:t>需清洗的生产器具包括</w:t>
            </w:r>
            <w:r>
              <w:rPr>
                <w:rFonts w:hint="eastAsia"/>
                <w:color w:val="auto"/>
                <w:sz w:val="24"/>
                <w:highlight w:val="none"/>
              </w:rPr>
              <w:t>泡米缸（</w:t>
            </w:r>
            <w:r>
              <w:rPr>
                <w:rFonts w:hint="eastAsia"/>
                <w:color w:val="auto"/>
                <w:sz w:val="24"/>
                <w:highlight w:val="none"/>
                <w:lang w:eastAsia="zh-CN"/>
              </w:rPr>
              <w:t>总</w:t>
            </w:r>
            <w:r>
              <w:rPr>
                <w:rFonts w:hint="eastAsia"/>
                <w:color w:val="auto"/>
                <w:sz w:val="24"/>
                <w:highlight w:val="none"/>
              </w:rPr>
              <w:t>容积</w:t>
            </w:r>
            <w:r>
              <w:rPr>
                <w:rFonts w:hint="eastAsia"/>
                <w:color w:val="auto"/>
                <w:sz w:val="24"/>
                <w:highlight w:val="none"/>
                <w:lang w:val="en-US" w:eastAsia="zh-CN"/>
              </w:rPr>
              <w:t>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）、水煮锅（</w:t>
            </w:r>
            <w:r>
              <w:rPr>
                <w:rFonts w:hint="eastAsia"/>
                <w:color w:val="auto"/>
                <w:sz w:val="24"/>
                <w:highlight w:val="none"/>
                <w:lang w:eastAsia="zh-CN"/>
              </w:rPr>
              <w:t>总</w:t>
            </w:r>
            <w:r>
              <w:rPr>
                <w:rFonts w:hint="eastAsia"/>
                <w:color w:val="auto"/>
                <w:sz w:val="24"/>
                <w:highlight w:val="none"/>
              </w:rPr>
              <w:t>容积</w:t>
            </w:r>
            <w:r>
              <w:rPr>
                <w:rFonts w:hint="eastAsia"/>
                <w:color w:val="auto"/>
                <w:sz w:val="24"/>
                <w:highlight w:val="none"/>
                <w:lang w:val="en-US" w:eastAsia="zh-CN"/>
              </w:rPr>
              <w:t>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eastAsia="zh-CN"/>
              </w:rPr>
              <w:t>一次</w:t>
            </w:r>
            <w:r>
              <w:rPr>
                <w:rFonts w:hint="eastAsia"/>
                <w:color w:val="auto"/>
                <w:sz w:val="24"/>
                <w:highlight w:val="none"/>
              </w:rPr>
              <w:t>冷却槽（</w:t>
            </w:r>
            <w:r>
              <w:rPr>
                <w:rFonts w:hint="eastAsia"/>
                <w:color w:val="auto"/>
                <w:sz w:val="24"/>
                <w:highlight w:val="none"/>
                <w:lang w:eastAsia="zh-CN"/>
              </w:rPr>
              <w:t>总</w:t>
            </w:r>
            <w:r>
              <w:rPr>
                <w:rFonts w:hint="eastAsia"/>
                <w:color w:val="auto"/>
                <w:sz w:val="24"/>
                <w:highlight w:val="none"/>
              </w:rPr>
              <w:t>容积2m</w:t>
            </w:r>
            <w:r>
              <w:rPr>
                <w:rFonts w:hint="eastAsia"/>
                <w:color w:val="auto"/>
                <w:sz w:val="24"/>
                <w:highlight w:val="none"/>
                <w:vertAlign w:val="superscript"/>
              </w:rPr>
              <w:t>3</w:t>
            </w:r>
            <w:r>
              <w:rPr>
                <w:rFonts w:hint="eastAsia"/>
                <w:color w:val="auto"/>
                <w:sz w:val="24"/>
                <w:highlight w:val="none"/>
              </w:rPr>
              <w:t>）每天统一进行一次清洗，灭菌锅（容积</w:t>
            </w:r>
            <w:r>
              <w:rPr>
                <w:rFonts w:hint="eastAsia"/>
                <w:color w:val="auto"/>
                <w:sz w:val="24"/>
                <w:highlight w:val="none"/>
                <w:lang w:val="en-US" w:eastAsia="zh-CN"/>
              </w:rPr>
              <w:t>20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）更换用水</w:t>
            </w:r>
            <w:r>
              <w:rPr>
                <w:rFonts w:hint="eastAsia"/>
                <w:color w:val="auto"/>
                <w:sz w:val="24"/>
                <w:highlight w:val="none"/>
                <w:lang w:eastAsia="zh-CN"/>
              </w:rPr>
              <w:t>（每年</w:t>
            </w:r>
            <w:r>
              <w:rPr>
                <w:rFonts w:hint="eastAsia"/>
                <w:color w:val="auto"/>
                <w:sz w:val="24"/>
                <w:highlight w:val="none"/>
                <w:lang w:val="en-US" w:eastAsia="zh-CN"/>
              </w:rPr>
              <w:t>4次</w:t>
            </w:r>
            <w:r>
              <w:rPr>
                <w:rFonts w:hint="eastAsia"/>
                <w:color w:val="auto"/>
                <w:sz w:val="24"/>
                <w:highlight w:val="none"/>
                <w:lang w:eastAsia="zh-CN"/>
              </w:rPr>
              <w:t>）</w:t>
            </w:r>
            <w:r>
              <w:rPr>
                <w:rFonts w:hint="eastAsia"/>
                <w:color w:val="auto"/>
                <w:sz w:val="24"/>
                <w:highlight w:val="none"/>
              </w:rPr>
              <w:t>时清洗一次</w:t>
            </w:r>
            <w:r>
              <w:rPr>
                <w:rFonts w:hint="eastAsia"/>
                <w:color w:val="auto"/>
                <w:sz w:val="24"/>
                <w:highlight w:val="none"/>
                <w:lang w:eastAsia="zh-CN"/>
              </w:rPr>
              <w:t>，根据企业以往运营经验数据，</w:t>
            </w:r>
            <w:r>
              <w:rPr>
                <w:rFonts w:hint="eastAsia"/>
                <w:color w:val="auto"/>
                <w:sz w:val="24"/>
                <w:highlight w:val="none"/>
              </w:rPr>
              <w:t>每次清洗用水量为器具容积的10%，则</w:t>
            </w:r>
            <w:r>
              <w:rPr>
                <w:rFonts w:hint="eastAsia"/>
                <w:color w:val="auto"/>
                <w:sz w:val="24"/>
                <w:highlight w:val="none"/>
                <w:lang w:eastAsia="zh-CN"/>
              </w:rPr>
              <w:t>生产</w:t>
            </w:r>
            <w:r>
              <w:rPr>
                <w:rFonts w:hint="eastAsia"/>
                <w:color w:val="auto"/>
                <w:sz w:val="24"/>
                <w:highlight w:val="none"/>
              </w:rPr>
              <w:t>器具清洗用水量为</w:t>
            </w:r>
            <w:r>
              <w:rPr>
                <w:rFonts w:hint="eastAsia"/>
                <w:color w:val="auto"/>
                <w:sz w:val="24"/>
                <w:highlight w:val="none"/>
                <w:lang w:val="en-US" w:eastAsia="zh-CN"/>
              </w:rPr>
              <w:t>248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0.827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default"/>
                <w:color w:val="auto"/>
                <w:sz w:val="24"/>
                <w:highlight w:val="none"/>
              </w:rPr>
              <w:t>按用水量的</w:t>
            </w:r>
            <w:r>
              <w:rPr>
                <w:rFonts w:hint="eastAsia"/>
                <w:color w:val="auto"/>
                <w:sz w:val="24"/>
                <w:highlight w:val="none"/>
                <w:lang w:val="en-US" w:eastAsia="zh-CN"/>
              </w:rPr>
              <w:t>90</w:t>
            </w:r>
            <w:r>
              <w:rPr>
                <w:rFonts w:hint="default"/>
                <w:color w:val="auto"/>
                <w:sz w:val="24"/>
                <w:highlight w:val="none"/>
              </w:rPr>
              <w:t>%计算</w:t>
            </w:r>
            <w:r>
              <w:rPr>
                <w:rFonts w:hint="eastAsia"/>
                <w:color w:val="auto"/>
                <w:sz w:val="24"/>
                <w:highlight w:val="none"/>
              </w:rPr>
              <w:t>污</w:t>
            </w:r>
            <w:r>
              <w:rPr>
                <w:rFonts w:hint="default"/>
                <w:color w:val="auto"/>
                <w:sz w:val="24"/>
                <w:highlight w:val="none"/>
              </w:rPr>
              <w:t>水量，</w:t>
            </w:r>
            <w:r>
              <w:rPr>
                <w:rFonts w:hint="eastAsia"/>
                <w:color w:val="auto"/>
                <w:sz w:val="24"/>
                <w:highlight w:val="none"/>
              </w:rPr>
              <w:t>污</w:t>
            </w:r>
            <w:r>
              <w:rPr>
                <w:rFonts w:hint="default"/>
                <w:color w:val="auto"/>
                <w:sz w:val="24"/>
                <w:highlight w:val="none"/>
              </w:rPr>
              <w:t>水量为</w:t>
            </w:r>
            <w:r>
              <w:rPr>
                <w:rFonts w:hint="eastAsia"/>
                <w:color w:val="auto"/>
                <w:sz w:val="24"/>
                <w:highlight w:val="none"/>
                <w:lang w:val="en-US" w:eastAsia="zh-CN"/>
              </w:rPr>
              <w:t>223.2</w:t>
            </w:r>
            <w:r>
              <w:rPr>
                <w:rFonts w:hint="default"/>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default"/>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0.744</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rPr>
              <w:t>。</w:t>
            </w:r>
            <w:r>
              <w:rPr>
                <w:rFonts w:hint="eastAsia"/>
                <w:color w:val="auto"/>
                <w:sz w:val="24"/>
                <w:highlight w:val="none"/>
                <w:lang w:eastAsia="zh-CN"/>
              </w:rPr>
              <w:t>检验室不使用试验瓶，仅对捣碎机样品容器进行清洗，根据企业运营经验数据，清洗用水量为</w:t>
            </w:r>
            <w:r>
              <w:rPr>
                <w:rFonts w:hint="eastAsia"/>
                <w:color w:val="auto"/>
                <w:sz w:val="24"/>
                <w:highlight w:val="none"/>
                <w:lang w:val="en-US" w:eastAsia="zh-CN"/>
              </w:rPr>
              <w:t>0.1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30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default"/>
                <w:color w:val="auto"/>
                <w:sz w:val="24"/>
                <w:highlight w:val="none"/>
              </w:rPr>
              <w:t>按用水量的</w:t>
            </w:r>
            <w:r>
              <w:rPr>
                <w:rFonts w:hint="eastAsia"/>
                <w:color w:val="auto"/>
                <w:sz w:val="24"/>
                <w:highlight w:val="none"/>
                <w:lang w:val="en-US" w:eastAsia="zh-CN"/>
              </w:rPr>
              <w:t>90</w:t>
            </w:r>
            <w:r>
              <w:rPr>
                <w:rFonts w:hint="default"/>
                <w:color w:val="auto"/>
                <w:sz w:val="24"/>
                <w:highlight w:val="none"/>
              </w:rPr>
              <w:t>%计算</w:t>
            </w:r>
            <w:r>
              <w:rPr>
                <w:rFonts w:hint="eastAsia"/>
                <w:color w:val="auto"/>
                <w:sz w:val="24"/>
                <w:highlight w:val="none"/>
              </w:rPr>
              <w:t>污</w:t>
            </w:r>
            <w:r>
              <w:rPr>
                <w:rFonts w:hint="default"/>
                <w:color w:val="auto"/>
                <w:sz w:val="24"/>
                <w:highlight w:val="none"/>
              </w:rPr>
              <w:t>水量，</w:t>
            </w:r>
            <w:r>
              <w:rPr>
                <w:rFonts w:hint="eastAsia"/>
                <w:color w:val="auto"/>
                <w:sz w:val="24"/>
                <w:highlight w:val="none"/>
              </w:rPr>
              <w:t>污</w:t>
            </w:r>
            <w:r>
              <w:rPr>
                <w:rFonts w:hint="default"/>
                <w:color w:val="auto"/>
                <w:sz w:val="24"/>
                <w:highlight w:val="none"/>
              </w:rPr>
              <w:t>水量为</w:t>
            </w:r>
            <w:r>
              <w:rPr>
                <w:rFonts w:hint="eastAsia"/>
                <w:color w:val="auto"/>
                <w:sz w:val="24"/>
                <w:highlight w:val="none"/>
                <w:lang w:val="en-US" w:eastAsia="zh-CN"/>
              </w:rPr>
              <w:t>0.09</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rPr>
              <w:t>、</w:t>
            </w:r>
            <w:r>
              <w:rPr>
                <w:rFonts w:hint="eastAsia"/>
                <w:color w:val="auto"/>
                <w:sz w:val="24"/>
                <w:highlight w:val="none"/>
                <w:lang w:val="en-US" w:eastAsia="zh-CN"/>
              </w:rPr>
              <w:t>27</w:t>
            </w:r>
            <w:r>
              <w:rPr>
                <w:rFonts w:hint="default"/>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default"/>
                <w:color w:val="auto"/>
                <w:sz w:val="24"/>
                <w:highlight w:val="none"/>
              </w:rPr>
              <w:t>a</w:t>
            </w:r>
            <w:r>
              <w:rPr>
                <w:rFonts w:hint="eastAsia"/>
                <w:color w:val="auto"/>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textAlignment w:val="auto"/>
              <w:rPr>
                <w:rFonts w:hint="eastAsia" w:eastAsia="宋体"/>
                <w:color w:val="auto"/>
                <w:highlight w:val="none"/>
                <w:lang w:eastAsia="zh-CN"/>
              </w:rPr>
            </w:pPr>
            <w:r>
              <w:rPr>
                <w:rFonts w:hint="eastAsia"/>
                <w:color w:val="auto"/>
                <w:sz w:val="24"/>
                <w:highlight w:val="none"/>
                <w:lang w:eastAsia="zh-CN"/>
              </w:rPr>
              <w:t>综上，</w:t>
            </w:r>
            <w:r>
              <w:rPr>
                <w:rFonts w:hint="eastAsia"/>
                <w:color w:val="auto"/>
                <w:sz w:val="24"/>
                <w:highlight w:val="none"/>
              </w:rPr>
              <w:t>器具清洗</w:t>
            </w:r>
            <w:r>
              <w:rPr>
                <w:rFonts w:hint="eastAsia"/>
                <w:color w:val="auto"/>
                <w:sz w:val="24"/>
                <w:highlight w:val="none"/>
                <w:lang w:eastAsia="zh-CN"/>
              </w:rPr>
              <w:t>用水量为</w:t>
            </w:r>
            <w:r>
              <w:rPr>
                <w:rFonts w:hint="eastAsia"/>
                <w:color w:val="auto"/>
                <w:sz w:val="24"/>
                <w:highlight w:val="none"/>
                <w:lang w:val="en-US" w:eastAsia="zh-CN"/>
              </w:rPr>
              <w:t>0.927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278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highlight w:val="none"/>
                <w:lang w:eastAsia="zh-CN"/>
              </w:rPr>
              <w:t>；</w:t>
            </w:r>
            <w:r>
              <w:rPr>
                <w:rFonts w:hint="eastAsia"/>
                <w:color w:val="auto"/>
                <w:sz w:val="24"/>
                <w:highlight w:val="none"/>
              </w:rPr>
              <w:t>污</w:t>
            </w:r>
            <w:r>
              <w:rPr>
                <w:rFonts w:hint="default"/>
                <w:color w:val="auto"/>
                <w:sz w:val="24"/>
                <w:highlight w:val="none"/>
              </w:rPr>
              <w:t>水量为</w:t>
            </w:r>
            <w:r>
              <w:rPr>
                <w:rFonts w:hint="eastAsia"/>
                <w:color w:val="auto"/>
                <w:sz w:val="24"/>
                <w:highlight w:val="none"/>
                <w:lang w:val="en-US" w:eastAsia="zh-CN"/>
              </w:rPr>
              <w:t>0.834</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rPr>
              <w:t>、</w:t>
            </w:r>
            <w:r>
              <w:rPr>
                <w:rFonts w:hint="eastAsia"/>
                <w:color w:val="auto"/>
                <w:sz w:val="24"/>
                <w:highlight w:val="none"/>
                <w:lang w:val="en-US" w:eastAsia="zh-CN"/>
              </w:rPr>
              <w:t>250.2</w:t>
            </w:r>
            <w:r>
              <w:rPr>
                <w:rFonts w:hint="default"/>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default"/>
                <w:color w:val="auto"/>
                <w:sz w:val="24"/>
                <w:highlight w:val="none"/>
              </w:rPr>
              <w:t>a</w:t>
            </w:r>
            <w:r>
              <w:rPr>
                <w:rFonts w:hint="eastAsia"/>
                <w:color w:val="auto"/>
                <w:sz w:val="24"/>
                <w:highlight w:val="none"/>
              </w:rPr>
              <w:t>。</w:t>
            </w:r>
          </w:p>
          <w:p>
            <w:pPr>
              <w:keepNext w:val="0"/>
              <w:keepLines w:val="0"/>
              <w:suppressLineNumbers w:val="0"/>
              <w:adjustRightInd w:val="0"/>
              <w:spacing w:before="0" w:beforeAutospacing="0" w:after="0" w:afterAutospacing="0" w:line="360" w:lineRule="auto"/>
              <w:ind w:left="0" w:right="0" w:firstLine="480" w:firstLineChars="200"/>
              <w:rPr>
                <w:rFonts w:hint="default"/>
                <w:b/>
                <w:bCs/>
                <w:color w:val="auto"/>
                <w:sz w:val="24"/>
                <w:highlight w:val="none"/>
              </w:rPr>
            </w:pPr>
            <w:r>
              <w:rPr>
                <w:rFonts w:hint="eastAsia" w:ascii="微软雅黑" w:hAnsi="微软雅黑" w:eastAsia="微软雅黑" w:cs="微软雅黑"/>
                <w:b/>
                <w:bCs/>
                <w:color w:val="auto"/>
                <w:sz w:val="24"/>
                <w:highlight w:val="none"/>
              </w:rPr>
              <w:t>⑪</w:t>
            </w:r>
            <w:r>
              <w:rPr>
                <w:rFonts w:hint="eastAsia"/>
                <w:b/>
                <w:bCs/>
                <w:color w:val="auto"/>
                <w:sz w:val="24"/>
                <w:highlight w:val="none"/>
              </w:rPr>
              <w:t>职工生活废水（W</w:t>
            </w:r>
            <w:r>
              <w:rPr>
                <w:rFonts w:hint="eastAsia"/>
                <w:b/>
                <w:bCs/>
                <w:color w:val="auto"/>
                <w:sz w:val="24"/>
                <w:highlight w:val="none"/>
                <w:lang w:val="en-US" w:eastAsia="zh-CN"/>
              </w:rPr>
              <w:t>9</w:t>
            </w:r>
            <w:r>
              <w:rPr>
                <w:rFonts w:hint="eastAsia"/>
                <w:b/>
                <w:bCs/>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项目</w:t>
            </w:r>
            <w:r>
              <w:rPr>
                <w:rFonts w:hint="eastAsia"/>
                <w:color w:val="auto"/>
                <w:sz w:val="24"/>
                <w:highlight w:val="none"/>
                <w:lang w:eastAsia="zh-CN"/>
              </w:rPr>
              <w:t>工作人员</w:t>
            </w:r>
            <w:r>
              <w:rPr>
                <w:rFonts w:hint="eastAsia"/>
                <w:color w:val="auto"/>
                <w:sz w:val="24"/>
                <w:highlight w:val="none"/>
                <w:lang w:val="en-US" w:eastAsia="zh-CN"/>
              </w:rPr>
              <w:t>20</w:t>
            </w:r>
            <w:r>
              <w:rPr>
                <w:rFonts w:hint="eastAsia"/>
                <w:color w:val="auto"/>
                <w:sz w:val="24"/>
                <w:highlight w:val="none"/>
              </w:rPr>
              <w:t>人，均不在厂内食宿，参考《云南省用水定额》（2019 年版 经云水发〔2019〕122发布）“办公楼</w:t>
            </w:r>
            <w:r>
              <w:rPr>
                <w:rFonts w:hint="eastAsia"/>
                <w:color w:val="auto"/>
                <w:sz w:val="24"/>
                <w:highlight w:val="none"/>
                <w:lang w:eastAsia="zh-CN"/>
              </w:rPr>
              <w:t>（无食堂）</w:t>
            </w:r>
            <w:r>
              <w:rPr>
                <w:rFonts w:hint="eastAsia"/>
                <w:color w:val="auto"/>
                <w:sz w:val="24"/>
                <w:highlight w:val="none"/>
              </w:rPr>
              <w:t>”人员用水定额，</w:t>
            </w:r>
            <w:r>
              <w:rPr>
                <w:rFonts w:hint="default"/>
                <w:color w:val="auto"/>
                <w:sz w:val="24"/>
                <w:highlight w:val="none"/>
              </w:rPr>
              <w:t>按</w:t>
            </w:r>
            <w:r>
              <w:rPr>
                <w:rFonts w:hint="eastAsia"/>
                <w:color w:val="auto"/>
                <w:sz w:val="24"/>
                <w:highlight w:val="none"/>
                <w:lang w:val="en-US" w:eastAsia="zh-CN"/>
              </w:rPr>
              <w:t>11m</w:t>
            </w:r>
            <w:r>
              <w:rPr>
                <w:rFonts w:hint="eastAsia"/>
                <w:color w:val="auto"/>
                <w:sz w:val="24"/>
                <w:highlight w:val="none"/>
                <w:vertAlign w:val="superscript"/>
                <w:lang w:val="en-US" w:eastAsia="zh-CN"/>
              </w:rPr>
              <w:t>3</w:t>
            </w:r>
            <w:r>
              <w:rPr>
                <w:rFonts w:hint="default"/>
                <w:color w:val="auto"/>
                <w:sz w:val="24"/>
                <w:highlight w:val="none"/>
              </w:rPr>
              <w:t>/（人·</w:t>
            </w:r>
            <w:r>
              <w:rPr>
                <w:rFonts w:hint="eastAsia"/>
                <w:color w:val="auto"/>
                <w:sz w:val="24"/>
                <w:highlight w:val="none"/>
                <w:lang w:val="en-US" w:eastAsia="zh-CN"/>
              </w:rPr>
              <w:t>a</w:t>
            </w:r>
            <w:r>
              <w:rPr>
                <w:rFonts w:hint="default"/>
                <w:color w:val="auto"/>
                <w:sz w:val="24"/>
                <w:highlight w:val="none"/>
              </w:rPr>
              <w:t>）估算，</w:t>
            </w:r>
            <w:r>
              <w:rPr>
                <w:rFonts w:hint="eastAsia"/>
                <w:color w:val="auto"/>
                <w:sz w:val="24"/>
                <w:highlight w:val="none"/>
                <w:lang w:eastAsia="zh-CN"/>
              </w:rPr>
              <w:t>则</w:t>
            </w:r>
            <w:r>
              <w:rPr>
                <w:rFonts w:hint="eastAsia"/>
                <w:color w:val="auto"/>
                <w:sz w:val="24"/>
                <w:highlight w:val="none"/>
              </w:rPr>
              <w:t>用水量</w:t>
            </w:r>
            <w:r>
              <w:rPr>
                <w:rFonts w:hint="eastAsia"/>
                <w:color w:val="auto"/>
                <w:sz w:val="24"/>
                <w:highlight w:val="none"/>
                <w:lang w:val="en-US" w:eastAsia="zh-CN"/>
              </w:rPr>
              <w:t>220</w:t>
            </w:r>
            <w:r>
              <w:rPr>
                <w:rFonts w:hint="default"/>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default"/>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0.73</w:t>
            </w:r>
            <w:r>
              <w:rPr>
                <w:rFonts w:hint="default"/>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default"/>
                <w:color w:val="auto"/>
                <w:sz w:val="24"/>
                <w:highlight w:val="none"/>
              </w:rPr>
              <w:t>d</w:t>
            </w:r>
            <w:r>
              <w:rPr>
                <w:rFonts w:hint="eastAsia"/>
                <w:color w:val="auto"/>
                <w:sz w:val="24"/>
                <w:highlight w:val="none"/>
              </w:rPr>
              <w:t>；</w:t>
            </w:r>
            <w:r>
              <w:rPr>
                <w:rFonts w:hint="default"/>
                <w:color w:val="auto"/>
                <w:sz w:val="24"/>
                <w:highlight w:val="none"/>
              </w:rPr>
              <w:t>按用水量的80%计算</w:t>
            </w:r>
            <w:r>
              <w:rPr>
                <w:rFonts w:hint="eastAsia"/>
                <w:color w:val="auto"/>
                <w:sz w:val="24"/>
                <w:highlight w:val="none"/>
              </w:rPr>
              <w:t>污</w:t>
            </w:r>
            <w:r>
              <w:rPr>
                <w:rFonts w:hint="default"/>
                <w:color w:val="auto"/>
                <w:sz w:val="24"/>
                <w:highlight w:val="none"/>
              </w:rPr>
              <w:t>水量，</w:t>
            </w:r>
            <w:r>
              <w:rPr>
                <w:rFonts w:hint="eastAsia"/>
                <w:color w:val="auto"/>
                <w:sz w:val="24"/>
                <w:highlight w:val="none"/>
              </w:rPr>
              <w:t>污</w:t>
            </w:r>
            <w:r>
              <w:rPr>
                <w:rFonts w:hint="default"/>
                <w:color w:val="auto"/>
                <w:sz w:val="24"/>
                <w:highlight w:val="none"/>
              </w:rPr>
              <w:t>水量为</w:t>
            </w:r>
            <w:r>
              <w:rPr>
                <w:rFonts w:hint="eastAsia"/>
                <w:color w:val="auto"/>
                <w:sz w:val="24"/>
                <w:highlight w:val="none"/>
                <w:lang w:val="en-US" w:eastAsia="zh-CN"/>
              </w:rPr>
              <w:t>0.584</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rPr>
              <w:t>、</w:t>
            </w:r>
            <w:r>
              <w:rPr>
                <w:rFonts w:hint="eastAsia"/>
                <w:color w:val="auto"/>
                <w:sz w:val="24"/>
                <w:highlight w:val="none"/>
                <w:lang w:val="en-US" w:eastAsia="zh-CN"/>
              </w:rPr>
              <w:t>176</w:t>
            </w:r>
            <w:r>
              <w:rPr>
                <w:rFonts w:hint="default"/>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default"/>
                <w:color w:val="auto"/>
                <w:sz w:val="24"/>
                <w:highlight w:val="none"/>
              </w:rPr>
              <w:t>a</w:t>
            </w:r>
            <w:r>
              <w:rPr>
                <w:rFonts w:hint="eastAsia"/>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综上，项目用排水情况见表2-7。</w:t>
            </w:r>
          </w:p>
          <w:p>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szCs w:val="21"/>
                <w:highlight w:val="none"/>
              </w:rPr>
            </w:pPr>
            <w:r>
              <w:rPr>
                <w:rFonts w:hint="default"/>
                <w:b/>
                <w:color w:val="auto"/>
                <w:szCs w:val="21"/>
                <w:highlight w:val="none"/>
              </w:rPr>
              <w:t>表</w:t>
            </w:r>
            <w:r>
              <w:rPr>
                <w:rFonts w:hint="eastAsia"/>
                <w:b/>
                <w:color w:val="auto"/>
                <w:szCs w:val="21"/>
                <w:highlight w:val="none"/>
              </w:rPr>
              <w:t>2-7    项目用水及污水产排情况一览表</w:t>
            </w:r>
          </w:p>
          <w:tbl>
            <w:tblPr>
              <w:tblStyle w:val="19"/>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969"/>
              <w:gridCol w:w="1137"/>
              <w:gridCol w:w="1906"/>
              <w:gridCol w:w="1051"/>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Merge w:val="restart"/>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用水类别</w:t>
                  </w:r>
                </w:p>
              </w:tc>
              <w:tc>
                <w:tcPr>
                  <w:tcW w:w="2106" w:type="dxa"/>
                  <w:gridSpan w:val="2"/>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用水量</w:t>
                  </w:r>
                </w:p>
              </w:tc>
              <w:tc>
                <w:tcPr>
                  <w:tcW w:w="1906" w:type="dxa"/>
                  <w:vMerge w:val="restart"/>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产污系数</w:t>
                  </w:r>
                </w:p>
              </w:tc>
              <w:tc>
                <w:tcPr>
                  <w:tcW w:w="2536" w:type="dxa"/>
                  <w:gridSpan w:val="2"/>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Merge w:val="continue"/>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p>
              </w:tc>
              <w:tc>
                <w:tcPr>
                  <w:tcW w:w="969"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/d</w:t>
                  </w:r>
                </w:p>
              </w:tc>
              <w:tc>
                <w:tcPr>
                  <w:tcW w:w="1137"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/a</w:t>
                  </w:r>
                </w:p>
              </w:tc>
              <w:tc>
                <w:tcPr>
                  <w:tcW w:w="1906" w:type="dxa"/>
                  <w:vMerge w:val="continue"/>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p>
              </w:tc>
              <w:tc>
                <w:tcPr>
                  <w:tcW w:w="105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/d</w:t>
                  </w:r>
                </w:p>
              </w:tc>
              <w:tc>
                <w:tcPr>
                  <w:tcW w:w="1485"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洗米用水</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2.64</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792</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2.51</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浸泡用水</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2.64</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792</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磨浆用水</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0.264</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79.2</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煮米线用水</w:t>
                  </w:r>
                  <w:r>
                    <w:rPr>
                      <w:rFonts w:hint="eastAsia" w:cs="Times New Roman"/>
                      <w:color w:val="auto"/>
                      <w:sz w:val="21"/>
                      <w:szCs w:val="21"/>
                      <w:highlight w:val="none"/>
                      <w:lang w:val="en-US" w:eastAsia="zh-CN"/>
                    </w:rPr>
                    <w:t>*</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1.2</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360</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一次</w:t>
                  </w:r>
                  <w:r>
                    <w:rPr>
                      <w:rFonts w:hint="default" w:ascii="Times New Roman" w:hAnsi="Times New Roman" w:cs="Times New Roman"/>
                      <w:color w:val="auto"/>
                      <w:sz w:val="21"/>
                      <w:szCs w:val="21"/>
                      <w:highlight w:val="none"/>
                    </w:rPr>
                    <w:t>冷却用水</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990</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2.97</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灭菌用水</w:t>
                  </w:r>
                  <w:r>
                    <w:rPr>
                      <w:rFonts w:hint="eastAsia" w:cs="Times New Roman"/>
                      <w:color w:val="auto"/>
                      <w:sz w:val="21"/>
                      <w:szCs w:val="21"/>
                      <w:highlight w:val="none"/>
                      <w:lang w:val="en-US" w:eastAsia="zh-CN"/>
                    </w:rPr>
                    <w:t>*</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3.71</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1112</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0.11</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二次冷却用水</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0.72</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216</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软水</w:t>
                  </w:r>
                  <w:r>
                    <w:rPr>
                      <w:rFonts w:hint="eastAsia" w:cs="Times New Roman"/>
                      <w:color w:val="auto"/>
                      <w:sz w:val="21"/>
                      <w:szCs w:val="21"/>
                      <w:highlight w:val="none"/>
                      <w:lang w:eastAsia="zh-CN"/>
                    </w:rPr>
                    <w:t>制备</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23.11</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6933</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2.31</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反冲洗</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场地清洗</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2.05</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615</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器具清洗</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0.927</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278</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0.834</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生活用水</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0.73</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220</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0.584</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96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41.</w:t>
                  </w:r>
                  <w:r>
                    <w:rPr>
                      <w:rFonts w:hint="eastAsia" w:cs="Times New Roman"/>
                      <w:i w:val="0"/>
                      <w:iCs w:val="0"/>
                      <w:color w:val="auto"/>
                      <w:kern w:val="0"/>
                      <w:sz w:val="21"/>
                      <w:szCs w:val="21"/>
                      <w:highlight w:val="none"/>
                      <w:u w:val="none"/>
                      <w:lang w:val="en-US" w:eastAsia="zh-CN" w:bidi="ar"/>
                    </w:rPr>
                    <w:t>49</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113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124</w:t>
                  </w:r>
                  <w:r>
                    <w:rPr>
                      <w:rFonts w:hint="eastAsia" w:cs="Times New Roman"/>
                      <w:i w:val="0"/>
                      <w:iCs w:val="0"/>
                      <w:color w:val="auto"/>
                      <w:kern w:val="0"/>
                      <w:sz w:val="21"/>
                      <w:szCs w:val="21"/>
                      <w:highlight w:val="none"/>
                      <w:u w:val="none"/>
                      <w:lang w:val="en-US" w:eastAsia="zh-CN" w:bidi="ar"/>
                    </w:rPr>
                    <w:t>47</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906"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总排水量</w:t>
                  </w:r>
                </w:p>
              </w:tc>
              <w:tc>
                <w:tcPr>
                  <w:tcW w:w="105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w:t>
                  </w:r>
                  <w:r>
                    <w:rPr>
                      <w:rFonts w:hint="eastAsia" w:cs="Times New Roman"/>
                      <w:i w:val="0"/>
                      <w:iCs w:val="0"/>
                      <w:color w:val="auto"/>
                      <w:kern w:val="0"/>
                      <w:sz w:val="21"/>
                      <w:szCs w:val="21"/>
                      <w:highlight w:val="none"/>
                      <w:u w:val="none"/>
                      <w:lang w:val="en-US" w:eastAsia="zh-CN" w:bidi="ar"/>
                    </w:rPr>
                    <w:t>698</w:t>
                  </w:r>
                </w:p>
              </w:tc>
              <w:tc>
                <w:tcPr>
                  <w:tcW w:w="148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4109.2</w:t>
                  </w:r>
                </w:p>
              </w:tc>
            </w:tr>
          </w:tbl>
          <w:p>
            <w:pPr>
              <w:keepNext w:val="0"/>
              <w:keepLines w:val="0"/>
              <w:suppressLineNumbers w:val="0"/>
              <w:autoSpaceDE w:val="0"/>
              <w:autoSpaceDN w:val="0"/>
              <w:adjustRightInd w:val="0"/>
              <w:spacing w:before="0" w:beforeAutospacing="0" w:after="0" w:afterAutospacing="0" w:line="360" w:lineRule="auto"/>
              <w:ind w:left="0" w:right="0" w:firstLine="420" w:firstLineChars="200"/>
              <w:jc w:val="left"/>
              <w:rPr>
                <w:rFonts w:hint="default" w:eastAsia="宋体"/>
                <w:bCs/>
                <w:color w:val="auto"/>
                <w:sz w:val="24"/>
                <w:highlight w:val="none"/>
                <w:lang w:val="en-US" w:eastAsia="zh-CN"/>
              </w:rPr>
            </w:pPr>
            <w:r>
              <w:rPr>
                <w:rFonts w:hint="eastAsia"/>
                <w:bCs/>
                <w:color w:val="auto"/>
                <w:sz w:val="21"/>
                <w:szCs w:val="21"/>
                <w:highlight w:val="none"/>
                <w:lang w:eastAsia="zh-CN"/>
              </w:rPr>
              <w:t>注：</w:t>
            </w:r>
            <w:r>
              <w:rPr>
                <w:rFonts w:hint="eastAsia"/>
                <w:bCs/>
                <w:color w:val="auto"/>
                <w:sz w:val="21"/>
                <w:szCs w:val="21"/>
                <w:highlight w:val="none"/>
                <w:lang w:val="en-US" w:eastAsia="zh-CN"/>
              </w:rPr>
              <w:t>*表中煮米线用水、灭菌用水仅包括新鲜用水，蒸汽供给部分已包含在软水制备系统中，不再重复计算。</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项目水平衡见图2-1。</w:t>
            </w:r>
          </w:p>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b/>
                <w:bCs/>
                <w:color w:val="auto"/>
                <w:sz w:val="24"/>
                <w:highlight w:val="none"/>
              </w:rPr>
            </w:pPr>
            <w:r>
              <w:rPr>
                <w:rFonts w:hint="eastAsia"/>
                <w:b/>
                <w:bCs/>
                <w:color w:val="auto"/>
                <w:sz w:val="24"/>
                <w:highlight w:val="none"/>
              </w:rPr>
              <w:object>
                <v:shape id="_x0000_i1025" o:spt="75" type="#_x0000_t75" style="height:563.7pt;width:415.6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b/>
                <w:bCs/>
                <w:color w:val="auto"/>
                <w:sz w:val="24"/>
                <w:highlight w:val="none"/>
              </w:rPr>
            </w:pPr>
            <w:r>
              <w:rPr>
                <w:rFonts w:hint="eastAsia"/>
                <w:b/>
                <w:bCs/>
                <w:color w:val="auto"/>
                <w:sz w:val="24"/>
                <w:highlight w:val="none"/>
              </w:rPr>
              <w:t>图 2-1  项目水平衡     单位：m</w:t>
            </w:r>
            <w:r>
              <w:rPr>
                <w:rFonts w:hint="eastAsia"/>
                <w:b/>
                <w:bCs/>
                <w:color w:val="auto"/>
                <w:sz w:val="24"/>
                <w:highlight w:val="none"/>
                <w:vertAlign w:val="superscript"/>
              </w:rPr>
              <w:t>3</w:t>
            </w:r>
            <w:r>
              <w:rPr>
                <w:rFonts w:hint="eastAsia"/>
                <w:b/>
                <w:bCs/>
                <w:color w:val="auto"/>
                <w:sz w:val="24"/>
                <w:highlight w:val="none"/>
              </w:rPr>
              <w:t>/d</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highlight w:val="none"/>
              </w:rPr>
            </w:pPr>
            <w:r>
              <w:rPr>
                <w:rFonts w:hint="eastAsia"/>
                <w:b/>
                <w:color w:val="auto"/>
                <w:sz w:val="24"/>
                <w:highlight w:val="none"/>
              </w:rPr>
              <w:t>（2）蒸汽衡</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项目蒸汽平衡见图2-2。</w:t>
            </w:r>
          </w:p>
          <w:p>
            <w:pPr>
              <w:keepNext w:val="0"/>
              <w:keepLines w:val="0"/>
              <w:suppressLineNumbers w:val="0"/>
              <w:autoSpaceDE w:val="0"/>
              <w:autoSpaceDN w:val="0"/>
              <w:adjustRightInd w:val="0"/>
              <w:spacing w:before="0" w:beforeAutospacing="0" w:after="0" w:afterAutospacing="0" w:line="360" w:lineRule="auto"/>
              <w:ind w:left="0" w:right="0"/>
              <w:jc w:val="left"/>
              <w:rPr>
                <w:rFonts w:hint="default"/>
                <w:bCs/>
                <w:color w:val="auto"/>
                <w:sz w:val="24"/>
                <w:highlight w:val="none"/>
              </w:rPr>
            </w:pPr>
            <w:r>
              <w:rPr>
                <w:rFonts w:hint="default"/>
                <w:bCs/>
                <w:color w:val="auto"/>
                <w:sz w:val="24"/>
                <w:highlight w:val="none"/>
              </w:rPr>
              <w:object>
                <v:shape id="_x0000_i1026" o:spt="75" type="#_x0000_t75" style="height:93.7pt;width:404.6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center"/>
              <w:rPr>
                <w:rFonts w:hint="default"/>
                <w:b/>
                <w:bCs/>
                <w:color w:val="auto"/>
                <w:sz w:val="24"/>
                <w:highlight w:val="none"/>
              </w:rPr>
            </w:pPr>
            <w:r>
              <w:rPr>
                <w:rFonts w:hint="eastAsia"/>
                <w:b/>
                <w:bCs/>
                <w:color w:val="auto"/>
                <w:sz w:val="24"/>
                <w:highlight w:val="none"/>
              </w:rPr>
              <w:t>图 2-2  蒸汽平衡     单位：t/d</w:t>
            </w:r>
          </w:p>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2.</w:t>
            </w:r>
            <w:r>
              <w:rPr>
                <w:rFonts w:hint="eastAsia"/>
                <w:b/>
                <w:color w:val="auto"/>
                <w:sz w:val="24"/>
                <w:highlight w:val="none"/>
                <w:lang w:val="en-US" w:eastAsia="zh-CN"/>
              </w:rPr>
              <w:t>8</w:t>
            </w:r>
            <w:r>
              <w:rPr>
                <w:rFonts w:hint="default"/>
                <w:b/>
                <w:color w:val="auto"/>
                <w:sz w:val="24"/>
                <w:highlight w:val="none"/>
              </w:rPr>
              <w:t>劳动定员及工作制度</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bCs/>
                <w:color w:val="auto"/>
                <w:sz w:val="24"/>
                <w:highlight w:val="none"/>
                <w:lang w:eastAsia="zh-CN"/>
              </w:rPr>
            </w:pPr>
            <w:r>
              <w:rPr>
                <w:rFonts w:hint="default"/>
                <w:bCs/>
                <w:color w:val="auto"/>
                <w:sz w:val="24"/>
                <w:highlight w:val="none"/>
              </w:rPr>
              <w:t>项目劳动定员</w:t>
            </w:r>
            <w:r>
              <w:rPr>
                <w:rFonts w:hint="eastAsia"/>
                <w:bCs/>
                <w:color w:val="auto"/>
                <w:sz w:val="24"/>
                <w:highlight w:val="none"/>
                <w:lang w:val="en-US" w:eastAsia="zh-CN"/>
              </w:rPr>
              <w:t>20人</w:t>
            </w:r>
            <w:r>
              <w:rPr>
                <w:rFonts w:hint="default"/>
                <w:bCs/>
                <w:color w:val="auto"/>
                <w:sz w:val="24"/>
                <w:highlight w:val="none"/>
              </w:rPr>
              <w:t>，</w:t>
            </w:r>
            <w:r>
              <w:rPr>
                <w:rFonts w:hint="eastAsia"/>
                <w:bCs/>
                <w:color w:val="auto"/>
                <w:sz w:val="24"/>
                <w:highlight w:val="none"/>
              </w:rPr>
              <w:t>工作制度为</w:t>
            </w:r>
            <w:r>
              <w:rPr>
                <w:rFonts w:hint="default"/>
                <w:bCs/>
                <w:color w:val="auto"/>
                <w:sz w:val="24"/>
                <w:highlight w:val="none"/>
              </w:rPr>
              <w:t>每天</w:t>
            </w:r>
            <w:r>
              <w:rPr>
                <w:rFonts w:hint="eastAsia"/>
                <w:bCs/>
                <w:color w:val="auto"/>
                <w:sz w:val="24"/>
                <w:highlight w:val="none"/>
              </w:rPr>
              <w:t>工作</w:t>
            </w:r>
            <w:r>
              <w:rPr>
                <w:rFonts w:hint="default"/>
                <w:bCs/>
                <w:color w:val="auto"/>
                <w:sz w:val="24"/>
                <w:highlight w:val="none"/>
              </w:rPr>
              <w:t>24</w:t>
            </w:r>
            <w:r>
              <w:rPr>
                <w:rFonts w:hint="eastAsia"/>
                <w:bCs/>
                <w:color w:val="auto"/>
                <w:sz w:val="24"/>
                <w:highlight w:val="none"/>
              </w:rPr>
              <w:t>小时，实行三</w:t>
            </w:r>
            <w:r>
              <w:rPr>
                <w:rFonts w:hint="default"/>
                <w:bCs/>
                <w:color w:val="auto"/>
                <w:sz w:val="24"/>
                <w:highlight w:val="none"/>
              </w:rPr>
              <w:t>班</w:t>
            </w:r>
            <w:r>
              <w:rPr>
                <w:rFonts w:hint="eastAsia"/>
                <w:bCs/>
                <w:color w:val="auto"/>
                <w:sz w:val="24"/>
                <w:highlight w:val="none"/>
              </w:rPr>
              <w:t>制，每班8小时，每年工作300天。</w:t>
            </w:r>
            <w:r>
              <w:rPr>
                <w:rFonts w:hint="eastAsia"/>
                <w:bCs/>
                <w:color w:val="auto"/>
                <w:sz w:val="24"/>
                <w:highlight w:val="none"/>
                <w:lang w:eastAsia="zh-CN"/>
              </w:rPr>
              <w:t>项目区不设食宿，员工租用羊街镇周边房屋。</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bCs/>
                <w:color w:val="auto"/>
                <w:sz w:val="24"/>
                <w:highlight w:val="none"/>
              </w:rPr>
            </w:pPr>
            <w:r>
              <w:rPr>
                <w:rFonts w:hint="default"/>
                <w:b/>
                <w:bCs/>
                <w:color w:val="auto"/>
                <w:sz w:val="24"/>
                <w:highlight w:val="none"/>
              </w:rPr>
              <w:t>2.</w:t>
            </w:r>
            <w:r>
              <w:rPr>
                <w:rFonts w:hint="eastAsia"/>
                <w:b/>
                <w:bCs/>
                <w:color w:val="auto"/>
                <w:sz w:val="24"/>
                <w:highlight w:val="none"/>
                <w:lang w:val="en-US" w:eastAsia="zh-CN"/>
              </w:rPr>
              <w:t>9</w:t>
            </w:r>
            <w:r>
              <w:rPr>
                <w:rFonts w:hint="default"/>
                <w:b/>
                <w:bCs/>
                <w:color w:val="auto"/>
                <w:sz w:val="24"/>
                <w:highlight w:val="none"/>
              </w:rPr>
              <w:t>环保投资</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default"/>
                <w:bCs/>
                <w:color w:val="auto"/>
                <w:sz w:val="24"/>
                <w:highlight w:val="none"/>
              </w:rPr>
              <w:t>项目总投资</w:t>
            </w:r>
            <w:r>
              <w:rPr>
                <w:rFonts w:hint="eastAsia"/>
                <w:bCs/>
                <w:color w:val="auto"/>
                <w:sz w:val="24"/>
                <w:highlight w:val="none"/>
                <w:lang w:val="en-US" w:eastAsia="zh-CN"/>
              </w:rPr>
              <w:t>510</w:t>
            </w:r>
            <w:r>
              <w:rPr>
                <w:rFonts w:hint="default"/>
                <w:bCs/>
                <w:color w:val="auto"/>
                <w:sz w:val="24"/>
                <w:highlight w:val="none"/>
              </w:rPr>
              <w:t>万元，环保投资10.</w:t>
            </w:r>
            <w:r>
              <w:rPr>
                <w:rFonts w:hint="eastAsia"/>
                <w:bCs/>
                <w:color w:val="auto"/>
                <w:sz w:val="24"/>
                <w:highlight w:val="none"/>
                <w:lang w:val="en-US" w:eastAsia="zh-CN"/>
              </w:rPr>
              <w:t>05</w:t>
            </w:r>
            <w:r>
              <w:rPr>
                <w:rFonts w:hint="default"/>
                <w:bCs/>
                <w:color w:val="auto"/>
                <w:sz w:val="24"/>
                <w:highlight w:val="none"/>
              </w:rPr>
              <w:t>万元，占工程总投资的</w:t>
            </w:r>
            <w:r>
              <w:rPr>
                <w:rFonts w:hint="eastAsia"/>
                <w:bCs/>
                <w:color w:val="auto"/>
                <w:sz w:val="24"/>
                <w:highlight w:val="none"/>
                <w:lang w:val="en-US" w:eastAsia="zh-CN"/>
              </w:rPr>
              <w:t>1.97</w:t>
            </w:r>
            <w:r>
              <w:rPr>
                <w:rFonts w:hint="default"/>
                <w:bCs/>
                <w:color w:val="auto"/>
                <w:sz w:val="24"/>
                <w:highlight w:val="none"/>
              </w:rPr>
              <w:t>%，其中</w:t>
            </w:r>
            <w:r>
              <w:rPr>
                <w:rFonts w:hint="eastAsia"/>
                <w:bCs/>
                <w:color w:val="auto"/>
                <w:sz w:val="24"/>
                <w:highlight w:val="none"/>
                <w:lang w:eastAsia="zh-CN"/>
              </w:rPr>
              <w:t>废水</w:t>
            </w:r>
            <w:r>
              <w:rPr>
                <w:rFonts w:hint="default"/>
                <w:bCs/>
                <w:color w:val="auto"/>
                <w:sz w:val="24"/>
                <w:highlight w:val="none"/>
              </w:rPr>
              <w:t>依托</w:t>
            </w:r>
            <w:r>
              <w:rPr>
                <w:rFonts w:hint="eastAsia"/>
                <w:bCs/>
                <w:color w:val="auto"/>
                <w:sz w:val="24"/>
                <w:highlight w:val="none"/>
                <w:lang w:eastAsia="zh-CN"/>
              </w:rPr>
              <w:t>云南迅发食品有限公司</w:t>
            </w:r>
            <w:r>
              <w:rPr>
                <w:rFonts w:hint="default"/>
                <w:bCs/>
                <w:color w:val="auto"/>
                <w:sz w:val="24"/>
                <w:highlight w:val="none"/>
              </w:rPr>
              <w:t>已建</w:t>
            </w:r>
            <w:r>
              <w:rPr>
                <w:rFonts w:hint="eastAsia"/>
                <w:bCs/>
                <w:color w:val="auto"/>
                <w:sz w:val="24"/>
                <w:highlight w:val="none"/>
                <w:lang w:eastAsia="zh-CN"/>
              </w:rPr>
              <w:t>污水处理站</w:t>
            </w:r>
            <w:r>
              <w:rPr>
                <w:rFonts w:hint="eastAsia"/>
                <w:bCs/>
                <w:color w:val="auto"/>
                <w:sz w:val="24"/>
                <w:highlight w:val="none"/>
              </w:rPr>
              <w:t>，</w:t>
            </w:r>
            <w:r>
              <w:rPr>
                <w:rFonts w:hint="default"/>
                <w:bCs/>
                <w:color w:val="auto"/>
                <w:sz w:val="24"/>
                <w:highlight w:val="none"/>
              </w:rPr>
              <w:t>不再纳入本项目环保投资。针对本次新增污染物</w:t>
            </w:r>
            <w:r>
              <w:rPr>
                <w:rFonts w:hint="eastAsia"/>
                <w:bCs/>
                <w:color w:val="auto"/>
                <w:sz w:val="24"/>
                <w:highlight w:val="none"/>
              </w:rPr>
              <w:t>的环保投资</w:t>
            </w:r>
            <w:r>
              <w:rPr>
                <w:rFonts w:hint="default"/>
                <w:bCs/>
                <w:color w:val="auto"/>
                <w:sz w:val="24"/>
                <w:highlight w:val="none"/>
              </w:rPr>
              <w:t>及现有环保措施整改的环保投资见表2-</w:t>
            </w:r>
            <w:r>
              <w:rPr>
                <w:rFonts w:hint="eastAsia"/>
                <w:bCs/>
                <w:color w:val="auto"/>
                <w:sz w:val="24"/>
                <w:highlight w:val="none"/>
              </w:rPr>
              <w:t>8</w:t>
            </w:r>
            <w:r>
              <w:rPr>
                <w:rFonts w:hint="default"/>
                <w:bCs/>
                <w:color w:val="auto"/>
                <w:sz w:val="24"/>
                <w:highlight w:val="none"/>
              </w:rPr>
              <w:t>。</w:t>
            </w:r>
          </w:p>
          <w:p>
            <w:pPr>
              <w:keepNext w:val="0"/>
              <w:keepLines w:val="0"/>
              <w:suppressLineNumbers w:val="0"/>
              <w:snapToGrid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表2-</w:t>
            </w:r>
            <w:r>
              <w:rPr>
                <w:rFonts w:hint="eastAsia"/>
                <w:b/>
                <w:bCs/>
                <w:color w:val="auto"/>
                <w:szCs w:val="21"/>
                <w:highlight w:val="none"/>
              </w:rPr>
              <w:t>8</w:t>
            </w:r>
            <w:r>
              <w:rPr>
                <w:rFonts w:hint="default"/>
                <w:b/>
                <w:bCs/>
                <w:color w:val="auto"/>
                <w:szCs w:val="21"/>
                <w:highlight w:val="none"/>
              </w:rPr>
              <w:t xml:space="preserve">   环保投资一览表</w:t>
            </w:r>
          </w:p>
          <w:tbl>
            <w:tblPr>
              <w:tblStyle w:val="19"/>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716"/>
              <w:gridCol w:w="1428"/>
              <w:gridCol w:w="1170"/>
              <w:gridCol w:w="2407"/>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时段</w:t>
                  </w:r>
                </w:p>
              </w:tc>
              <w:tc>
                <w:tcPr>
                  <w:tcW w:w="2144" w:type="dxa"/>
                  <w:gridSpan w:val="2"/>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治理对象</w:t>
                  </w: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数量</w:t>
                  </w:r>
                  <w:r>
                    <w:rPr>
                      <w:rFonts w:hint="eastAsia"/>
                      <w:b/>
                      <w:color w:val="auto"/>
                      <w:szCs w:val="21"/>
                      <w:highlight w:val="none"/>
                    </w:rPr>
                    <w:t>/规模</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建设内容</w:t>
                  </w:r>
                </w:p>
              </w:tc>
              <w:tc>
                <w:tcPr>
                  <w:tcW w:w="178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施工期</w:t>
                  </w:r>
                </w:p>
              </w:tc>
              <w:tc>
                <w:tcPr>
                  <w:tcW w:w="2144" w:type="dxa"/>
                  <w:gridSpan w:val="2"/>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粉尘</w:t>
                  </w: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洒水降尘</w:t>
                  </w:r>
                </w:p>
              </w:tc>
              <w:tc>
                <w:tcPr>
                  <w:tcW w:w="178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2144" w:type="dxa"/>
                  <w:gridSpan w:val="2"/>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建筑垃圾</w:t>
                  </w: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委托资质单位清运处置</w:t>
                  </w:r>
                </w:p>
              </w:tc>
              <w:tc>
                <w:tcPr>
                  <w:tcW w:w="178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0</w:t>
                  </w:r>
                  <w:r>
                    <w:rPr>
                      <w:rFonts w:hint="default"/>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70"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运营期</w:t>
                  </w:r>
                </w:p>
              </w:tc>
              <w:tc>
                <w:tcPr>
                  <w:tcW w:w="71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废气</w:t>
                  </w:r>
                </w:p>
              </w:tc>
              <w:tc>
                <w:tcPr>
                  <w:tcW w:w="1428"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锅炉废气</w:t>
                  </w: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lang w:val="en-US" w:eastAsia="zh-CN"/>
                    </w:rPr>
                    <w:t>2</w:t>
                  </w:r>
                  <w:r>
                    <w:rPr>
                      <w:rFonts w:hint="default"/>
                      <w:color w:val="auto"/>
                      <w:szCs w:val="21"/>
                      <w:highlight w:val="none"/>
                    </w:rPr>
                    <w:t>套</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低氮燃烧+</w:t>
                  </w:r>
                  <w:r>
                    <w:rPr>
                      <w:rFonts w:hint="eastAsia"/>
                      <w:color w:val="auto"/>
                      <w:szCs w:val="21"/>
                      <w:highlight w:val="none"/>
                      <w:lang w:val="en-US" w:eastAsia="zh-CN"/>
                    </w:rPr>
                    <w:t>18</w:t>
                  </w:r>
                  <w:r>
                    <w:rPr>
                      <w:rFonts w:hint="default"/>
                      <w:color w:val="auto"/>
                      <w:szCs w:val="21"/>
                      <w:highlight w:val="none"/>
                    </w:rPr>
                    <w:t>m高排气筒</w:t>
                  </w:r>
                  <w:r>
                    <w:rPr>
                      <w:rFonts w:hint="eastAsia"/>
                      <w:color w:val="auto"/>
                      <w:szCs w:val="21"/>
                      <w:highlight w:val="none"/>
                    </w:rPr>
                    <w:t>；排污口标识牌</w:t>
                  </w:r>
                </w:p>
              </w:tc>
              <w:tc>
                <w:tcPr>
                  <w:tcW w:w="1785"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71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废水</w:t>
                  </w:r>
                </w:p>
              </w:tc>
              <w:tc>
                <w:tcPr>
                  <w:tcW w:w="1428"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生产废水</w:t>
                  </w: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项目内部污水收集管线</w:t>
                  </w:r>
                </w:p>
              </w:tc>
              <w:tc>
                <w:tcPr>
                  <w:tcW w:w="1785"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71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噪声</w:t>
                  </w:r>
                </w:p>
              </w:tc>
              <w:tc>
                <w:tcPr>
                  <w:tcW w:w="1428"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设备噪声</w:t>
                  </w: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基础减振垫</w:t>
                  </w:r>
                </w:p>
              </w:tc>
              <w:tc>
                <w:tcPr>
                  <w:tcW w:w="1785"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716"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固废</w:t>
                  </w:r>
                </w:p>
              </w:tc>
              <w:tc>
                <w:tcPr>
                  <w:tcW w:w="1428"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一般固废</w:t>
                  </w: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若干</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分类收集容器</w:t>
                  </w:r>
                </w:p>
              </w:tc>
              <w:tc>
                <w:tcPr>
                  <w:tcW w:w="178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716"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1428"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Cs w:val="21"/>
                      <w:highlight w:val="none"/>
                    </w:rPr>
                  </w:pP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10</w:t>
                  </w:r>
                  <w:r>
                    <w:rPr>
                      <w:rFonts w:hint="default"/>
                      <w:color w:val="auto"/>
                      <w:szCs w:val="21"/>
                      <w:highlight w:val="none"/>
                    </w:rPr>
                    <w:t>m</w:t>
                  </w:r>
                  <w:r>
                    <w:rPr>
                      <w:rFonts w:hint="eastAsia"/>
                      <w:color w:val="auto"/>
                      <w:szCs w:val="21"/>
                      <w:highlight w:val="none"/>
                      <w:vertAlign w:val="superscript"/>
                      <w:lang w:val="en-US" w:eastAsia="zh-CN"/>
                    </w:rPr>
                    <w:t>2</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一般固废暂存间</w:t>
                  </w:r>
                </w:p>
              </w:tc>
              <w:tc>
                <w:tcPr>
                  <w:tcW w:w="1785"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716"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1428"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危险废物</w:t>
                  </w: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3个</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专用收集容器</w:t>
                  </w:r>
                </w:p>
              </w:tc>
              <w:tc>
                <w:tcPr>
                  <w:tcW w:w="178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716"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1428"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5</w:t>
                  </w:r>
                  <w:r>
                    <w:rPr>
                      <w:rFonts w:hint="default"/>
                      <w:color w:val="auto"/>
                      <w:szCs w:val="21"/>
                      <w:highlight w:val="none"/>
                    </w:rPr>
                    <w:t>m</w:t>
                  </w:r>
                  <w:r>
                    <w:rPr>
                      <w:rFonts w:hint="eastAsia"/>
                      <w:color w:val="auto"/>
                      <w:szCs w:val="21"/>
                      <w:highlight w:val="none"/>
                      <w:vertAlign w:val="superscript"/>
                      <w:lang w:val="en-US" w:eastAsia="zh-CN"/>
                    </w:rPr>
                    <w:t>2</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危废暂存间</w:t>
                  </w:r>
                </w:p>
              </w:tc>
              <w:tc>
                <w:tcPr>
                  <w:tcW w:w="178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p>
              </w:tc>
              <w:tc>
                <w:tcPr>
                  <w:tcW w:w="2144" w:type="dxa"/>
                  <w:gridSpan w:val="2"/>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合计</w:t>
                  </w:r>
                </w:p>
              </w:tc>
              <w:tc>
                <w:tcPr>
                  <w:tcW w:w="11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w:t>
                  </w:r>
                </w:p>
              </w:tc>
              <w:tc>
                <w:tcPr>
                  <w:tcW w:w="240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w:t>
                  </w:r>
                </w:p>
              </w:tc>
              <w:tc>
                <w:tcPr>
                  <w:tcW w:w="178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10.05</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55" w:type="dxa"/>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Cs w:val="24"/>
                <w:highlight w:val="none"/>
              </w:rPr>
            </w:pPr>
            <w:r>
              <w:rPr>
                <w:rFonts w:hint="default" w:ascii="Times New Roman" w:hAnsi="Times New Roman"/>
                <w:color w:val="auto"/>
                <w:szCs w:val="24"/>
                <w:highlight w:val="none"/>
              </w:rPr>
              <w:t>工艺流程和产排污环节</w:t>
            </w:r>
          </w:p>
        </w:tc>
        <w:tc>
          <w:tcPr>
            <w:tcW w:w="8605" w:type="dxa"/>
          </w:tcPr>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Cs/>
                <w:color w:val="auto"/>
                <w:sz w:val="24"/>
                <w:highlight w:val="none"/>
              </w:rPr>
            </w:pPr>
            <w:r>
              <w:rPr>
                <w:rFonts w:hint="default"/>
                <w:b/>
                <w:bCs/>
                <w:color w:val="auto"/>
                <w:sz w:val="24"/>
                <w:highlight w:val="none"/>
              </w:rPr>
              <w:t>1、</w:t>
            </w:r>
            <w:r>
              <w:rPr>
                <w:rFonts w:hint="eastAsia"/>
                <w:b/>
                <w:bCs/>
                <w:color w:val="auto"/>
                <w:sz w:val="24"/>
                <w:highlight w:val="none"/>
              </w:rPr>
              <w:t>施工期</w:t>
            </w:r>
            <w:r>
              <w:rPr>
                <w:rFonts w:hint="default"/>
                <w:b/>
                <w:bCs/>
                <w:color w:val="auto"/>
                <w:sz w:val="24"/>
                <w:highlight w:val="none"/>
              </w:rPr>
              <w:t>工艺流程</w:t>
            </w:r>
          </w:p>
          <w:p>
            <w:pPr>
              <w:keepNext w:val="0"/>
              <w:keepLines w:val="0"/>
              <w:suppressLineNumbers w:val="0"/>
              <w:autoSpaceDE w:val="0"/>
              <w:autoSpaceDN w:val="0"/>
              <w:adjustRightInd w:val="0"/>
              <w:spacing w:before="0" w:beforeAutospacing="0" w:after="0" w:afterAutospacing="0" w:line="360" w:lineRule="auto"/>
              <w:ind w:left="0" w:right="0" w:firstLine="420" w:firstLineChars="200"/>
              <w:jc w:val="center"/>
              <w:rPr>
                <w:rFonts w:hint="default"/>
                <w:bCs/>
                <w:color w:val="auto"/>
                <w:sz w:val="24"/>
                <w:highlight w:val="none"/>
              </w:rPr>
            </w:pPr>
            <w:r>
              <w:rPr>
                <w:rFonts w:hint="default"/>
                <w:color w:val="auto"/>
                <w:highlight w:val="none"/>
              </w:rPr>
              <w:object>
                <v:shape id="_x0000_i1027" o:spt="75" type="#_x0000_t75" style="height:243.85pt;width:293.65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center"/>
              <w:rPr>
                <w:rFonts w:hint="default"/>
                <w:bCs/>
                <w:color w:val="auto"/>
                <w:sz w:val="24"/>
                <w:highlight w:val="none"/>
              </w:rPr>
            </w:pPr>
            <w:r>
              <w:rPr>
                <w:rFonts w:hint="default"/>
                <w:b/>
                <w:bCs/>
                <w:color w:val="auto"/>
                <w:sz w:val="24"/>
                <w:highlight w:val="none"/>
              </w:rPr>
              <w:t xml:space="preserve">图2-1  </w:t>
            </w:r>
            <w:r>
              <w:rPr>
                <w:rFonts w:hint="eastAsia"/>
                <w:b/>
                <w:bCs/>
                <w:color w:val="auto"/>
                <w:sz w:val="24"/>
                <w:highlight w:val="none"/>
              </w:rPr>
              <w:t>施工期</w:t>
            </w:r>
            <w:r>
              <w:rPr>
                <w:rFonts w:hint="default"/>
                <w:b/>
                <w:bCs/>
                <w:color w:val="auto"/>
                <w:sz w:val="24"/>
                <w:highlight w:val="none"/>
              </w:rPr>
              <w:t>工艺流程及产污节点图</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项目在现有</w:t>
            </w:r>
            <w:r>
              <w:rPr>
                <w:rFonts w:hint="eastAsia"/>
                <w:bCs/>
                <w:color w:val="auto"/>
                <w:sz w:val="24"/>
                <w:highlight w:val="none"/>
                <w:lang w:eastAsia="zh-CN"/>
              </w:rPr>
              <w:t>标准</w:t>
            </w:r>
            <w:r>
              <w:rPr>
                <w:rFonts w:hint="eastAsia"/>
                <w:bCs/>
                <w:color w:val="auto"/>
                <w:sz w:val="24"/>
                <w:highlight w:val="none"/>
              </w:rPr>
              <w:t>厂房内进行</w:t>
            </w:r>
            <w:r>
              <w:rPr>
                <w:rFonts w:hint="eastAsia"/>
                <w:bCs/>
                <w:color w:val="auto"/>
                <w:sz w:val="24"/>
                <w:highlight w:val="none"/>
                <w:lang w:eastAsia="zh-CN"/>
              </w:rPr>
              <w:t>装修</w:t>
            </w:r>
            <w:r>
              <w:rPr>
                <w:rFonts w:hint="eastAsia"/>
                <w:bCs/>
                <w:color w:val="auto"/>
                <w:sz w:val="24"/>
                <w:highlight w:val="none"/>
              </w:rPr>
              <w:t>，施工工艺简单，主要是房间分隔、设备安装、设备调试</w:t>
            </w:r>
            <w:r>
              <w:rPr>
                <w:rFonts w:hint="eastAsia"/>
                <w:bCs/>
                <w:color w:val="auto"/>
                <w:sz w:val="24"/>
                <w:highlight w:val="none"/>
                <w:lang w:eastAsia="zh-CN"/>
              </w:rPr>
              <w:t>等</w:t>
            </w:r>
            <w:r>
              <w:rPr>
                <w:rFonts w:hint="eastAsia"/>
                <w:bCs/>
                <w:color w:val="auto"/>
                <w:sz w:val="24"/>
                <w:highlight w:val="none"/>
              </w:rPr>
              <w:t>。产生的污染物主要有施工粉尘、噪声、废水、生活垃圾、建筑垃圾</w:t>
            </w:r>
            <w:r>
              <w:rPr>
                <w:rFonts w:hint="eastAsia"/>
                <w:bCs/>
                <w:color w:val="auto"/>
                <w:sz w:val="24"/>
                <w:highlight w:val="none"/>
                <w:lang w:eastAsia="zh-CN"/>
              </w:rPr>
              <w:t>等</w:t>
            </w:r>
            <w:r>
              <w:rPr>
                <w:rFonts w:hint="eastAsia"/>
                <w:bCs/>
                <w:color w:val="auto"/>
                <w:sz w:val="24"/>
                <w:highlight w:val="none"/>
              </w:rPr>
              <w:t>。</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Cs/>
                <w:color w:val="auto"/>
                <w:sz w:val="24"/>
                <w:highlight w:val="none"/>
              </w:rPr>
            </w:pPr>
            <w:r>
              <w:rPr>
                <w:rFonts w:hint="eastAsia"/>
                <w:b/>
                <w:bCs/>
                <w:color w:val="auto"/>
                <w:sz w:val="24"/>
                <w:highlight w:val="none"/>
              </w:rPr>
              <w:t>2</w:t>
            </w:r>
            <w:r>
              <w:rPr>
                <w:rFonts w:hint="default"/>
                <w:b/>
                <w:bCs/>
                <w:color w:val="auto"/>
                <w:sz w:val="24"/>
                <w:highlight w:val="none"/>
              </w:rPr>
              <w:t>、</w:t>
            </w:r>
            <w:r>
              <w:rPr>
                <w:rFonts w:hint="eastAsia"/>
                <w:b/>
                <w:bCs/>
                <w:color w:val="auto"/>
                <w:sz w:val="24"/>
                <w:highlight w:val="none"/>
              </w:rPr>
              <w:t>运营期</w:t>
            </w:r>
            <w:r>
              <w:rPr>
                <w:rFonts w:hint="default"/>
                <w:b/>
                <w:bCs/>
                <w:color w:val="auto"/>
                <w:sz w:val="24"/>
                <w:highlight w:val="none"/>
              </w:rPr>
              <w:t>工艺流程</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default"/>
                <w:bCs/>
                <w:color w:val="auto"/>
                <w:sz w:val="24"/>
                <w:highlight w:val="none"/>
              </w:rPr>
              <w:t>本项目为</w:t>
            </w:r>
            <w:r>
              <w:rPr>
                <w:rFonts w:hint="eastAsia"/>
                <w:bCs/>
                <w:color w:val="auto"/>
                <w:sz w:val="24"/>
                <w:highlight w:val="none"/>
              </w:rPr>
              <w:t>米线方便食品</w:t>
            </w:r>
            <w:r>
              <w:rPr>
                <w:rFonts w:hint="default"/>
                <w:bCs/>
                <w:color w:val="auto"/>
                <w:sz w:val="24"/>
                <w:highlight w:val="none"/>
              </w:rPr>
              <w:t>生产项目，主要工艺流程见图</w:t>
            </w:r>
            <w:r>
              <w:rPr>
                <w:rFonts w:hint="eastAsia"/>
                <w:bCs/>
                <w:color w:val="auto"/>
                <w:sz w:val="24"/>
                <w:highlight w:val="none"/>
              </w:rPr>
              <w:t>2</w:t>
            </w:r>
            <w:r>
              <w:rPr>
                <w:rFonts w:hint="default"/>
                <w:bCs/>
                <w:color w:val="auto"/>
                <w:sz w:val="24"/>
                <w:highlight w:val="none"/>
              </w:rPr>
              <w:t>-2。</w:t>
            </w:r>
          </w:p>
          <w:p>
            <w:pPr>
              <w:keepNext w:val="0"/>
              <w:keepLines w:val="0"/>
              <w:suppressLineNumbers w:val="0"/>
              <w:autoSpaceDE w:val="0"/>
              <w:autoSpaceDN w:val="0"/>
              <w:adjustRightInd w:val="0"/>
              <w:spacing w:before="0" w:beforeAutospacing="0" w:after="0" w:afterAutospacing="0" w:line="360" w:lineRule="auto"/>
              <w:ind w:left="0" w:right="0"/>
              <w:jc w:val="left"/>
              <w:rPr>
                <w:rFonts w:hint="default"/>
                <w:bCs/>
                <w:color w:val="auto"/>
                <w:sz w:val="24"/>
                <w:highlight w:val="none"/>
              </w:rPr>
            </w:pPr>
            <w:r>
              <w:rPr>
                <w:rFonts w:hint="default"/>
                <w:bCs/>
                <w:color w:val="auto"/>
                <w:sz w:val="24"/>
                <w:highlight w:val="none"/>
              </w:rPr>
              <w:object>
                <v:shape id="_x0000_i1028" o:spt="75" type="#_x0000_t75" style="height:519.45pt;width:420.8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center"/>
              <w:rPr>
                <w:rFonts w:hint="default"/>
                <w:bCs/>
                <w:color w:val="auto"/>
                <w:sz w:val="24"/>
                <w:highlight w:val="none"/>
              </w:rPr>
            </w:pPr>
            <w:r>
              <w:rPr>
                <w:rFonts w:hint="default"/>
                <w:b/>
                <w:bCs/>
                <w:color w:val="auto"/>
                <w:sz w:val="24"/>
                <w:highlight w:val="none"/>
              </w:rPr>
              <w:t>图2-</w:t>
            </w:r>
            <w:r>
              <w:rPr>
                <w:rFonts w:hint="eastAsia"/>
                <w:b/>
                <w:bCs/>
                <w:color w:val="auto"/>
                <w:sz w:val="24"/>
                <w:highlight w:val="none"/>
              </w:rPr>
              <w:t>2</w:t>
            </w:r>
            <w:r>
              <w:rPr>
                <w:rFonts w:hint="default"/>
                <w:b/>
                <w:bCs/>
                <w:color w:val="auto"/>
                <w:sz w:val="24"/>
                <w:highlight w:val="none"/>
              </w:rPr>
              <w:t xml:space="preserve">  </w:t>
            </w:r>
            <w:r>
              <w:rPr>
                <w:rFonts w:hint="eastAsia"/>
                <w:b/>
                <w:bCs/>
                <w:color w:val="auto"/>
                <w:sz w:val="24"/>
                <w:highlight w:val="none"/>
              </w:rPr>
              <w:t>运营期</w:t>
            </w:r>
            <w:r>
              <w:rPr>
                <w:rFonts w:hint="default"/>
                <w:b/>
                <w:bCs/>
                <w:color w:val="auto"/>
                <w:sz w:val="24"/>
                <w:highlight w:val="none"/>
              </w:rPr>
              <w:t>生产工艺流程及产污节点图</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bCs/>
                <w:color w:val="auto"/>
                <w:sz w:val="24"/>
                <w:highlight w:val="none"/>
              </w:rPr>
            </w:pPr>
            <w:r>
              <w:rPr>
                <w:rFonts w:hint="eastAsia"/>
                <w:b/>
                <w:bCs/>
                <w:color w:val="auto"/>
                <w:sz w:val="24"/>
                <w:highlight w:val="none"/>
              </w:rPr>
              <w:t>米线产品生产工艺流程简述</w:t>
            </w:r>
            <w:r>
              <w:rPr>
                <w:rFonts w:hint="default"/>
                <w:b/>
                <w:bCs/>
                <w:color w:val="auto"/>
                <w:sz w:val="24"/>
                <w:highlight w:val="none"/>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default"/>
                <w:bCs/>
                <w:color w:val="auto"/>
                <w:sz w:val="24"/>
                <w:highlight w:val="none"/>
              </w:rPr>
              <w:t>（1）</w:t>
            </w:r>
            <w:r>
              <w:rPr>
                <w:rFonts w:hint="eastAsia"/>
                <w:bCs/>
                <w:color w:val="auto"/>
                <w:sz w:val="24"/>
                <w:highlight w:val="none"/>
              </w:rPr>
              <w:t>原料入库</w:t>
            </w:r>
            <w:r>
              <w:rPr>
                <w:rFonts w:hint="default"/>
                <w:bCs/>
                <w:color w:val="auto"/>
                <w:sz w:val="24"/>
                <w:highlight w:val="none"/>
              </w:rPr>
              <w:t>：</w:t>
            </w:r>
            <w:r>
              <w:rPr>
                <w:rFonts w:hint="eastAsia"/>
                <w:bCs/>
                <w:color w:val="auto"/>
                <w:sz w:val="24"/>
                <w:highlight w:val="none"/>
              </w:rPr>
              <w:t>新鲜大米由供货商运入厂内，由人工搬运至原料仓库中集中堆放待用，大米包装规格为50kg/袋。</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default"/>
                <w:bCs/>
                <w:color w:val="auto"/>
                <w:sz w:val="24"/>
                <w:highlight w:val="none"/>
              </w:rPr>
              <w:t>（2）</w:t>
            </w:r>
            <w:r>
              <w:rPr>
                <w:rFonts w:hint="eastAsia"/>
                <w:bCs/>
                <w:color w:val="auto"/>
                <w:sz w:val="24"/>
                <w:highlight w:val="none"/>
              </w:rPr>
              <w:t>脱包：原料仓库内大米采用人工进行脱包，脱包过程产生废包装袋（S1）和无组织排放粉尘g1。</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（3）洗米：洗脱间内采用洗米机进行洗米，洗米过程用水量与大米量为1比1，洗米过程产生废水W1，噪声N1。</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（4）浸泡：洗好的大米送入泡米缸中浸泡，用水量与大米量比为1比1，浸泡时间1~2h，浸泡至含水率约30%，湿润的大米采用抽米泵送至</w:t>
            </w:r>
            <w:r>
              <w:rPr>
                <w:rFonts w:hint="eastAsia"/>
                <w:bCs/>
                <w:color w:val="auto"/>
                <w:sz w:val="24"/>
                <w:highlight w:val="none"/>
                <w:lang w:eastAsia="zh-CN"/>
              </w:rPr>
              <w:t>磨浆</w:t>
            </w:r>
            <w:r>
              <w:rPr>
                <w:rFonts w:hint="eastAsia"/>
                <w:bCs/>
                <w:color w:val="auto"/>
                <w:sz w:val="24"/>
                <w:highlight w:val="none"/>
              </w:rPr>
              <w:t>机</w:t>
            </w:r>
            <w:r>
              <w:rPr>
                <w:rFonts w:hint="eastAsia"/>
                <w:bCs/>
                <w:color w:val="auto"/>
                <w:sz w:val="24"/>
                <w:highlight w:val="none"/>
                <w:lang w:eastAsia="zh-CN"/>
              </w:rPr>
              <w:t>磨浆</w:t>
            </w:r>
            <w:r>
              <w:rPr>
                <w:rFonts w:hint="eastAsia"/>
                <w:bCs/>
                <w:color w:val="auto"/>
                <w:sz w:val="24"/>
                <w:highlight w:val="none"/>
              </w:rPr>
              <w:t>。该环节产生浸泡废水W2。</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（5）</w:t>
            </w:r>
            <w:r>
              <w:rPr>
                <w:rFonts w:hint="eastAsia"/>
                <w:bCs/>
                <w:color w:val="auto"/>
                <w:sz w:val="24"/>
                <w:highlight w:val="none"/>
                <w:lang w:eastAsia="zh-CN"/>
              </w:rPr>
              <w:t>磨浆</w:t>
            </w:r>
            <w:r>
              <w:rPr>
                <w:rFonts w:hint="eastAsia"/>
                <w:bCs/>
                <w:color w:val="auto"/>
                <w:sz w:val="24"/>
                <w:highlight w:val="none"/>
              </w:rPr>
              <w:t>、搅拌：湿润大米采用</w:t>
            </w:r>
            <w:r>
              <w:rPr>
                <w:rFonts w:hint="eastAsia"/>
                <w:bCs/>
                <w:color w:val="auto"/>
                <w:sz w:val="24"/>
                <w:highlight w:val="none"/>
                <w:lang w:eastAsia="zh-CN"/>
              </w:rPr>
              <w:t>磨浆</w:t>
            </w:r>
            <w:r>
              <w:rPr>
                <w:rFonts w:hint="eastAsia"/>
                <w:bCs/>
                <w:color w:val="auto"/>
                <w:sz w:val="24"/>
                <w:highlight w:val="none"/>
              </w:rPr>
              <w:t>机研磨成米粉，米粉中加入少量新鲜水（确保含水率40%左右）搅拌。过程中产生噪声N2、N3。</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（6）挤压成型：米粉和水搅拌均匀后形成的面团送入挤压成型机，</w:t>
            </w:r>
            <w:r>
              <w:rPr>
                <w:rFonts w:hint="default"/>
                <w:bCs/>
                <w:color w:val="auto"/>
                <w:sz w:val="24"/>
                <w:highlight w:val="none"/>
              </w:rPr>
              <w:t>面团被挤压成细长的条状物，通过不同的模具制作出不同形状和大小的米线。</w:t>
            </w:r>
            <w:r>
              <w:rPr>
                <w:rFonts w:hint="eastAsia"/>
                <w:bCs/>
                <w:color w:val="auto"/>
                <w:sz w:val="24"/>
                <w:highlight w:val="none"/>
              </w:rPr>
              <w:t>挤压成型机末端配套切割刀，米线经过切割刀切割成适合的长度。</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（7）陈化：成型米线集中摆放至摆放架中陈化，时间6-8h。陈化过程会产生不合格米线S2。</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8）水煮冷却：陈化后米线采用汤锅水煮，汤锅采用天然气锅炉提供蒸汽直接加热，根据汤锅水温情况，将水蒸汽通入汤锅，保持水温90℃以上，水煮3-5min。煮米线水每天更换一次，换水过程产生废水W3和废米线S2；米线煮熟后捞出送至不锈钢冷却槽进行冷却，冷却水通过计量控制自动加水，由冷却槽一头加入，温水通过冷却槽另一头排入污水管，冷却槽中水温控制在40℃左右，冷却过程产生废水W4。天然气锅炉水蒸汽为直接加热，一部分随煮米线废水外排，一部分以水蒸气形式蒸发；锅炉烟气（G1</w:t>
            </w:r>
            <w:r>
              <w:rPr>
                <w:rFonts w:hint="eastAsia"/>
                <w:bCs/>
                <w:color w:val="auto"/>
                <w:sz w:val="24"/>
                <w:highlight w:val="none"/>
                <w:lang w:eastAsia="zh-CN"/>
              </w:rPr>
              <w:t>、</w:t>
            </w:r>
            <w:r>
              <w:rPr>
                <w:rFonts w:hint="eastAsia"/>
                <w:bCs/>
                <w:color w:val="auto"/>
                <w:sz w:val="24"/>
                <w:highlight w:val="none"/>
                <w:lang w:val="en-US" w:eastAsia="zh-CN"/>
              </w:rPr>
              <w:t>G2</w:t>
            </w:r>
            <w:r>
              <w:rPr>
                <w:rFonts w:hint="eastAsia"/>
                <w:bCs/>
                <w:color w:val="auto"/>
                <w:sz w:val="24"/>
                <w:highlight w:val="none"/>
              </w:rPr>
              <w:t>）</w:t>
            </w:r>
            <w:r>
              <w:rPr>
                <w:rFonts w:hint="eastAsia"/>
                <w:bCs/>
                <w:color w:val="auto"/>
                <w:sz w:val="24"/>
                <w:highlight w:val="none"/>
                <w:lang w:eastAsia="zh-CN"/>
              </w:rPr>
              <w:t>通过</w:t>
            </w:r>
            <w:r>
              <w:rPr>
                <w:rFonts w:hint="eastAsia"/>
                <w:bCs/>
                <w:color w:val="auto"/>
                <w:sz w:val="24"/>
                <w:highlight w:val="none"/>
              </w:rPr>
              <w:t>排气管DA001</w:t>
            </w:r>
            <w:r>
              <w:rPr>
                <w:rFonts w:hint="eastAsia"/>
                <w:bCs/>
                <w:color w:val="auto"/>
                <w:sz w:val="24"/>
                <w:highlight w:val="none"/>
                <w:lang w:eastAsia="zh-CN"/>
              </w:rPr>
              <w:t>、</w:t>
            </w:r>
            <w:r>
              <w:rPr>
                <w:rFonts w:hint="eastAsia"/>
                <w:bCs/>
                <w:color w:val="auto"/>
                <w:sz w:val="24"/>
                <w:highlight w:val="none"/>
                <w:lang w:val="en-US" w:eastAsia="zh-CN"/>
              </w:rPr>
              <w:t>DA002</w:t>
            </w:r>
            <w:r>
              <w:rPr>
                <w:rFonts w:hint="eastAsia"/>
                <w:bCs/>
                <w:color w:val="auto"/>
                <w:sz w:val="24"/>
                <w:highlight w:val="none"/>
              </w:rPr>
              <w:t>外排。软水制备系统将产生废水W6。</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（9）称重</w:t>
            </w:r>
            <w:r>
              <w:rPr>
                <w:rFonts w:hint="eastAsia"/>
                <w:bCs/>
                <w:color w:val="auto"/>
                <w:sz w:val="24"/>
                <w:highlight w:val="none"/>
                <w:lang w:eastAsia="zh-CN"/>
              </w:rPr>
              <w:t>及</w:t>
            </w:r>
            <w:r>
              <w:rPr>
                <w:rFonts w:hint="eastAsia"/>
                <w:bCs/>
                <w:color w:val="auto"/>
                <w:sz w:val="24"/>
                <w:highlight w:val="none"/>
              </w:rPr>
              <w:t>内包装：</w:t>
            </w:r>
            <w:r>
              <w:rPr>
                <w:rFonts w:hint="eastAsia"/>
                <w:bCs/>
                <w:color w:val="auto"/>
                <w:sz w:val="24"/>
                <w:highlight w:val="none"/>
                <w:lang w:eastAsia="zh-CN"/>
              </w:rPr>
              <w:t>项目</w:t>
            </w:r>
            <w:r>
              <w:rPr>
                <w:rFonts w:hint="eastAsia"/>
                <w:bCs/>
                <w:color w:val="auto"/>
                <w:sz w:val="24"/>
                <w:highlight w:val="none"/>
              </w:rPr>
              <w:t>冷却后米线</w:t>
            </w:r>
            <w:r>
              <w:rPr>
                <w:rFonts w:hint="eastAsia"/>
                <w:bCs/>
                <w:color w:val="auto"/>
                <w:sz w:val="24"/>
                <w:highlight w:val="none"/>
                <w:lang w:eastAsia="zh-CN"/>
              </w:rPr>
              <w:t>及外购的迅发食品有限公司成型米线</w:t>
            </w:r>
            <w:r>
              <w:rPr>
                <w:rFonts w:hint="eastAsia"/>
                <w:bCs/>
                <w:color w:val="auto"/>
                <w:sz w:val="24"/>
                <w:highlight w:val="none"/>
              </w:rPr>
              <w:t>送入计量称中称重，由自动包装机包装得到米线包。此过程产生废米线S2、包装废物S3和噪声N5。</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（10）巴氏灭菌</w:t>
            </w:r>
            <w:r>
              <w:rPr>
                <w:rFonts w:hint="eastAsia"/>
                <w:bCs/>
                <w:color w:val="auto"/>
                <w:sz w:val="24"/>
                <w:highlight w:val="none"/>
                <w:lang w:eastAsia="zh-CN"/>
              </w:rPr>
              <w:t>、二次冷却及风干</w:t>
            </w:r>
            <w:r>
              <w:rPr>
                <w:rFonts w:hint="eastAsia"/>
                <w:bCs/>
                <w:color w:val="auto"/>
                <w:sz w:val="24"/>
                <w:highlight w:val="none"/>
              </w:rPr>
              <w:t>：米线内包装好，送入巴氏杀菌机进行灭菌，巴氏杀菌机采用自动化流水作业，整体包括灭菌、冷却、表面风干三个流程；</w:t>
            </w:r>
            <w:r>
              <w:rPr>
                <w:rFonts w:hint="default"/>
                <w:bCs/>
                <w:color w:val="auto"/>
                <w:sz w:val="24"/>
                <w:highlight w:val="none"/>
              </w:rPr>
              <w:t>整机采用304不锈钢制作，</w:t>
            </w:r>
            <w:r>
              <w:rPr>
                <w:rFonts w:hint="eastAsia"/>
                <w:bCs/>
                <w:color w:val="auto"/>
                <w:sz w:val="24"/>
                <w:highlight w:val="none"/>
              </w:rPr>
              <w:t>由蒸汽电磁阀与温度传感器联动控制。灭菌采用天然气锅炉提供蒸汽直接加热，根据水温情况，将水蒸汽通入灭菌锅，通过</w:t>
            </w:r>
            <w:r>
              <w:rPr>
                <w:rFonts w:hint="default"/>
                <w:bCs/>
                <w:color w:val="auto"/>
                <w:sz w:val="24"/>
                <w:highlight w:val="none"/>
              </w:rPr>
              <w:t>变频器</w:t>
            </w:r>
            <w:r>
              <w:rPr>
                <w:rFonts w:hint="eastAsia"/>
                <w:bCs/>
                <w:color w:val="auto"/>
                <w:sz w:val="24"/>
                <w:highlight w:val="none"/>
              </w:rPr>
              <w:t>调节水流速，使高、低温水充分混合</w:t>
            </w:r>
            <w:r>
              <w:rPr>
                <w:rFonts w:hint="default"/>
                <w:bCs/>
                <w:color w:val="auto"/>
                <w:sz w:val="24"/>
                <w:highlight w:val="none"/>
              </w:rPr>
              <w:t>，</w:t>
            </w:r>
            <w:r>
              <w:rPr>
                <w:rFonts w:hint="eastAsia"/>
                <w:bCs/>
                <w:color w:val="auto"/>
                <w:sz w:val="24"/>
                <w:highlight w:val="none"/>
              </w:rPr>
              <w:t>保持水温90℃以上，灭菌时间30min</w:t>
            </w:r>
            <w:r>
              <w:rPr>
                <w:rFonts w:hint="default"/>
                <w:bCs/>
                <w:color w:val="auto"/>
                <w:sz w:val="24"/>
                <w:highlight w:val="none"/>
              </w:rPr>
              <w:t>~50min</w:t>
            </w:r>
            <w:r>
              <w:rPr>
                <w:rFonts w:hint="eastAsia"/>
                <w:bCs/>
                <w:color w:val="auto"/>
                <w:sz w:val="24"/>
                <w:highlight w:val="none"/>
              </w:rPr>
              <w:t>。灭菌后米线包通过自动传送带进入冷却水池，冷却水池配套</w:t>
            </w:r>
            <w:r>
              <w:rPr>
                <w:rFonts w:hint="eastAsia"/>
                <w:bCs/>
                <w:color w:val="auto"/>
                <w:sz w:val="24"/>
                <w:highlight w:val="none"/>
                <w:lang w:val="en-US" w:eastAsia="zh-CN"/>
              </w:rPr>
              <w:t>1</w:t>
            </w:r>
            <w:r>
              <w:rPr>
                <w:rFonts w:hint="eastAsia"/>
                <w:bCs/>
                <w:color w:val="auto"/>
                <w:sz w:val="24"/>
                <w:highlight w:val="none"/>
              </w:rPr>
              <w:t>0T/h冷却塔，根据温控系统自动控制冷却水循环，保持冷却水温小于40℃，冷却10min后，米线包通过自动传送带到达卸货口，并在传送带中部设置风扇，风干包装物上的水分。</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灭菌及冷却过程为已内包的米线包，均不与内包装后的产品直接接触。</w:t>
            </w:r>
            <w:r>
              <w:rPr>
                <w:rFonts w:hint="eastAsia"/>
                <w:bCs/>
                <w:color w:val="auto"/>
                <w:sz w:val="24"/>
                <w:highlight w:val="none"/>
                <w:lang w:eastAsia="zh-CN"/>
              </w:rPr>
              <w:t>冷却水循环使用，</w:t>
            </w:r>
            <w:r>
              <w:rPr>
                <w:rFonts w:hint="eastAsia"/>
                <w:bCs/>
                <w:color w:val="auto"/>
                <w:sz w:val="24"/>
                <w:highlight w:val="none"/>
              </w:rPr>
              <w:t>该工序产生</w:t>
            </w:r>
            <w:r>
              <w:rPr>
                <w:rFonts w:hint="eastAsia"/>
                <w:bCs/>
                <w:color w:val="auto"/>
                <w:sz w:val="24"/>
                <w:highlight w:val="none"/>
                <w:lang w:eastAsia="zh-CN"/>
              </w:rPr>
              <w:t>灭菌</w:t>
            </w:r>
            <w:r>
              <w:rPr>
                <w:rFonts w:hint="eastAsia"/>
                <w:bCs/>
                <w:color w:val="auto"/>
                <w:sz w:val="24"/>
                <w:highlight w:val="none"/>
              </w:rPr>
              <w:t>废水W5、废米线S2、冷却塔噪声N</w:t>
            </w:r>
            <w:r>
              <w:rPr>
                <w:rFonts w:hint="eastAsia"/>
                <w:bCs/>
                <w:color w:val="auto"/>
                <w:sz w:val="24"/>
                <w:highlight w:val="none"/>
                <w:lang w:val="en-US" w:eastAsia="zh-CN"/>
              </w:rPr>
              <w:t>7</w:t>
            </w:r>
            <w:r>
              <w:rPr>
                <w:rFonts w:hint="eastAsia"/>
                <w:bCs/>
                <w:color w:val="auto"/>
                <w:sz w:val="24"/>
                <w:highlight w:val="none"/>
              </w:rPr>
              <w:t>、</w:t>
            </w:r>
            <w:r>
              <w:rPr>
                <w:rFonts w:hint="eastAsia"/>
                <w:bCs/>
                <w:color w:val="auto"/>
                <w:sz w:val="24"/>
                <w:highlight w:val="none"/>
                <w:lang w:eastAsia="zh-CN"/>
              </w:rPr>
              <w:t>风干排风扇</w:t>
            </w:r>
            <w:r>
              <w:rPr>
                <w:rFonts w:hint="eastAsia"/>
                <w:bCs/>
                <w:color w:val="auto"/>
                <w:sz w:val="24"/>
                <w:highlight w:val="none"/>
              </w:rPr>
              <w:t>噪声N</w:t>
            </w:r>
            <w:r>
              <w:rPr>
                <w:rFonts w:hint="eastAsia"/>
                <w:bCs/>
                <w:color w:val="auto"/>
                <w:sz w:val="24"/>
                <w:highlight w:val="none"/>
                <w:lang w:val="en-US" w:eastAsia="zh-CN"/>
              </w:rPr>
              <w:t>8</w:t>
            </w:r>
            <w:r>
              <w:rPr>
                <w:rFonts w:hint="eastAsia"/>
                <w:bCs/>
                <w:color w:val="auto"/>
                <w:sz w:val="24"/>
                <w:highlight w:val="none"/>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eastAsia="宋体"/>
                <w:bCs/>
                <w:color w:val="auto"/>
                <w:sz w:val="24"/>
                <w:highlight w:val="none"/>
                <w:lang w:val="en-US" w:eastAsia="zh-CN"/>
              </w:rPr>
            </w:pPr>
            <w:r>
              <w:rPr>
                <w:rFonts w:hint="eastAsia"/>
                <w:bCs/>
                <w:color w:val="auto"/>
                <w:sz w:val="24"/>
                <w:highlight w:val="none"/>
              </w:rPr>
              <w:t>（11）</w:t>
            </w:r>
            <w:r>
              <w:rPr>
                <w:rFonts w:hint="eastAsia"/>
                <w:bCs/>
                <w:color w:val="auto"/>
                <w:sz w:val="24"/>
                <w:highlight w:val="none"/>
                <w:lang w:eastAsia="zh-CN"/>
              </w:rPr>
              <w:t>产品检验：</w:t>
            </w:r>
            <w:r>
              <w:rPr>
                <w:rFonts w:hint="eastAsia"/>
                <w:bCs/>
                <w:color w:val="auto"/>
                <w:sz w:val="24"/>
                <w:highlight w:val="none"/>
              </w:rPr>
              <w:t>项目产品质量委托专业质检机构检测。厂内仅进行产品出厂检测，包括感光检测（色泽、气味、形态、杂质）、水分、酸度，不涉及化学试剂的使用。</w:t>
            </w:r>
            <w:r>
              <w:rPr>
                <w:rFonts w:hint="eastAsia"/>
                <w:bCs/>
                <w:color w:val="auto"/>
                <w:sz w:val="24"/>
                <w:highlight w:val="none"/>
                <w:lang w:eastAsia="zh-CN"/>
              </w:rPr>
              <w:t>其中</w:t>
            </w:r>
            <w:r>
              <w:rPr>
                <w:rFonts w:hint="eastAsia"/>
                <w:bCs/>
                <w:color w:val="auto"/>
                <w:sz w:val="24"/>
                <w:highlight w:val="none"/>
              </w:rPr>
              <w:t>感光检测（色泽、气味、形态、杂质）</w:t>
            </w:r>
            <w:r>
              <w:rPr>
                <w:rFonts w:hint="eastAsia"/>
                <w:bCs/>
                <w:color w:val="auto"/>
                <w:sz w:val="24"/>
                <w:highlight w:val="none"/>
                <w:lang w:eastAsia="zh-CN"/>
              </w:rPr>
              <w:t>为人工检测，具体方法为对样品直接进行目视、鼻嗅、口尝；</w:t>
            </w:r>
            <w:r>
              <w:rPr>
                <w:rFonts w:hint="eastAsia"/>
                <w:bCs/>
                <w:color w:val="auto"/>
                <w:sz w:val="24"/>
                <w:highlight w:val="none"/>
              </w:rPr>
              <w:t>水分</w:t>
            </w:r>
            <w:r>
              <w:rPr>
                <w:rFonts w:hint="eastAsia"/>
                <w:bCs/>
                <w:color w:val="auto"/>
                <w:sz w:val="24"/>
                <w:highlight w:val="none"/>
                <w:lang w:eastAsia="zh-CN"/>
              </w:rPr>
              <w:t>采用快速水分测定仪，样品经干燥箱干燥，测定干燥前后水分含量变化；酸度采用</w:t>
            </w:r>
            <w:r>
              <w:rPr>
                <w:rFonts w:hint="eastAsia"/>
                <w:bCs/>
                <w:color w:val="auto"/>
                <w:sz w:val="24"/>
                <w:highlight w:val="none"/>
                <w:lang w:val="en-US" w:eastAsia="zh-CN"/>
              </w:rPr>
              <w:t>pH值测定仪，样品经过捣碎后加入无菌蒸馏水进行制样，测定样品的pH值，检测项目均不涉及化学试剂的使用。该过程主要生产检验废样品S4、设备噪声N9、检验器具清洗废水W8。</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（1</w:t>
            </w:r>
            <w:r>
              <w:rPr>
                <w:rFonts w:hint="eastAsia"/>
                <w:bCs/>
                <w:color w:val="auto"/>
                <w:sz w:val="24"/>
                <w:highlight w:val="none"/>
                <w:lang w:val="en-US" w:eastAsia="zh-CN"/>
              </w:rPr>
              <w:t>2</w:t>
            </w:r>
            <w:r>
              <w:rPr>
                <w:rFonts w:hint="eastAsia"/>
                <w:bCs/>
                <w:color w:val="auto"/>
                <w:sz w:val="24"/>
                <w:highlight w:val="none"/>
              </w:rPr>
              <w:t>）外包装及打码：灭菌好的米线包加入外包原料包装为方便米线产品，外包的方便米线产品由打码机标识生产日期内容</w:t>
            </w:r>
            <w:r>
              <w:rPr>
                <w:rFonts w:hint="eastAsia"/>
                <w:bCs/>
                <w:color w:val="auto"/>
                <w:sz w:val="24"/>
                <w:highlight w:val="none"/>
                <w:lang w:eastAsia="zh-CN"/>
              </w:rPr>
              <w:t>，封口机进行封口</w:t>
            </w:r>
            <w:r>
              <w:rPr>
                <w:rFonts w:hint="eastAsia"/>
                <w:bCs/>
                <w:color w:val="auto"/>
                <w:sz w:val="24"/>
                <w:highlight w:val="none"/>
              </w:rPr>
              <w:t>，送至成品仓库待售；外包装过程产生包装废物S</w:t>
            </w:r>
            <w:r>
              <w:rPr>
                <w:rFonts w:hint="eastAsia"/>
                <w:bCs/>
                <w:color w:val="auto"/>
                <w:sz w:val="24"/>
                <w:highlight w:val="none"/>
                <w:lang w:val="en-US" w:eastAsia="zh-CN"/>
              </w:rPr>
              <w:t>3</w:t>
            </w:r>
            <w:r>
              <w:rPr>
                <w:rFonts w:hint="eastAsia"/>
                <w:bCs/>
                <w:color w:val="auto"/>
                <w:sz w:val="24"/>
                <w:highlight w:val="none"/>
              </w:rPr>
              <w:t>和噪声N</w:t>
            </w:r>
            <w:r>
              <w:rPr>
                <w:rFonts w:hint="eastAsia"/>
                <w:bCs/>
                <w:color w:val="auto"/>
                <w:sz w:val="24"/>
                <w:highlight w:val="none"/>
                <w:lang w:val="en-US" w:eastAsia="zh-CN"/>
              </w:rPr>
              <w:t>10、N11</w:t>
            </w:r>
            <w:r>
              <w:rPr>
                <w:rFonts w:hint="eastAsia"/>
                <w:bCs/>
                <w:color w:val="auto"/>
                <w:sz w:val="24"/>
                <w:highlight w:val="none"/>
              </w:rPr>
              <w:t>，打码机采用激光打码，不使用油墨。</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sz w:val="24"/>
                <w:highlight w:val="none"/>
              </w:rPr>
            </w:pPr>
            <w:r>
              <w:rPr>
                <w:rFonts w:hint="eastAsia"/>
                <w:bCs/>
                <w:color w:val="auto"/>
                <w:sz w:val="24"/>
                <w:highlight w:val="none"/>
              </w:rPr>
              <w:t>（1</w:t>
            </w:r>
            <w:r>
              <w:rPr>
                <w:rFonts w:hint="eastAsia"/>
                <w:bCs/>
                <w:color w:val="auto"/>
                <w:sz w:val="24"/>
                <w:highlight w:val="none"/>
                <w:lang w:val="en-US" w:eastAsia="zh-CN"/>
              </w:rPr>
              <w:t>3</w:t>
            </w:r>
            <w:r>
              <w:rPr>
                <w:rFonts w:hint="eastAsia"/>
                <w:bCs/>
                <w:color w:val="auto"/>
                <w:sz w:val="24"/>
                <w:highlight w:val="none"/>
              </w:rPr>
              <w:t>）成品入库：外包打码好的方便米线产品集中分区堆放于成品仓库中待售。</w:t>
            </w:r>
          </w:p>
          <w:p>
            <w:pPr>
              <w:keepNext w:val="0"/>
              <w:keepLines w:val="0"/>
              <w:suppressLineNumbers w:val="0"/>
              <w:adjustRightInd w:val="0"/>
              <w:snapToGrid w:val="0"/>
              <w:spacing w:before="0" w:beforeAutospacing="0" w:after="0" w:afterAutospacing="0"/>
              <w:ind w:left="0" w:right="0"/>
              <w:rPr>
                <w:rFonts w:hint="default"/>
                <w:bCs/>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11" w:hRule="atLeast"/>
          <w:jc w:val="center"/>
        </w:trPr>
        <w:tc>
          <w:tcPr>
            <w:tcW w:w="455" w:type="dxa"/>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Cs w:val="24"/>
                <w:highlight w:val="none"/>
              </w:rPr>
            </w:pPr>
            <w:r>
              <w:rPr>
                <w:rFonts w:hint="default" w:ascii="Times New Roman" w:hAnsi="Times New Roman"/>
                <w:bCs/>
                <w:color w:val="auto"/>
                <w:kern w:val="2"/>
                <w:szCs w:val="24"/>
                <w:highlight w:val="none"/>
              </w:rPr>
              <w:t>与项目有关的原有环境污染问题</w:t>
            </w:r>
          </w:p>
        </w:tc>
        <w:tc>
          <w:tcPr>
            <w:tcW w:w="8605" w:type="dxa"/>
          </w:tcPr>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color w:val="auto"/>
                <w:highlight w:val="none"/>
                <w:lang w:eastAsia="zh-CN"/>
              </w:rPr>
            </w:pPr>
            <w:r>
              <w:rPr>
                <w:rFonts w:hint="eastAsia"/>
                <w:bCs/>
                <w:color w:val="auto"/>
                <w:sz w:val="24"/>
                <w:highlight w:val="none"/>
                <w:lang w:eastAsia="zh-CN"/>
              </w:rPr>
              <w:t>本项目为新建，租用闲置标准厂房建设，根据现场踏勘及资料收集，该厂房暂未建设过其他项目，无与其他环境遗留问题。</w:t>
            </w:r>
          </w:p>
        </w:tc>
      </w:tr>
    </w:tbl>
    <w:p>
      <w:pPr>
        <w:pStyle w:val="17"/>
        <w:jc w:val="center"/>
        <w:rPr>
          <w:rFonts w:ascii="Times New Roman" w:hAnsi="Times New Roman" w:eastAsia="黑体"/>
          <w:snapToGrid w:val="0"/>
          <w:color w:val="auto"/>
          <w:sz w:val="36"/>
          <w:szCs w:val="36"/>
          <w:highlight w:val="none"/>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7"/>
        <w:adjustRightInd w:val="0"/>
        <w:snapToGrid w:val="0"/>
        <w:spacing w:before="0" w:beforeAutospacing="0" w:after="0" w:afterAutospacing="0" w:line="14" w:lineRule="auto"/>
        <w:jc w:val="center"/>
        <w:rPr>
          <w:rFonts w:ascii="Times New Roman" w:hAnsi="Times New Roman" w:eastAsia="黑体"/>
          <w:snapToGrid w:val="0"/>
          <w:color w:val="auto"/>
          <w:sz w:val="30"/>
          <w:szCs w:val="30"/>
          <w:highlight w:val="none"/>
        </w:rPr>
      </w:pPr>
    </w:p>
    <w:p>
      <w:pPr>
        <w:pStyle w:val="17"/>
        <w:spacing w:after="0" w:afterAutospacing="0"/>
        <w:jc w:val="center"/>
        <w:outlineLvl w:val="0"/>
        <w:rPr>
          <w:rFonts w:ascii="Times New Roman" w:hAnsi="Times New Roman" w:eastAsia="黑体"/>
          <w:snapToGrid w:val="0"/>
          <w:color w:val="auto"/>
          <w:sz w:val="30"/>
          <w:szCs w:val="30"/>
          <w:highlight w:val="none"/>
        </w:rPr>
      </w:pPr>
      <w:bookmarkStart w:id="5" w:name="_Toc24355"/>
      <w:r>
        <w:rPr>
          <w:rFonts w:ascii="Times New Roman" w:hAnsi="Times New Roman" w:eastAsia="黑体"/>
          <w:snapToGrid w:val="0"/>
          <w:color w:val="auto"/>
          <w:sz w:val="30"/>
          <w:szCs w:val="30"/>
          <w:highlight w:val="none"/>
        </w:rPr>
        <w:t>三、区域环境质量现状、环境保护目标及评价标准</w:t>
      </w:r>
      <w:bookmarkEnd w:id="5"/>
    </w:p>
    <w:tbl>
      <w:tblPr>
        <w:tblStyle w:val="19"/>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800"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区域</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环境</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质量</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现状</w:t>
            </w:r>
          </w:p>
        </w:tc>
        <w:tc>
          <w:tcPr>
            <w:tcW w:w="8190" w:type="dxa"/>
            <w:vAlign w:val="center"/>
          </w:tcPr>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kern w:val="0"/>
                <w:sz w:val="24"/>
                <w:highlight w:val="none"/>
              </w:rPr>
            </w:pPr>
            <w:r>
              <w:rPr>
                <w:rFonts w:hint="default"/>
                <w:b/>
                <w:color w:val="auto"/>
                <w:kern w:val="0"/>
                <w:sz w:val="24"/>
                <w:highlight w:val="none"/>
              </w:rPr>
              <w:t>1、环境空气质量现状</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bCs/>
                <w:color w:val="auto"/>
                <w:kern w:val="0"/>
                <w:sz w:val="24"/>
                <w:highlight w:val="none"/>
              </w:rPr>
            </w:pPr>
            <w:r>
              <w:rPr>
                <w:rFonts w:hint="default"/>
                <w:b/>
                <w:bCs/>
                <w:color w:val="auto"/>
                <w:kern w:val="0"/>
                <w:sz w:val="24"/>
                <w:highlight w:val="none"/>
              </w:rPr>
              <w:t>（1）区域环境空气质量达标区判定</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本项目位于</w:t>
            </w:r>
            <w:r>
              <w:rPr>
                <w:rFonts w:hint="eastAsia"/>
                <w:color w:val="auto"/>
                <w:kern w:val="0"/>
                <w:sz w:val="24"/>
                <w:highlight w:val="none"/>
              </w:rPr>
              <w:t>云南寻甸产业园区羊街片区农特产品加工园</w:t>
            </w:r>
            <w:r>
              <w:rPr>
                <w:rFonts w:hint="default"/>
                <w:color w:val="auto"/>
                <w:kern w:val="0"/>
                <w:sz w:val="24"/>
                <w:highlight w:val="none"/>
              </w:rPr>
              <w:t>，</w:t>
            </w:r>
            <w:r>
              <w:rPr>
                <w:rFonts w:hint="eastAsia"/>
                <w:color w:val="auto"/>
                <w:kern w:val="0"/>
                <w:sz w:val="24"/>
                <w:highlight w:val="none"/>
                <w:lang w:eastAsia="zh-CN"/>
              </w:rPr>
              <w:t>羊街区域环境空气质量功能区划为二类区</w:t>
            </w:r>
            <w:r>
              <w:rPr>
                <w:rFonts w:hint="default"/>
                <w:color w:val="auto"/>
                <w:kern w:val="0"/>
                <w:sz w:val="24"/>
                <w:highlight w:val="none"/>
              </w:rPr>
              <w:t>，环境空气质量执行《环境空气质量标准》（GB3095-2012）二级标准。</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sz w:val="24"/>
                <w:highlight w:val="none"/>
              </w:rPr>
              <w:t>根据《</w:t>
            </w:r>
            <w:r>
              <w:rPr>
                <w:rFonts w:hint="default"/>
                <w:bCs/>
                <w:color w:val="auto"/>
                <w:sz w:val="24"/>
                <w:highlight w:val="none"/>
              </w:rPr>
              <w:t>202</w:t>
            </w:r>
            <w:r>
              <w:rPr>
                <w:rFonts w:hint="eastAsia"/>
                <w:bCs/>
                <w:color w:val="auto"/>
                <w:sz w:val="24"/>
                <w:highlight w:val="none"/>
                <w:lang w:val="en-US" w:eastAsia="zh-CN"/>
              </w:rPr>
              <w:t>2</w:t>
            </w:r>
            <w:r>
              <w:rPr>
                <w:rFonts w:hint="default"/>
                <w:bCs/>
                <w:color w:val="auto"/>
                <w:sz w:val="24"/>
                <w:highlight w:val="none"/>
              </w:rPr>
              <w:t>年度昆明市生态环境状况公报</w:t>
            </w:r>
            <w:r>
              <w:rPr>
                <w:rFonts w:hint="default"/>
                <w:color w:val="auto"/>
                <w:sz w:val="24"/>
                <w:highlight w:val="none"/>
              </w:rPr>
              <w:t>》可知，昆明市主城区环境空气优良率达100%，其中优246天、良9天。与2021年相比，优级天数增加37天，环境空气污染综合指数降低13.68%，空气质量大幅度改善。各县（市）区环境空气质量总体保持良好。与2021年相比，安宁市、禄劝县、石林县、嵩明县、富民县、宜良县、寻甸县环境空气综合污染指数有所下降，东川区环境空气综合污染指数有所上升。因此，2022年寻甸县全年环境空气质量达到《环境空气质量标准》（GB3095-2012）二级标准，属于达标区。</w:t>
            </w:r>
          </w:p>
          <w:p>
            <w:pPr>
              <w:keepNext w:val="0"/>
              <w:keepLines w:val="0"/>
              <w:suppressLineNumbers w:val="0"/>
              <w:adjustRightInd w:val="0"/>
              <w:snapToGrid w:val="0"/>
              <w:spacing w:before="0" w:beforeAutospacing="0" w:after="0" w:afterAutospacing="0" w:line="360" w:lineRule="auto"/>
              <w:ind w:left="0" w:right="0" w:firstLine="420"/>
              <w:rPr>
                <w:rFonts w:hint="default"/>
                <w:b/>
                <w:bCs/>
                <w:color w:val="auto"/>
                <w:kern w:val="0"/>
                <w:sz w:val="24"/>
                <w:highlight w:val="none"/>
              </w:rPr>
            </w:pPr>
            <w:r>
              <w:rPr>
                <w:rFonts w:hint="default"/>
                <w:b/>
                <w:bCs/>
                <w:color w:val="auto"/>
                <w:kern w:val="0"/>
                <w:sz w:val="24"/>
                <w:highlight w:val="none"/>
              </w:rPr>
              <w:t>（2）特征污染物监测</w:t>
            </w:r>
          </w:p>
          <w:p>
            <w:pPr>
              <w:keepNext w:val="0"/>
              <w:keepLines w:val="0"/>
              <w:suppressLineNumbers w:val="0"/>
              <w:adjustRightInd w:val="0"/>
              <w:snapToGrid w:val="0"/>
              <w:spacing w:before="0" w:beforeAutospacing="0" w:after="0" w:afterAutospacing="0" w:line="360" w:lineRule="auto"/>
              <w:ind w:left="0" w:right="0" w:firstLine="420"/>
              <w:rPr>
                <w:rFonts w:hint="default"/>
                <w:color w:val="auto"/>
                <w:kern w:val="0"/>
                <w:sz w:val="24"/>
                <w:highlight w:val="none"/>
              </w:rPr>
            </w:pPr>
            <w:r>
              <w:rPr>
                <w:rFonts w:hint="default"/>
                <w:color w:val="auto"/>
                <w:kern w:val="0"/>
                <w:sz w:val="24"/>
                <w:highlight w:val="none"/>
              </w:rPr>
              <w:t>本项目运营期大气特征污染物为颗粒物（TSP）。</w:t>
            </w:r>
          </w:p>
          <w:p>
            <w:pPr>
              <w:keepNext w:val="0"/>
              <w:keepLines w:val="0"/>
              <w:suppressLineNumbers w:val="0"/>
              <w:adjustRightInd w:val="0"/>
              <w:snapToGrid w:val="0"/>
              <w:spacing w:before="0" w:beforeAutospacing="0" w:after="0" w:afterAutospacing="0" w:line="360" w:lineRule="auto"/>
              <w:ind w:left="0" w:right="0" w:firstLine="420"/>
              <w:rPr>
                <w:rFonts w:hint="default"/>
                <w:bCs/>
                <w:color w:val="auto"/>
                <w:kern w:val="0"/>
                <w:sz w:val="24"/>
                <w:highlight w:val="none"/>
              </w:rPr>
            </w:pPr>
            <w:r>
              <w:rPr>
                <w:rFonts w:hint="default"/>
                <w:color w:val="auto"/>
                <w:kern w:val="0"/>
                <w:sz w:val="24"/>
                <w:highlight w:val="none"/>
              </w:rPr>
              <w:t>针对TSP环境质量现状，本次环评引用</w:t>
            </w:r>
            <w:r>
              <w:rPr>
                <w:rFonts w:hint="default"/>
                <w:bCs/>
                <w:color w:val="auto"/>
                <w:kern w:val="0"/>
                <w:sz w:val="24"/>
                <w:highlight w:val="none"/>
              </w:rPr>
              <w:t>云南天博环境检测有限公司于202</w:t>
            </w:r>
            <w:r>
              <w:rPr>
                <w:rFonts w:hint="eastAsia"/>
                <w:bCs/>
                <w:color w:val="auto"/>
                <w:kern w:val="0"/>
                <w:sz w:val="24"/>
                <w:highlight w:val="none"/>
                <w:lang w:val="en-US" w:eastAsia="zh-CN"/>
              </w:rPr>
              <w:t>1</w:t>
            </w:r>
            <w:r>
              <w:rPr>
                <w:rFonts w:hint="default"/>
                <w:bCs/>
                <w:color w:val="auto"/>
                <w:kern w:val="0"/>
                <w:sz w:val="24"/>
                <w:highlight w:val="none"/>
              </w:rPr>
              <w:t>年</w:t>
            </w:r>
            <w:r>
              <w:rPr>
                <w:rFonts w:hint="eastAsia"/>
                <w:bCs/>
                <w:color w:val="auto"/>
                <w:kern w:val="0"/>
                <w:sz w:val="24"/>
                <w:highlight w:val="none"/>
                <w:lang w:val="en-US" w:eastAsia="zh-CN"/>
              </w:rPr>
              <w:t>6</w:t>
            </w:r>
            <w:r>
              <w:rPr>
                <w:rFonts w:hint="default"/>
                <w:bCs/>
                <w:color w:val="auto"/>
                <w:kern w:val="0"/>
                <w:sz w:val="24"/>
                <w:highlight w:val="none"/>
              </w:rPr>
              <w:t>月2</w:t>
            </w:r>
            <w:r>
              <w:rPr>
                <w:rFonts w:hint="eastAsia"/>
                <w:bCs/>
                <w:color w:val="auto"/>
                <w:kern w:val="0"/>
                <w:sz w:val="24"/>
                <w:highlight w:val="none"/>
                <w:lang w:val="en-US" w:eastAsia="zh-CN"/>
              </w:rPr>
              <w:t>2</w:t>
            </w:r>
            <w:r>
              <w:rPr>
                <w:rFonts w:hint="default"/>
                <w:bCs/>
                <w:color w:val="auto"/>
                <w:kern w:val="0"/>
                <w:sz w:val="24"/>
                <w:highlight w:val="none"/>
              </w:rPr>
              <w:t>日～202</w:t>
            </w:r>
            <w:r>
              <w:rPr>
                <w:rFonts w:hint="eastAsia"/>
                <w:bCs/>
                <w:color w:val="auto"/>
                <w:kern w:val="0"/>
                <w:sz w:val="24"/>
                <w:highlight w:val="none"/>
                <w:lang w:val="en-US" w:eastAsia="zh-CN"/>
              </w:rPr>
              <w:t>1</w:t>
            </w:r>
            <w:r>
              <w:rPr>
                <w:rFonts w:hint="default"/>
                <w:bCs/>
                <w:color w:val="auto"/>
                <w:kern w:val="0"/>
                <w:sz w:val="24"/>
                <w:highlight w:val="none"/>
              </w:rPr>
              <w:t>年</w:t>
            </w:r>
            <w:r>
              <w:rPr>
                <w:rFonts w:hint="eastAsia"/>
                <w:bCs/>
                <w:color w:val="auto"/>
                <w:kern w:val="0"/>
                <w:sz w:val="24"/>
                <w:highlight w:val="none"/>
                <w:lang w:val="en-US" w:eastAsia="zh-CN"/>
              </w:rPr>
              <w:t>6</w:t>
            </w:r>
            <w:r>
              <w:rPr>
                <w:rFonts w:hint="default"/>
                <w:bCs/>
                <w:color w:val="auto"/>
                <w:kern w:val="0"/>
                <w:sz w:val="24"/>
                <w:highlight w:val="none"/>
              </w:rPr>
              <w:t>月2</w:t>
            </w:r>
            <w:r>
              <w:rPr>
                <w:rFonts w:hint="eastAsia"/>
                <w:bCs/>
                <w:color w:val="auto"/>
                <w:kern w:val="0"/>
                <w:sz w:val="24"/>
                <w:highlight w:val="none"/>
                <w:lang w:val="en-US" w:eastAsia="zh-CN"/>
              </w:rPr>
              <w:t>9</w:t>
            </w:r>
            <w:r>
              <w:rPr>
                <w:rFonts w:hint="default"/>
                <w:bCs/>
                <w:color w:val="auto"/>
                <w:kern w:val="0"/>
                <w:sz w:val="24"/>
                <w:highlight w:val="none"/>
              </w:rPr>
              <w:t>日对“云南钎艺铝业有限公司寻甸年加工喷涂铝板30万平方米项目”环评时的现状监测数据。本次引用监测数据涉及的项目位于本项目</w:t>
            </w:r>
            <w:r>
              <w:rPr>
                <w:rFonts w:hint="eastAsia"/>
                <w:bCs/>
                <w:color w:val="auto"/>
                <w:kern w:val="0"/>
                <w:sz w:val="24"/>
                <w:highlight w:val="none"/>
                <w:lang w:eastAsia="zh-CN"/>
              </w:rPr>
              <w:t>东北侧</w:t>
            </w:r>
            <w:r>
              <w:rPr>
                <w:rFonts w:hint="default"/>
                <w:bCs/>
                <w:color w:val="auto"/>
                <w:kern w:val="0"/>
                <w:sz w:val="24"/>
                <w:highlight w:val="none"/>
              </w:rPr>
              <w:t>直线距离</w:t>
            </w:r>
            <w:r>
              <w:rPr>
                <w:rFonts w:hint="eastAsia"/>
                <w:bCs/>
                <w:color w:val="auto"/>
                <w:kern w:val="0"/>
                <w:sz w:val="24"/>
                <w:highlight w:val="none"/>
                <w:lang w:val="en-US" w:eastAsia="zh-CN"/>
              </w:rPr>
              <w:t>3740</w:t>
            </w:r>
            <w:r>
              <w:rPr>
                <w:rFonts w:hint="default"/>
                <w:bCs/>
                <w:color w:val="auto"/>
                <w:kern w:val="0"/>
                <w:sz w:val="24"/>
                <w:highlight w:val="none"/>
              </w:rPr>
              <w:t>m处，其位置位于本项目周边5km范围内，且该监测数据距今不超过3年，故本次环评引用其监测数据可行。</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bCs/>
                <w:color w:val="auto"/>
                <w:kern w:val="0"/>
                <w:sz w:val="24"/>
                <w:highlight w:val="none"/>
              </w:rPr>
              <w:t>本项目与引用监测数据的项目位置关系见附图</w:t>
            </w:r>
            <w:r>
              <w:rPr>
                <w:rFonts w:hint="eastAsia"/>
                <w:bCs/>
                <w:color w:val="auto"/>
                <w:kern w:val="0"/>
                <w:sz w:val="24"/>
                <w:highlight w:val="none"/>
                <w:lang w:val="en-US" w:eastAsia="zh-CN"/>
              </w:rPr>
              <w:t>8</w:t>
            </w:r>
            <w:r>
              <w:rPr>
                <w:rFonts w:hint="default"/>
                <w:bCs/>
                <w:color w:val="auto"/>
                <w:kern w:val="0"/>
                <w:sz w:val="24"/>
                <w:highlight w:val="none"/>
              </w:rPr>
              <w:t>，项目引用的具体监测数据见表3-1。</w:t>
            </w:r>
          </w:p>
          <w:p>
            <w:pPr>
              <w:keepNext w:val="0"/>
              <w:keepLines w:val="0"/>
              <w:suppressLineNumbers w:val="0"/>
              <w:adjustRightInd w:val="0"/>
              <w:snapToGrid w:val="0"/>
              <w:spacing w:before="0" w:beforeAutospacing="0" w:after="0" w:afterAutospacing="0"/>
              <w:ind w:left="0" w:right="0" w:firstLine="420"/>
              <w:jc w:val="center"/>
              <w:rPr>
                <w:rFonts w:hint="default"/>
                <w:b/>
                <w:color w:val="auto"/>
                <w:kern w:val="0"/>
                <w:szCs w:val="21"/>
                <w:highlight w:val="none"/>
                <w:vertAlign w:val="superscript"/>
              </w:rPr>
            </w:pPr>
            <w:r>
              <w:rPr>
                <w:rFonts w:hint="default"/>
                <w:b/>
                <w:color w:val="auto"/>
                <w:kern w:val="0"/>
                <w:szCs w:val="21"/>
                <w:highlight w:val="none"/>
              </w:rPr>
              <w:t>表3-1  本次环评引用的TSP检测结果一览表     单位：</w:t>
            </w:r>
            <w:r>
              <w:rPr>
                <w:rFonts w:hint="eastAsia"/>
                <w:b/>
                <w:color w:val="auto"/>
                <w:kern w:val="0"/>
                <w:szCs w:val="21"/>
                <w:highlight w:val="none"/>
                <w:lang w:val="en-US" w:eastAsia="zh-CN"/>
              </w:rPr>
              <w:t>u</w:t>
            </w:r>
            <w:r>
              <w:rPr>
                <w:rFonts w:hint="default"/>
                <w:b/>
                <w:color w:val="auto"/>
                <w:kern w:val="0"/>
                <w:szCs w:val="21"/>
                <w:highlight w:val="none"/>
              </w:rPr>
              <w:t>g/m</w:t>
            </w:r>
            <w:r>
              <w:rPr>
                <w:rFonts w:hint="default"/>
                <w:b/>
                <w:color w:val="auto"/>
                <w:kern w:val="0"/>
                <w:szCs w:val="21"/>
                <w:highlight w:val="none"/>
                <w:vertAlign w:val="superscript"/>
              </w:rPr>
              <w:t>3</w:t>
            </w:r>
          </w:p>
          <w:tbl>
            <w:tblPr>
              <w:tblStyle w:val="1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365"/>
              <w:gridCol w:w="1754"/>
              <w:gridCol w:w="1257"/>
              <w:gridCol w:w="1245"/>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7" w:type="dxa"/>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kern w:val="0"/>
                      <w:sz w:val="18"/>
                      <w:szCs w:val="18"/>
                      <w:highlight w:val="none"/>
                    </w:rPr>
                  </w:pPr>
                  <w:r>
                    <w:rPr>
                      <w:rFonts w:hint="default"/>
                      <w:b/>
                      <w:color w:val="auto"/>
                      <w:kern w:val="0"/>
                      <w:sz w:val="18"/>
                      <w:szCs w:val="18"/>
                      <w:highlight w:val="none"/>
                    </w:rPr>
                    <w:t>检测项目</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kern w:val="0"/>
                      <w:sz w:val="18"/>
                      <w:szCs w:val="18"/>
                      <w:highlight w:val="none"/>
                    </w:rPr>
                  </w:pPr>
                  <w:r>
                    <w:rPr>
                      <w:rFonts w:hint="default"/>
                      <w:b/>
                      <w:color w:val="auto"/>
                      <w:kern w:val="0"/>
                      <w:sz w:val="18"/>
                      <w:szCs w:val="18"/>
                      <w:highlight w:val="none"/>
                    </w:rPr>
                    <w:t>检测点位</w:t>
                  </w:r>
                </w:p>
              </w:tc>
              <w:tc>
                <w:tcPr>
                  <w:tcW w:w="1754" w:type="dxa"/>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kern w:val="0"/>
                      <w:sz w:val="18"/>
                      <w:szCs w:val="18"/>
                      <w:highlight w:val="none"/>
                    </w:rPr>
                  </w:pPr>
                  <w:r>
                    <w:rPr>
                      <w:rFonts w:hint="default"/>
                      <w:b/>
                      <w:color w:val="auto"/>
                      <w:kern w:val="0"/>
                      <w:sz w:val="18"/>
                      <w:szCs w:val="18"/>
                      <w:highlight w:val="none"/>
                    </w:rPr>
                    <w:t>采样时间</w:t>
                  </w:r>
                </w:p>
              </w:tc>
              <w:tc>
                <w:tcPr>
                  <w:tcW w:w="1257" w:type="dxa"/>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kern w:val="0"/>
                      <w:sz w:val="18"/>
                      <w:szCs w:val="18"/>
                      <w:highlight w:val="none"/>
                    </w:rPr>
                  </w:pPr>
                  <w:r>
                    <w:rPr>
                      <w:rFonts w:hint="default"/>
                      <w:b/>
                      <w:color w:val="auto"/>
                      <w:kern w:val="0"/>
                      <w:sz w:val="18"/>
                      <w:szCs w:val="18"/>
                      <w:highlight w:val="none"/>
                    </w:rPr>
                    <w:t>检测值</w:t>
                  </w:r>
                </w:p>
              </w:tc>
              <w:tc>
                <w:tcPr>
                  <w:tcW w:w="1245" w:type="dxa"/>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kern w:val="0"/>
                      <w:sz w:val="18"/>
                      <w:szCs w:val="18"/>
                      <w:highlight w:val="none"/>
                    </w:rPr>
                  </w:pPr>
                  <w:r>
                    <w:rPr>
                      <w:rFonts w:hint="default"/>
                      <w:b/>
                      <w:color w:val="auto"/>
                      <w:kern w:val="0"/>
                      <w:sz w:val="18"/>
                      <w:szCs w:val="18"/>
                      <w:highlight w:val="none"/>
                    </w:rPr>
                    <w:t>日平均标准值</w:t>
                  </w:r>
                </w:p>
              </w:tc>
              <w:tc>
                <w:tcPr>
                  <w:tcW w:w="1106" w:type="dxa"/>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kern w:val="0"/>
                      <w:sz w:val="18"/>
                      <w:szCs w:val="18"/>
                      <w:highlight w:val="none"/>
                    </w:rPr>
                  </w:pPr>
                  <w:r>
                    <w:rPr>
                      <w:rFonts w:hint="default"/>
                      <w:b/>
                      <w:color w:val="auto"/>
                      <w:kern w:val="0"/>
                      <w:sz w:val="18"/>
                      <w:szCs w:val="18"/>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7"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TSP</w:t>
                  </w:r>
                </w:p>
              </w:tc>
              <w:tc>
                <w:tcPr>
                  <w:tcW w:w="1365" w:type="dxa"/>
                  <w:vMerge w:val="restart"/>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云南钎艺铝业项目区</w:t>
                  </w:r>
                </w:p>
              </w:tc>
              <w:tc>
                <w:tcPr>
                  <w:tcW w:w="1754"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2021.6.22~2021.6.23</w:t>
                  </w:r>
                </w:p>
              </w:tc>
              <w:tc>
                <w:tcPr>
                  <w:tcW w:w="1257"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64</w:t>
                  </w:r>
                </w:p>
              </w:tc>
              <w:tc>
                <w:tcPr>
                  <w:tcW w:w="124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300</w:t>
                  </w:r>
                </w:p>
              </w:tc>
              <w:tc>
                <w:tcPr>
                  <w:tcW w:w="110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754" w:type="dxa"/>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2021.6.23~2021.6.24</w:t>
                  </w:r>
                </w:p>
              </w:tc>
              <w:tc>
                <w:tcPr>
                  <w:tcW w:w="1257"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73</w:t>
                  </w:r>
                </w:p>
              </w:tc>
              <w:tc>
                <w:tcPr>
                  <w:tcW w:w="124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10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754" w:type="dxa"/>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2021.6.24~2021.6.25</w:t>
                  </w:r>
                </w:p>
              </w:tc>
              <w:tc>
                <w:tcPr>
                  <w:tcW w:w="1257"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63</w:t>
                  </w:r>
                </w:p>
              </w:tc>
              <w:tc>
                <w:tcPr>
                  <w:tcW w:w="124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10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754" w:type="dxa"/>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2021.6.25~2021.6.26</w:t>
                  </w:r>
                </w:p>
              </w:tc>
              <w:tc>
                <w:tcPr>
                  <w:tcW w:w="1257"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67</w:t>
                  </w:r>
                </w:p>
              </w:tc>
              <w:tc>
                <w:tcPr>
                  <w:tcW w:w="124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10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754" w:type="dxa"/>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2021.6.26~2021.6.27</w:t>
                  </w:r>
                </w:p>
              </w:tc>
              <w:tc>
                <w:tcPr>
                  <w:tcW w:w="1257"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61</w:t>
                  </w:r>
                </w:p>
              </w:tc>
              <w:tc>
                <w:tcPr>
                  <w:tcW w:w="124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10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754" w:type="dxa"/>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2021.6.27~2021.6.28</w:t>
                  </w:r>
                </w:p>
              </w:tc>
              <w:tc>
                <w:tcPr>
                  <w:tcW w:w="1257"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79</w:t>
                  </w:r>
                </w:p>
              </w:tc>
              <w:tc>
                <w:tcPr>
                  <w:tcW w:w="124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10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754" w:type="dxa"/>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2021.6.28~2021.6.29</w:t>
                  </w:r>
                </w:p>
              </w:tc>
              <w:tc>
                <w:tcPr>
                  <w:tcW w:w="1257"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69</w:t>
                  </w:r>
                </w:p>
              </w:tc>
              <w:tc>
                <w:tcPr>
                  <w:tcW w:w="124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p>
              </w:tc>
              <w:tc>
                <w:tcPr>
                  <w:tcW w:w="110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达标</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根据表3-1可知，项目所在区域的TSP环境质量现状达《环境空气质量标准》（GB3095-2012）二级标准。</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bCs/>
                <w:color w:val="auto"/>
                <w:kern w:val="0"/>
                <w:sz w:val="24"/>
                <w:highlight w:val="none"/>
              </w:rPr>
            </w:pPr>
            <w:r>
              <w:rPr>
                <w:rFonts w:hint="default"/>
                <w:b/>
                <w:bCs/>
                <w:color w:val="auto"/>
                <w:kern w:val="0"/>
                <w:sz w:val="24"/>
                <w:highlight w:val="none"/>
              </w:rPr>
              <w:t>2、地表水环境质量现状</w:t>
            </w:r>
          </w:p>
          <w:p>
            <w:pPr>
              <w:keepNext w:val="0"/>
              <w:keepLines w:val="0"/>
              <w:suppressLineNumbers w:val="0"/>
              <w:adjustRightInd w:val="0"/>
              <w:snapToGrid w:val="0"/>
              <w:spacing w:before="0" w:beforeAutospacing="0" w:after="0" w:afterAutospacing="0" w:line="360" w:lineRule="auto"/>
              <w:ind w:left="0" w:right="0" w:firstLine="420"/>
              <w:rPr>
                <w:rFonts w:hint="eastAsia"/>
                <w:color w:val="auto"/>
                <w:kern w:val="0"/>
                <w:sz w:val="24"/>
                <w:highlight w:val="none"/>
                <w:lang w:eastAsia="zh-CN"/>
              </w:rPr>
            </w:pPr>
            <w:r>
              <w:rPr>
                <w:rFonts w:hint="default"/>
                <w:color w:val="auto"/>
                <w:kern w:val="0"/>
                <w:sz w:val="24"/>
                <w:highlight w:val="none"/>
              </w:rPr>
              <w:t>经调查，项目</w:t>
            </w:r>
            <w:r>
              <w:rPr>
                <w:rFonts w:hint="eastAsia"/>
                <w:color w:val="auto"/>
                <w:kern w:val="0"/>
                <w:sz w:val="24"/>
                <w:highlight w:val="none"/>
                <w:lang w:eastAsia="zh-CN"/>
              </w:rPr>
              <w:t>周边</w:t>
            </w:r>
            <w:r>
              <w:rPr>
                <w:rFonts w:hint="default"/>
                <w:color w:val="auto"/>
                <w:kern w:val="0"/>
                <w:sz w:val="24"/>
                <w:highlight w:val="none"/>
              </w:rPr>
              <w:t>地表水体为</w:t>
            </w:r>
            <w:r>
              <w:rPr>
                <w:rFonts w:hint="eastAsia"/>
                <w:color w:val="auto"/>
                <w:kern w:val="0"/>
                <w:sz w:val="24"/>
                <w:highlight w:val="none"/>
                <w:lang w:eastAsia="zh-CN"/>
              </w:rPr>
              <w:t>果马河（羊街河）及苦叫河，苦叫河位于项目南面</w:t>
            </w:r>
            <w:r>
              <w:rPr>
                <w:rFonts w:hint="eastAsia"/>
                <w:color w:val="auto"/>
                <w:kern w:val="0"/>
                <w:sz w:val="24"/>
                <w:highlight w:val="none"/>
                <w:lang w:val="en-US" w:eastAsia="zh-CN"/>
              </w:rPr>
              <w:t>310m，果马河位于项目西面1860m。</w:t>
            </w:r>
            <w:r>
              <w:rPr>
                <w:rFonts w:hint="eastAsia"/>
                <w:color w:val="auto"/>
                <w:kern w:val="0"/>
                <w:sz w:val="24"/>
                <w:highlight w:val="none"/>
                <w:lang w:eastAsia="zh-CN"/>
              </w:rPr>
              <w:t>苦叫河于嵩明县境内大庄社区处汇入果马河，果马河于大庄进入嵩明县境内，在下普度进入上游水库，出库后进入嵩明坝子，在嵩明县牛栏江镇汇入牛栏江，属于</w:t>
            </w:r>
            <w:r>
              <w:rPr>
                <w:rFonts w:hint="eastAsia" w:ascii="Times New Roman" w:hAnsi="Times New Roman" w:cs="宋体"/>
                <w:b w:val="0"/>
                <w:bCs w:val="0"/>
                <w:color w:val="auto"/>
                <w:sz w:val="24"/>
                <w:szCs w:val="24"/>
              </w:rPr>
              <w:t>牛栏江</w:t>
            </w:r>
            <w:r>
              <w:rPr>
                <w:rFonts w:hint="default" w:ascii="Times New Roman" w:hAnsi="Times New Roman" w:cs="Times New Roman"/>
                <w:b w:val="0"/>
                <w:bCs w:val="0"/>
                <w:color w:val="auto"/>
                <w:sz w:val="24"/>
                <w:szCs w:val="24"/>
              </w:rPr>
              <w:t>-</w:t>
            </w:r>
            <w:r>
              <w:rPr>
                <w:rFonts w:hint="eastAsia" w:ascii="Times New Roman" w:hAnsi="Times New Roman" w:cs="宋体"/>
                <w:b w:val="0"/>
                <w:bCs w:val="0"/>
                <w:color w:val="auto"/>
                <w:sz w:val="24"/>
                <w:szCs w:val="24"/>
              </w:rPr>
              <w:t>滇池补水水源保护区（昆明部分）</w:t>
            </w:r>
            <w:r>
              <w:rPr>
                <w:rFonts w:hint="eastAsia" w:cs="宋体"/>
                <w:b w:val="0"/>
                <w:bCs w:val="0"/>
                <w:color w:val="auto"/>
                <w:sz w:val="24"/>
                <w:szCs w:val="24"/>
                <w:lang w:eastAsia="zh-CN"/>
              </w:rPr>
              <w:t>河段</w:t>
            </w:r>
            <w:r>
              <w:rPr>
                <w:rFonts w:hint="eastAsia"/>
                <w:color w:val="auto"/>
                <w:kern w:val="0"/>
                <w:sz w:val="24"/>
                <w:highlight w:val="none"/>
                <w:lang w:eastAsia="zh-CN"/>
              </w:rPr>
              <w:t>。</w:t>
            </w:r>
            <w:r>
              <w:rPr>
                <w:rFonts w:hint="default"/>
                <w:color w:val="auto"/>
                <w:kern w:val="0"/>
                <w:sz w:val="24"/>
                <w:highlight w:val="none"/>
              </w:rPr>
              <w:t>根据《昆明市和滇中产业新区水功能区划（2010-2030年）》“</w:t>
            </w:r>
            <w:r>
              <w:rPr>
                <w:rFonts w:hint="eastAsia" w:ascii="Times New Roman" w:hAnsi="Times New Roman" w:cs="宋体"/>
                <w:b w:val="0"/>
                <w:bCs w:val="0"/>
                <w:color w:val="auto"/>
                <w:sz w:val="24"/>
                <w:szCs w:val="24"/>
              </w:rPr>
              <w:t>牛栏江</w:t>
            </w:r>
            <w:r>
              <w:rPr>
                <w:rFonts w:hint="default" w:ascii="Times New Roman" w:hAnsi="Times New Roman" w:cs="Times New Roman"/>
                <w:b w:val="0"/>
                <w:bCs w:val="0"/>
                <w:color w:val="auto"/>
                <w:sz w:val="24"/>
                <w:szCs w:val="24"/>
              </w:rPr>
              <w:t>-</w:t>
            </w:r>
            <w:r>
              <w:rPr>
                <w:rFonts w:hint="eastAsia" w:ascii="Times New Roman" w:hAnsi="Times New Roman" w:cs="宋体"/>
                <w:b w:val="0"/>
                <w:bCs w:val="0"/>
                <w:color w:val="auto"/>
                <w:sz w:val="24"/>
                <w:szCs w:val="24"/>
              </w:rPr>
              <w:t>滇池补水水源保护区（昆明部分）</w:t>
            </w:r>
            <w:r>
              <w:rPr>
                <w:rFonts w:hint="eastAsia"/>
                <w:color w:val="auto"/>
                <w:kern w:val="0"/>
                <w:sz w:val="24"/>
                <w:highlight w:val="none"/>
                <w:lang w:eastAsia="zh-CN"/>
              </w:rPr>
              <w:t>：</w:t>
            </w:r>
            <w:r>
              <w:rPr>
                <w:rFonts w:hint="default"/>
                <w:color w:val="auto"/>
                <w:kern w:val="0"/>
                <w:sz w:val="24"/>
                <w:highlight w:val="none"/>
              </w:rPr>
              <w:t>河源至昆明与曲靖交界处，河长138.2km。其间的上游水库为嵩明坝子城乡生活、生产的重要供水水源地，总库容2912万m</w:t>
            </w:r>
            <w:r>
              <w:rPr>
                <w:rFonts w:hint="default"/>
                <w:color w:val="auto"/>
                <w:kern w:val="0"/>
                <w:sz w:val="24"/>
                <w:highlight w:val="none"/>
                <w:vertAlign w:val="superscript"/>
              </w:rPr>
              <w:t>3</w:t>
            </w:r>
            <w:r>
              <w:rPr>
                <w:rFonts w:hint="default"/>
                <w:color w:val="auto"/>
                <w:kern w:val="0"/>
                <w:sz w:val="24"/>
                <w:highlight w:val="none"/>
              </w:rPr>
              <w:t>，兴利库容2677万m</w:t>
            </w:r>
            <w:r>
              <w:rPr>
                <w:rFonts w:hint="default"/>
                <w:color w:val="auto"/>
                <w:kern w:val="0"/>
                <w:sz w:val="24"/>
                <w:highlight w:val="none"/>
                <w:vertAlign w:val="superscript"/>
              </w:rPr>
              <w:t>3</w:t>
            </w:r>
            <w:r>
              <w:rPr>
                <w:rFonts w:hint="default"/>
                <w:color w:val="auto"/>
                <w:kern w:val="0"/>
                <w:sz w:val="24"/>
                <w:highlight w:val="none"/>
              </w:rPr>
              <w:t>；流经嵩明大型灌区，在寻甸县境内昆明-曲靖界河长16.4km，该河段在昆明境内以农村经济为主。由于是牛栏江-滇池补水工程的上游河段，有特殊的水资源保护意义，故划分为水源保护区。规划水平年水质保护目标Ⅲ类。”水环境质量执行《地表水环境质量标准》（GB3838-200）</w:t>
            </w:r>
            <w:r>
              <w:rPr>
                <w:rFonts w:hint="eastAsia"/>
                <w:color w:val="auto"/>
                <w:kern w:val="0"/>
                <w:sz w:val="24"/>
                <w:highlight w:val="none"/>
              </w:rPr>
              <w:t>Ⅲ</w:t>
            </w:r>
            <w:r>
              <w:rPr>
                <w:rFonts w:hint="default"/>
                <w:color w:val="auto"/>
                <w:kern w:val="0"/>
                <w:sz w:val="24"/>
                <w:highlight w:val="none"/>
              </w:rPr>
              <w:t>类标准。根据支流不低于干流原则，</w:t>
            </w:r>
            <w:r>
              <w:rPr>
                <w:rFonts w:hint="eastAsia"/>
                <w:color w:val="auto"/>
                <w:kern w:val="0"/>
                <w:sz w:val="24"/>
                <w:highlight w:val="none"/>
                <w:lang w:eastAsia="zh-CN"/>
              </w:rPr>
              <w:t>果马河（羊街河）及苦叫河</w:t>
            </w:r>
            <w:r>
              <w:rPr>
                <w:rFonts w:hint="default"/>
                <w:color w:val="auto"/>
                <w:kern w:val="0"/>
                <w:sz w:val="24"/>
                <w:highlight w:val="none"/>
              </w:rPr>
              <w:t>环境质量标准参照执行《地表水环境质量标准》（GB3838-2002）</w:t>
            </w:r>
            <w:r>
              <w:rPr>
                <w:rFonts w:hint="eastAsia"/>
                <w:color w:val="auto"/>
                <w:kern w:val="0"/>
                <w:sz w:val="24"/>
                <w:highlight w:val="none"/>
              </w:rPr>
              <w:t>Ⅲ</w:t>
            </w:r>
            <w:r>
              <w:rPr>
                <w:rFonts w:hint="default"/>
                <w:color w:val="auto"/>
                <w:kern w:val="0"/>
                <w:sz w:val="24"/>
                <w:highlight w:val="none"/>
              </w:rPr>
              <w:t>类标准。</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rPr>
              <w:t>根据《2023年0</w:t>
            </w:r>
            <w:r>
              <w:rPr>
                <w:rFonts w:hint="eastAsia"/>
                <w:color w:val="auto"/>
                <w:kern w:val="0"/>
                <w:sz w:val="24"/>
                <w:highlight w:val="none"/>
                <w:lang w:val="en-US" w:eastAsia="zh-CN"/>
              </w:rPr>
              <w:t>7</w:t>
            </w:r>
            <w:r>
              <w:rPr>
                <w:rFonts w:hint="eastAsia"/>
                <w:color w:val="auto"/>
                <w:kern w:val="0"/>
                <w:sz w:val="24"/>
                <w:highlight w:val="none"/>
              </w:rPr>
              <w:t>月寻甸县水环境质量监测月报（二零二三年第</w:t>
            </w:r>
            <w:r>
              <w:rPr>
                <w:rFonts w:hint="eastAsia"/>
                <w:color w:val="auto"/>
                <w:kern w:val="0"/>
                <w:sz w:val="24"/>
                <w:highlight w:val="none"/>
                <w:lang w:eastAsia="zh-CN"/>
              </w:rPr>
              <w:t>七</w:t>
            </w:r>
            <w:r>
              <w:rPr>
                <w:rFonts w:hint="eastAsia"/>
                <w:color w:val="auto"/>
                <w:kern w:val="0"/>
                <w:sz w:val="24"/>
                <w:highlight w:val="none"/>
              </w:rPr>
              <w:t>期）》可知，2023年0</w:t>
            </w:r>
            <w:r>
              <w:rPr>
                <w:rFonts w:hint="eastAsia"/>
                <w:color w:val="auto"/>
                <w:kern w:val="0"/>
                <w:sz w:val="24"/>
                <w:highlight w:val="none"/>
                <w:lang w:val="en-US" w:eastAsia="zh-CN"/>
              </w:rPr>
              <w:t>7</w:t>
            </w:r>
            <w:r>
              <w:rPr>
                <w:rFonts w:hint="eastAsia"/>
                <w:color w:val="auto"/>
                <w:kern w:val="0"/>
                <w:sz w:val="24"/>
                <w:highlight w:val="none"/>
              </w:rPr>
              <w:t>月昆明市生态环境局寻甸分局生态环境监测站共对其境内14条河流及7个湖库的共24个监测点（含省厅驻昆明市生态环境监测站监测的寻甸县境内监测点）进行水质监测1期，其中：河流14条共设17个监测断面，除1个断面断流外，其它断面均正常监测，依据监测数据，16个监测断面中达到Ⅲ类以上水质标准的有1</w:t>
            </w:r>
            <w:r>
              <w:rPr>
                <w:rFonts w:hint="eastAsia"/>
                <w:color w:val="auto"/>
                <w:kern w:val="0"/>
                <w:sz w:val="24"/>
                <w:highlight w:val="none"/>
                <w:lang w:val="en-US" w:eastAsia="zh-CN"/>
              </w:rPr>
              <w:t>1</w:t>
            </w:r>
            <w:r>
              <w:rPr>
                <w:rFonts w:hint="eastAsia"/>
                <w:color w:val="auto"/>
                <w:kern w:val="0"/>
                <w:sz w:val="24"/>
                <w:highlight w:val="none"/>
              </w:rPr>
              <w:t>个断面</w:t>
            </w:r>
            <w:r>
              <w:rPr>
                <w:rFonts w:hint="eastAsia"/>
                <w:color w:val="auto"/>
                <w:kern w:val="0"/>
                <w:sz w:val="24"/>
                <w:highlight w:val="none"/>
                <w:lang w:eastAsia="zh-CN"/>
              </w:rPr>
              <w:t>，</w:t>
            </w:r>
            <w:r>
              <w:rPr>
                <w:rFonts w:hint="eastAsia"/>
                <w:color w:val="auto"/>
                <w:kern w:val="0"/>
                <w:sz w:val="24"/>
                <w:highlight w:val="none"/>
              </w:rPr>
              <w:t>水质达标率为</w:t>
            </w:r>
            <w:r>
              <w:rPr>
                <w:rFonts w:hint="eastAsia"/>
                <w:color w:val="auto"/>
                <w:kern w:val="0"/>
                <w:sz w:val="24"/>
                <w:highlight w:val="none"/>
                <w:lang w:val="en-US" w:eastAsia="zh-CN"/>
              </w:rPr>
              <w:t>68.75</w:t>
            </w:r>
            <w:r>
              <w:rPr>
                <w:rFonts w:hint="eastAsia"/>
                <w:color w:val="auto"/>
                <w:kern w:val="0"/>
                <w:sz w:val="24"/>
                <w:highlight w:val="none"/>
              </w:rPr>
              <w:t>%，监测结果如下表所示。</w:t>
            </w:r>
          </w:p>
          <w:p>
            <w:pPr>
              <w:keepNext w:val="0"/>
              <w:keepLines w:val="0"/>
              <w:suppressLineNumbers w:val="0"/>
              <w:adjustRightInd w:val="0"/>
              <w:snapToGrid w:val="0"/>
              <w:spacing w:before="0" w:beforeAutospacing="0" w:after="0" w:afterAutospacing="0"/>
              <w:ind w:left="0" w:right="0" w:firstLine="420"/>
              <w:jc w:val="center"/>
              <w:rPr>
                <w:rFonts w:hint="default"/>
                <w:b/>
                <w:color w:val="auto"/>
                <w:kern w:val="0"/>
                <w:szCs w:val="21"/>
                <w:highlight w:val="none"/>
                <w:vertAlign w:val="superscript"/>
              </w:rPr>
            </w:pPr>
            <w:r>
              <w:rPr>
                <w:rFonts w:hint="default"/>
                <w:b/>
                <w:color w:val="auto"/>
                <w:kern w:val="0"/>
                <w:szCs w:val="21"/>
                <w:highlight w:val="none"/>
              </w:rPr>
              <w:t>表3-</w:t>
            </w:r>
            <w:r>
              <w:rPr>
                <w:rFonts w:hint="eastAsia"/>
                <w:b/>
                <w:color w:val="auto"/>
                <w:kern w:val="0"/>
                <w:szCs w:val="21"/>
                <w:highlight w:val="none"/>
                <w:lang w:val="en-US" w:eastAsia="zh-CN"/>
              </w:rPr>
              <w:t>2</w:t>
            </w:r>
            <w:r>
              <w:rPr>
                <w:rFonts w:hint="default"/>
                <w:b/>
                <w:color w:val="auto"/>
                <w:kern w:val="0"/>
                <w:szCs w:val="21"/>
                <w:highlight w:val="none"/>
              </w:rPr>
              <w:t xml:space="preserve">  2023年07月寻甸境内河流水质状况统计表</w:t>
            </w:r>
            <w:r>
              <w:rPr>
                <w:rFonts w:hint="eastAsia"/>
                <w:b/>
                <w:color w:val="auto"/>
                <w:kern w:val="0"/>
                <w:szCs w:val="21"/>
                <w:highlight w:val="none"/>
                <w:lang w:eastAsia="zh-CN"/>
              </w:rPr>
              <w:t>（节选）</w:t>
            </w:r>
            <w:r>
              <w:rPr>
                <w:rFonts w:hint="default"/>
                <w:b/>
                <w:color w:val="auto"/>
                <w:kern w:val="0"/>
                <w:szCs w:val="21"/>
                <w:highlight w:val="none"/>
              </w:rPr>
              <w:t xml:space="preserve">     单位：</w:t>
            </w:r>
            <w:r>
              <w:rPr>
                <w:rFonts w:hint="eastAsia"/>
                <w:b/>
                <w:color w:val="auto"/>
                <w:kern w:val="0"/>
                <w:szCs w:val="21"/>
                <w:highlight w:val="none"/>
                <w:lang w:val="en-US" w:eastAsia="zh-CN"/>
              </w:rPr>
              <w:t>u</w:t>
            </w:r>
            <w:r>
              <w:rPr>
                <w:rFonts w:hint="default"/>
                <w:b/>
                <w:color w:val="auto"/>
                <w:kern w:val="0"/>
                <w:szCs w:val="21"/>
                <w:highlight w:val="none"/>
              </w:rPr>
              <w:t>g/m</w:t>
            </w:r>
            <w:r>
              <w:rPr>
                <w:rFonts w:hint="default"/>
                <w:b/>
                <w:color w:val="auto"/>
                <w:kern w:val="0"/>
                <w:szCs w:val="21"/>
                <w:highlight w:val="none"/>
                <w:vertAlign w:val="superscript"/>
              </w:rPr>
              <w:t>3</w:t>
            </w:r>
          </w:p>
          <w:tbl>
            <w:tblPr>
              <w:tblStyle w:val="1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738"/>
              <w:gridCol w:w="825"/>
              <w:gridCol w:w="1075"/>
              <w:gridCol w:w="1425"/>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507"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color w:val="auto"/>
                      <w:kern w:val="0"/>
                      <w:sz w:val="18"/>
                      <w:szCs w:val="18"/>
                      <w:highlight w:val="none"/>
                      <w:lang w:eastAsia="zh-CN"/>
                    </w:rPr>
                  </w:pPr>
                  <w:r>
                    <w:rPr>
                      <w:rFonts w:hint="default"/>
                      <w:b/>
                      <w:color w:val="auto"/>
                      <w:kern w:val="0"/>
                      <w:sz w:val="18"/>
                      <w:szCs w:val="18"/>
                      <w:highlight w:val="none"/>
                    </w:rPr>
                    <w:t>检测</w:t>
                  </w:r>
                  <w:r>
                    <w:rPr>
                      <w:rFonts w:hint="eastAsia"/>
                      <w:b/>
                      <w:color w:val="auto"/>
                      <w:kern w:val="0"/>
                      <w:sz w:val="18"/>
                      <w:szCs w:val="18"/>
                      <w:highlight w:val="none"/>
                      <w:lang w:eastAsia="zh-CN"/>
                    </w:rPr>
                    <w:t>点名称</w:t>
                  </w:r>
                </w:p>
              </w:tc>
              <w:tc>
                <w:tcPr>
                  <w:tcW w:w="738"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color w:val="auto"/>
                      <w:kern w:val="0"/>
                      <w:sz w:val="18"/>
                      <w:szCs w:val="18"/>
                      <w:highlight w:val="none"/>
                      <w:lang w:eastAsia="zh-CN"/>
                    </w:rPr>
                  </w:pPr>
                  <w:r>
                    <w:rPr>
                      <w:rFonts w:hint="eastAsia"/>
                      <w:b/>
                      <w:color w:val="auto"/>
                      <w:kern w:val="0"/>
                      <w:sz w:val="18"/>
                      <w:szCs w:val="18"/>
                      <w:highlight w:val="none"/>
                      <w:lang w:eastAsia="zh-CN"/>
                    </w:rPr>
                    <w:t>年</w:t>
                  </w:r>
                </w:p>
              </w:tc>
              <w:tc>
                <w:tcPr>
                  <w:tcW w:w="825"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color w:val="auto"/>
                      <w:kern w:val="0"/>
                      <w:sz w:val="18"/>
                      <w:szCs w:val="18"/>
                      <w:highlight w:val="none"/>
                      <w:lang w:eastAsia="zh-CN"/>
                    </w:rPr>
                  </w:pPr>
                  <w:r>
                    <w:rPr>
                      <w:rFonts w:hint="eastAsia"/>
                      <w:b/>
                      <w:color w:val="auto"/>
                      <w:kern w:val="0"/>
                      <w:sz w:val="18"/>
                      <w:szCs w:val="18"/>
                      <w:highlight w:val="none"/>
                      <w:lang w:eastAsia="zh-CN"/>
                    </w:rPr>
                    <w:t>月</w:t>
                  </w:r>
                </w:p>
              </w:tc>
              <w:tc>
                <w:tcPr>
                  <w:tcW w:w="1075"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color w:val="auto"/>
                      <w:kern w:val="0"/>
                      <w:sz w:val="18"/>
                      <w:szCs w:val="18"/>
                      <w:highlight w:val="none"/>
                      <w:lang w:eastAsia="zh-CN"/>
                    </w:rPr>
                  </w:pPr>
                  <w:r>
                    <w:rPr>
                      <w:rFonts w:hint="eastAsia"/>
                      <w:b/>
                      <w:color w:val="auto"/>
                      <w:kern w:val="0"/>
                      <w:sz w:val="18"/>
                      <w:szCs w:val="18"/>
                      <w:highlight w:val="none"/>
                      <w:lang w:eastAsia="zh-CN"/>
                    </w:rPr>
                    <w:t>日</w:t>
                  </w:r>
                </w:p>
              </w:tc>
              <w:tc>
                <w:tcPr>
                  <w:tcW w:w="1425"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color w:val="auto"/>
                      <w:kern w:val="0"/>
                      <w:sz w:val="18"/>
                      <w:szCs w:val="18"/>
                      <w:highlight w:val="none"/>
                      <w:lang w:eastAsia="zh-CN"/>
                    </w:rPr>
                  </w:pPr>
                  <w:r>
                    <w:rPr>
                      <w:rFonts w:hint="eastAsia"/>
                      <w:b/>
                      <w:color w:val="auto"/>
                      <w:kern w:val="0"/>
                      <w:sz w:val="18"/>
                      <w:szCs w:val="18"/>
                      <w:highlight w:val="none"/>
                      <w:lang w:eastAsia="zh-CN"/>
                    </w:rPr>
                    <w:t>（</w:t>
                  </w:r>
                  <w:r>
                    <w:rPr>
                      <w:rFonts w:hint="eastAsia"/>
                      <w:b/>
                      <w:color w:val="auto"/>
                      <w:kern w:val="0"/>
                      <w:sz w:val="18"/>
                      <w:szCs w:val="18"/>
                      <w:highlight w:val="none"/>
                      <w:lang w:val="en-US" w:eastAsia="zh-CN"/>
                    </w:rPr>
                    <w:t>wpi</w:t>
                  </w:r>
                  <w:r>
                    <w:rPr>
                      <w:rFonts w:hint="eastAsia"/>
                      <w:b/>
                      <w:color w:val="auto"/>
                      <w:kern w:val="0"/>
                      <w:sz w:val="18"/>
                      <w:szCs w:val="18"/>
                      <w:highlight w:val="none"/>
                      <w:lang w:eastAsia="zh-CN"/>
                    </w:rPr>
                    <w:t>）水质类别</w:t>
                  </w:r>
                </w:p>
              </w:tc>
              <w:tc>
                <w:tcPr>
                  <w:tcW w:w="2394" w:type="dxa"/>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kern w:val="0"/>
                      <w:sz w:val="18"/>
                      <w:szCs w:val="18"/>
                      <w:highlight w:val="none"/>
                    </w:rPr>
                  </w:pPr>
                  <w:r>
                    <w:rPr>
                      <w:rFonts w:hint="eastAsia"/>
                      <w:b/>
                      <w:color w:val="auto"/>
                      <w:kern w:val="0"/>
                      <w:sz w:val="18"/>
                      <w:szCs w:val="18"/>
                      <w:highlight w:val="none"/>
                      <w:lang w:eastAsia="zh-CN"/>
                    </w:rPr>
                    <w:t>（</w:t>
                  </w:r>
                  <w:r>
                    <w:rPr>
                      <w:rFonts w:hint="eastAsia"/>
                      <w:b/>
                      <w:color w:val="auto"/>
                      <w:kern w:val="0"/>
                      <w:sz w:val="18"/>
                      <w:szCs w:val="18"/>
                      <w:highlight w:val="none"/>
                      <w:lang w:val="en-US" w:eastAsia="zh-CN"/>
                    </w:rPr>
                    <w:t>wpi</w:t>
                  </w:r>
                  <w:r>
                    <w:rPr>
                      <w:rFonts w:hint="eastAsia"/>
                      <w:b/>
                      <w:color w:val="auto"/>
                      <w:kern w:val="0"/>
                      <w:sz w:val="18"/>
                      <w:szCs w:val="18"/>
                      <w:highlight w:val="none"/>
                      <w:lang w:eastAsia="zh-CN"/>
                    </w:rPr>
                    <w:t>）水质类别超标项目与超标倍数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507"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羊街河（果马河）李家坝断面</w:t>
                  </w:r>
                </w:p>
              </w:tc>
              <w:tc>
                <w:tcPr>
                  <w:tcW w:w="738"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2023</w:t>
                  </w:r>
                </w:p>
              </w:tc>
              <w:tc>
                <w:tcPr>
                  <w:tcW w:w="825"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07</w:t>
                  </w:r>
                </w:p>
              </w:tc>
              <w:tc>
                <w:tcPr>
                  <w:tcW w:w="1075" w:type="dxa"/>
                  <w:vAlign w:val="center"/>
                </w:tcPr>
                <w:p>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04</w:t>
                  </w:r>
                </w:p>
              </w:tc>
              <w:tc>
                <w:tcPr>
                  <w:tcW w:w="1425"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default" w:eastAsia="宋体"/>
                      <w:color w:val="auto"/>
                      <w:kern w:val="0"/>
                      <w:sz w:val="18"/>
                      <w:szCs w:val="18"/>
                      <w:highlight w:val="none"/>
                      <w:lang w:val="en-US" w:eastAsia="zh-CN"/>
                    </w:rPr>
                    <w:t>Ⅲ类</w:t>
                  </w:r>
                </w:p>
              </w:tc>
              <w:tc>
                <w:tcPr>
                  <w:tcW w:w="2394"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综上，羊街河（果马河）李家坝断面水质可达《地表水环境质量标准》</w:t>
            </w:r>
            <w:r>
              <w:rPr>
                <w:rFonts w:hint="eastAsia"/>
                <w:color w:val="auto"/>
                <w:kern w:val="0"/>
                <w:sz w:val="24"/>
                <w:highlight w:val="none"/>
              </w:rPr>
              <w:t>（</w:t>
            </w:r>
            <w:r>
              <w:rPr>
                <w:rFonts w:hint="default"/>
                <w:color w:val="auto"/>
                <w:kern w:val="0"/>
                <w:sz w:val="24"/>
                <w:highlight w:val="none"/>
              </w:rPr>
              <w:t>GB3838-2002</w:t>
            </w:r>
            <w:r>
              <w:rPr>
                <w:rFonts w:hint="eastAsia"/>
                <w:color w:val="auto"/>
                <w:kern w:val="0"/>
                <w:sz w:val="24"/>
                <w:highlight w:val="none"/>
              </w:rPr>
              <w:t>）</w:t>
            </w:r>
            <w:r>
              <w:rPr>
                <w:rFonts w:hint="eastAsia" w:ascii="宋体" w:hAnsi="宋体" w:cs="宋体"/>
                <w:color w:val="auto"/>
                <w:kern w:val="0"/>
                <w:sz w:val="24"/>
                <w:highlight w:val="none"/>
              </w:rPr>
              <w:t>Ⅲ</w:t>
            </w:r>
            <w:r>
              <w:rPr>
                <w:rFonts w:hint="default"/>
                <w:color w:val="auto"/>
                <w:kern w:val="0"/>
                <w:sz w:val="24"/>
                <w:highlight w:val="none"/>
              </w:rPr>
              <w:t>类标准。</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kern w:val="0"/>
                <w:sz w:val="24"/>
                <w:highlight w:val="none"/>
              </w:rPr>
            </w:pPr>
            <w:r>
              <w:rPr>
                <w:rFonts w:hint="default"/>
                <w:b/>
                <w:color w:val="auto"/>
                <w:kern w:val="0"/>
                <w:sz w:val="24"/>
                <w:highlight w:val="none"/>
              </w:rPr>
              <w:t>3、声环境质量现状</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项目位于</w:t>
            </w:r>
            <w:r>
              <w:rPr>
                <w:rFonts w:hint="eastAsia"/>
                <w:color w:val="auto"/>
                <w:kern w:val="0"/>
                <w:sz w:val="24"/>
                <w:highlight w:val="none"/>
              </w:rPr>
              <w:t>云南寻甸产业园区羊街片区农特产品加工园</w:t>
            </w:r>
            <w:r>
              <w:rPr>
                <w:rFonts w:hint="default"/>
                <w:color w:val="auto"/>
                <w:kern w:val="0"/>
                <w:sz w:val="24"/>
                <w:highlight w:val="none"/>
              </w:rPr>
              <w:t>，</w:t>
            </w:r>
            <w:r>
              <w:rPr>
                <w:rFonts w:hint="eastAsia"/>
                <w:color w:val="auto"/>
                <w:kern w:val="0"/>
                <w:sz w:val="24"/>
                <w:highlight w:val="none"/>
                <w:lang w:eastAsia="zh-CN"/>
              </w:rPr>
              <w:t>属于工业园区</w:t>
            </w:r>
            <w:r>
              <w:rPr>
                <w:rFonts w:hint="default"/>
                <w:color w:val="auto"/>
                <w:kern w:val="0"/>
                <w:sz w:val="24"/>
                <w:highlight w:val="none"/>
              </w:rPr>
              <w:t>，</w:t>
            </w:r>
            <w:r>
              <w:rPr>
                <w:rFonts w:hint="eastAsia"/>
                <w:color w:val="auto"/>
                <w:kern w:val="0"/>
                <w:sz w:val="24"/>
                <w:highlight w:val="none"/>
                <w:lang w:eastAsia="zh-CN"/>
              </w:rPr>
              <w:t>为</w:t>
            </w:r>
            <w:r>
              <w:rPr>
                <w:rFonts w:hint="default"/>
                <w:color w:val="auto"/>
                <w:kern w:val="0"/>
                <w:sz w:val="24"/>
                <w:highlight w:val="none"/>
              </w:rPr>
              <w:t>声环境</w:t>
            </w:r>
            <w:r>
              <w:rPr>
                <w:rFonts w:hint="eastAsia"/>
                <w:color w:val="auto"/>
                <w:kern w:val="0"/>
                <w:sz w:val="24"/>
                <w:highlight w:val="none"/>
                <w:lang w:val="en-US" w:eastAsia="zh-CN"/>
              </w:rPr>
              <w:t>3</w:t>
            </w:r>
            <w:r>
              <w:rPr>
                <w:rFonts w:hint="default"/>
                <w:color w:val="auto"/>
                <w:kern w:val="0"/>
                <w:sz w:val="24"/>
                <w:highlight w:val="none"/>
              </w:rPr>
              <w:t>类功能区。项目所在区域声环境执行《声环境质量标准（GB3096-2008）》</w:t>
            </w:r>
            <w:r>
              <w:rPr>
                <w:rFonts w:hint="eastAsia"/>
                <w:color w:val="auto"/>
                <w:kern w:val="0"/>
                <w:sz w:val="24"/>
                <w:highlight w:val="none"/>
                <w:lang w:val="en-US" w:eastAsia="zh-CN"/>
              </w:rPr>
              <w:t>3</w:t>
            </w:r>
            <w:r>
              <w:rPr>
                <w:rFonts w:hint="default"/>
                <w:color w:val="auto"/>
                <w:kern w:val="0"/>
                <w:sz w:val="24"/>
                <w:highlight w:val="none"/>
              </w:rPr>
              <w:t>类标准。</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eastAsia" w:eastAsia="宋体"/>
                <w:color w:val="auto"/>
                <w:kern w:val="0"/>
                <w:sz w:val="24"/>
                <w:highlight w:val="none"/>
                <w:lang w:eastAsia="zh-CN"/>
              </w:rPr>
            </w:pPr>
            <w:r>
              <w:rPr>
                <w:rFonts w:hint="default"/>
                <w:color w:val="auto"/>
                <w:kern w:val="0"/>
                <w:sz w:val="24"/>
                <w:highlight w:val="none"/>
              </w:rPr>
              <w:t>项目租用云南迅发食品有限公司已建生产厂房，根据调查资料和现场踏勘，项目区周边200m范围主要为园区其他在建企业及未建企业</w:t>
            </w:r>
            <w:r>
              <w:rPr>
                <w:rFonts w:hint="eastAsia"/>
                <w:color w:val="auto"/>
                <w:kern w:val="0"/>
                <w:sz w:val="24"/>
                <w:highlight w:val="none"/>
                <w:lang w:eastAsia="zh-CN"/>
              </w:rPr>
              <w:t>，类型为食品加工企业，</w:t>
            </w:r>
            <w:r>
              <w:rPr>
                <w:rFonts w:hint="default"/>
                <w:color w:val="auto"/>
                <w:kern w:val="0"/>
                <w:sz w:val="24"/>
                <w:highlight w:val="none"/>
              </w:rPr>
              <w:t>无较大工业噪声源，周围最近敏感目标为西面</w:t>
            </w:r>
            <w:r>
              <w:rPr>
                <w:rFonts w:hint="eastAsia"/>
                <w:color w:val="auto"/>
                <w:kern w:val="0"/>
                <w:sz w:val="24"/>
                <w:highlight w:val="none"/>
                <w:lang w:val="en-US" w:eastAsia="zh-CN"/>
              </w:rPr>
              <w:t>190</w:t>
            </w:r>
            <w:r>
              <w:rPr>
                <w:rFonts w:hint="default"/>
                <w:color w:val="auto"/>
                <w:kern w:val="0"/>
                <w:sz w:val="24"/>
                <w:highlight w:val="none"/>
              </w:rPr>
              <w:t>m处的羊街镇中心寄宿制完小，根据</w:t>
            </w:r>
            <w:r>
              <w:rPr>
                <w:rFonts w:hint="eastAsia"/>
                <w:color w:val="auto"/>
                <w:kern w:val="0"/>
                <w:sz w:val="24"/>
                <w:highlight w:val="none"/>
                <w:lang w:eastAsia="zh-CN"/>
              </w:rPr>
              <w:t>《</w:t>
            </w:r>
            <w:r>
              <w:rPr>
                <w:rFonts w:hint="default"/>
                <w:color w:val="auto"/>
                <w:kern w:val="0"/>
                <w:sz w:val="24"/>
                <w:highlight w:val="none"/>
              </w:rPr>
              <w:t>建设项目环境影响报告表编制技术指南（污染影响类）</w:t>
            </w:r>
            <w:r>
              <w:rPr>
                <w:rFonts w:hint="eastAsia"/>
                <w:color w:val="auto"/>
                <w:kern w:val="0"/>
                <w:sz w:val="24"/>
                <w:highlight w:val="none"/>
                <w:lang w:eastAsia="zh-CN"/>
              </w:rPr>
              <w:t>》</w:t>
            </w:r>
            <w:r>
              <w:rPr>
                <w:rFonts w:hint="default"/>
                <w:color w:val="auto"/>
                <w:kern w:val="0"/>
                <w:sz w:val="24"/>
                <w:highlight w:val="none"/>
              </w:rPr>
              <w:t>，本项目厂界外周边50米范围内不存在声环境保护目标，不用开展声环境质量现状监测</w:t>
            </w:r>
            <w:r>
              <w:rPr>
                <w:rFonts w:hint="eastAsia"/>
                <w:color w:val="auto"/>
                <w:kern w:val="0"/>
                <w:sz w:val="24"/>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color w:val="auto"/>
                <w:kern w:val="0"/>
                <w:sz w:val="24"/>
                <w:highlight w:val="none"/>
              </w:rPr>
            </w:pPr>
            <w:r>
              <w:rPr>
                <w:rFonts w:hint="default"/>
                <w:color w:val="auto"/>
                <w:kern w:val="0"/>
                <w:sz w:val="24"/>
                <w:highlight w:val="none"/>
              </w:rPr>
              <w:t>根据《20</w:t>
            </w:r>
            <w:r>
              <w:rPr>
                <w:rFonts w:hint="eastAsia"/>
                <w:color w:val="auto"/>
                <w:kern w:val="0"/>
                <w:sz w:val="24"/>
                <w:highlight w:val="none"/>
                <w:lang w:val="en-US" w:eastAsia="zh-CN"/>
              </w:rPr>
              <w:t>22</w:t>
            </w:r>
            <w:r>
              <w:rPr>
                <w:rFonts w:hint="default"/>
                <w:color w:val="auto"/>
                <w:kern w:val="0"/>
                <w:sz w:val="24"/>
                <w:highlight w:val="none"/>
              </w:rPr>
              <w:t>年度昆明市生态环境状况公报》可知</w:t>
            </w:r>
            <w:r>
              <w:rPr>
                <w:rFonts w:hint="eastAsia"/>
                <w:color w:val="auto"/>
                <w:kern w:val="0"/>
                <w:sz w:val="24"/>
                <w:highlight w:val="none"/>
              </w:rPr>
              <w:t>，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rPr>
              <w:t>综上，</w:t>
            </w:r>
            <w:r>
              <w:rPr>
                <w:rFonts w:hint="default"/>
                <w:color w:val="auto"/>
                <w:kern w:val="0"/>
                <w:sz w:val="24"/>
                <w:highlight w:val="none"/>
              </w:rPr>
              <w:t>项目所在区域声环境可达《声环境质量标准（GB3096-2008）》</w:t>
            </w:r>
            <w:r>
              <w:rPr>
                <w:rFonts w:hint="eastAsia"/>
                <w:color w:val="auto"/>
                <w:kern w:val="0"/>
                <w:sz w:val="24"/>
                <w:highlight w:val="none"/>
                <w:lang w:val="en-US" w:eastAsia="zh-CN"/>
              </w:rPr>
              <w:t>3</w:t>
            </w:r>
            <w:r>
              <w:rPr>
                <w:rFonts w:hint="default"/>
                <w:color w:val="auto"/>
                <w:kern w:val="0"/>
                <w:sz w:val="24"/>
                <w:highlight w:val="none"/>
              </w:rPr>
              <w:t>类标准。</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kern w:val="0"/>
                <w:sz w:val="24"/>
                <w:highlight w:val="none"/>
              </w:rPr>
            </w:pPr>
            <w:r>
              <w:rPr>
                <w:rFonts w:hint="default"/>
                <w:b/>
                <w:color w:val="auto"/>
                <w:kern w:val="0"/>
                <w:sz w:val="24"/>
                <w:highlight w:val="none"/>
              </w:rPr>
              <w:t>4、生态环境质量现状</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项目位于</w:t>
            </w:r>
            <w:r>
              <w:rPr>
                <w:rFonts w:hint="eastAsia"/>
                <w:color w:val="auto"/>
                <w:kern w:val="0"/>
                <w:sz w:val="24"/>
                <w:highlight w:val="none"/>
              </w:rPr>
              <w:t>云南寻甸产业园区羊街片区农特产品加工园</w:t>
            </w:r>
            <w:r>
              <w:rPr>
                <w:rFonts w:hint="default"/>
                <w:color w:val="auto"/>
                <w:kern w:val="0"/>
                <w:sz w:val="24"/>
                <w:highlight w:val="none"/>
              </w:rPr>
              <w:t>，租用云南迅发食品有限公司已建生产厂房，土地利用性质为工业用地</w:t>
            </w:r>
            <w:r>
              <w:rPr>
                <w:rFonts w:hint="eastAsia"/>
                <w:color w:val="auto"/>
                <w:kern w:val="0"/>
                <w:sz w:val="24"/>
                <w:highlight w:val="none"/>
                <w:lang w:eastAsia="zh-CN"/>
              </w:rPr>
              <w:t>，</w:t>
            </w:r>
            <w:r>
              <w:rPr>
                <w:rFonts w:hint="default"/>
                <w:color w:val="auto"/>
                <w:kern w:val="0"/>
                <w:sz w:val="24"/>
                <w:highlight w:val="none"/>
              </w:rPr>
              <w:t>项目不涉及新增用地。</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项目所在区域内无原生植被分布，主要以绿化行道树及绿化带为主，均为城市生态植被</w:t>
            </w:r>
            <w:r>
              <w:rPr>
                <w:rFonts w:hint="eastAsia"/>
                <w:color w:val="auto"/>
                <w:kern w:val="0"/>
                <w:sz w:val="24"/>
                <w:highlight w:val="none"/>
                <w:lang w:eastAsia="zh-CN"/>
              </w:rPr>
              <w:t>，</w:t>
            </w:r>
            <w:r>
              <w:rPr>
                <w:rFonts w:hint="default"/>
                <w:color w:val="auto"/>
                <w:kern w:val="0"/>
                <w:sz w:val="24"/>
                <w:highlight w:val="none"/>
              </w:rPr>
              <w:t>植被种类为常见绿化树种及草坪，生态结构单一，生物多样性较差，生态自身调控能力弱</w:t>
            </w:r>
            <w:r>
              <w:rPr>
                <w:rFonts w:hint="eastAsia"/>
                <w:color w:val="auto"/>
                <w:kern w:val="0"/>
                <w:sz w:val="24"/>
                <w:highlight w:val="none"/>
                <w:lang w:eastAsia="zh-CN"/>
              </w:rPr>
              <w:t>，</w:t>
            </w:r>
            <w:r>
              <w:rPr>
                <w:rFonts w:hint="default"/>
                <w:color w:val="auto"/>
                <w:kern w:val="0"/>
                <w:sz w:val="24"/>
                <w:highlight w:val="none"/>
              </w:rPr>
              <w:t>主要受人为控制</w:t>
            </w:r>
            <w:r>
              <w:rPr>
                <w:rFonts w:hint="eastAsia"/>
                <w:color w:val="auto"/>
                <w:kern w:val="0"/>
                <w:sz w:val="24"/>
                <w:highlight w:val="none"/>
                <w:lang w:eastAsia="zh-CN"/>
              </w:rPr>
              <w:t>。</w:t>
            </w:r>
            <w:r>
              <w:rPr>
                <w:rFonts w:hint="default"/>
                <w:color w:val="auto"/>
                <w:kern w:val="0"/>
                <w:sz w:val="24"/>
                <w:highlight w:val="none"/>
              </w:rPr>
              <w:t>项目周围动物主要以麻雀、蟾蜍、家鼠等小型动物为主。项目周边不涉及自然保护区、风景名胜区及古树名木，</w:t>
            </w:r>
            <w:r>
              <w:rPr>
                <w:rFonts w:hint="eastAsia"/>
                <w:color w:val="auto"/>
                <w:kern w:val="0"/>
                <w:sz w:val="24"/>
                <w:highlight w:val="none"/>
                <w:lang w:eastAsia="zh-CN"/>
              </w:rPr>
              <w:t>评价范围内</w:t>
            </w:r>
            <w:r>
              <w:rPr>
                <w:rFonts w:hint="default"/>
                <w:color w:val="auto"/>
                <w:kern w:val="0"/>
                <w:sz w:val="24"/>
                <w:highlight w:val="none"/>
              </w:rPr>
              <w:t>无国家、省重点保护野生植物分布，无国家、省重点保护的野生动物等种类分布。</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kern w:val="0"/>
                <w:sz w:val="24"/>
                <w:highlight w:val="none"/>
              </w:rPr>
            </w:pPr>
            <w:r>
              <w:rPr>
                <w:rFonts w:hint="eastAsia"/>
                <w:b/>
                <w:color w:val="auto"/>
                <w:kern w:val="0"/>
                <w:sz w:val="24"/>
                <w:highlight w:val="none"/>
              </w:rPr>
              <w:t>5</w:t>
            </w:r>
            <w:r>
              <w:rPr>
                <w:rFonts w:hint="default"/>
                <w:b/>
                <w:color w:val="auto"/>
                <w:kern w:val="0"/>
                <w:sz w:val="24"/>
                <w:highlight w:val="none"/>
              </w:rPr>
              <w:t>、</w:t>
            </w:r>
            <w:r>
              <w:rPr>
                <w:rFonts w:hint="eastAsia"/>
                <w:b/>
                <w:color w:val="auto"/>
                <w:kern w:val="0"/>
                <w:sz w:val="24"/>
                <w:highlight w:val="none"/>
              </w:rPr>
              <w:t>土壤、地下水</w:t>
            </w:r>
            <w:r>
              <w:rPr>
                <w:rFonts w:hint="default"/>
                <w:b/>
                <w:color w:val="auto"/>
                <w:kern w:val="0"/>
                <w:sz w:val="24"/>
                <w:highlight w:val="none"/>
              </w:rPr>
              <w:t>环境质量现状</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rPr>
              <w:t>项目</w:t>
            </w:r>
            <w:r>
              <w:rPr>
                <w:rFonts w:hint="default"/>
                <w:color w:val="auto"/>
                <w:kern w:val="0"/>
                <w:sz w:val="24"/>
                <w:highlight w:val="none"/>
              </w:rPr>
              <w:t>租用云南迅发食品有限公司已建生产厂房，</w:t>
            </w:r>
            <w:r>
              <w:rPr>
                <w:rFonts w:hint="eastAsia"/>
                <w:color w:val="auto"/>
                <w:sz w:val="24"/>
                <w:highlight w:val="none"/>
              </w:rPr>
              <w:t>生产车间已实施水泥地面硬化</w:t>
            </w:r>
            <w:r>
              <w:rPr>
                <w:rFonts w:hint="eastAsia"/>
                <w:color w:val="auto"/>
                <w:sz w:val="24"/>
                <w:highlight w:val="none"/>
                <w:lang w:eastAsia="zh-CN"/>
              </w:rPr>
              <w:t>，且</w:t>
            </w:r>
            <w:r>
              <w:rPr>
                <w:rFonts w:hint="eastAsia"/>
                <w:color w:val="auto"/>
                <w:kern w:val="0"/>
                <w:sz w:val="24"/>
                <w:highlight w:val="none"/>
                <w:lang w:eastAsia="zh-CN"/>
              </w:rPr>
              <w:t>项目位于</w:t>
            </w:r>
            <w:r>
              <w:rPr>
                <w:rFonts w:hint="eastAsia"/>
                <w:color w:val="auto"/>
                <w:kern w:val="0"/>
                <w:sz w:val="24"/>
                <w:highlight w:val="none"/>
                <w:lang w:val="en-US" w:eastAsia="zh-CN"/>
              </w:rPr>
              <w:t>2楼</w:t>
            </w:r>
            <w:r>
              <w:rPr>
                <w:rFonts w:hint="eastAsia"/>
                <w:color w:val="auto"/>
                <w:sz w:val="24"/>
                <w:highlight w:val="none"/>
              </w:rPr>
              <w:t>，基本阻隔下渗途径，根据《建设项目环境影响报告表编制技术指南（污染影响类）》，原则上不开展土壤、地下水环境质量现状调查。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00"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环境</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保护</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目标</w:t>
            </w:r>
          </w:p>
        </w:tc>
        <w:tc>
          <w:tcPr>
            <w:tcW w:w="8190" w:type="dxa"/>
            <w:vAlign w:val="center"/>
          </w:tcPr>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kern w:val="0"/>
                <w:sz w:val="24"/>
                <w:highlight w:val="none"/>
              </w:rPr>
            </w:pPr>
            <w:r>
              <w:rPr>
                <w:rFonts w:hint="default"/>
                <w:b/>
                <w:color w:val="auto"/>
                <w:kern w:val="0"/>
                <w:sz w:val="24"/>
                <w:highlight w:val="none"/>
              </w:rPr>
              <w:t>1、环境空气保护目标</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本项目环境空气保护目标主要为项目厂界外500m范围内的居民点</w:t>
            </w:r>
            <w:r>
              <w:rPr>
                <w:rFonts w:hint="eastAsia"/>
                <w:color w:val="auto"/>
                <w:kern w:val="0"/>
                <w:sz w:val="24"/>
                <w:highlight w:val="none"/>
              </w:rPr>
              <w:t>，</w:t>
            </w:r>
            <w:r>
              <w:rPr>
                <w:rFonts w:hint="default"/>
                <w:color w:val="auto"/>
                <w:kern w:val="0"/>
                <w:sz w:val="24"/>
                <w:highlight w:val="none"/>
              </w:rPr>
              <w:t>经统计，项目环境空气保护目标见表3-3。</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color w:val="auto"/>
                <w:kern w:val="0"/>
                <w:sz w:val="24"/>
                <w:highlight w:val="none"/>
              </w:rPr>
            </w:pPr>
            <w:r>
              <w:rPr>
                <w:rFonts w:hint="eastAsia"/>
                <w:b/>
                <w:color w:val="auto"/>
                <w:kern w:val="0"/>
                <w:sz w:val="24"/>
                <w:highlight w:val="none"/>
              </w:rPr>
              <w:t>2、地表水</w:t>
            </w:r>
            <w:r>
              <w:rPr>
                <w:rFonts w:hint="default"/>
                <w:b/>
                <w:color w:val="auto"/>
                <w:kern w:val="0"/>
                <w:sz w:val="24"/>
                <w:highlight w:val="none"/>
              </w:rPr>
              <w:t>保护目标</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本项目所在区域内地表水体</w:t>
            </w:r>
            <w:r>
              <w:rPr>
                <w:rFonts w:hint="eastAsia"/>
                <w:color w:val="auto"/>
                <w:kern w:val="0"/>
                <w:sz w:val="24"/>
                <w:highlight w:val="none"/>
              </w:rPr>
              <w:t>为</w:t>
            </w:r>
            <w:r>
              <w:rPr>
                <w:rFonts w:hint="eastAsia"/>
                <w:color w:val="auto"/>
                <w:kern w:val="0"/>
                <w:sz w:val="24"/>
                <w:highlight w:val="none"/>
                <w:lang w:eastAsia="zh-CN"/>
              </w:rPr>
              <w:t>过果马河、苦叫河</w:t>
            </w:r>
            <w:r>
              <w:rPr>
                <w:rFonts w:hint="eastAsia"/>
                <w:color w:val="auto"/>
                <w:kern w:val="0"/>
                <w:sz w:val="24"/>
                <w:highlight w:val="none"/>
              </w:rPr>
              <w:t>，具体见表3-3。</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kern w:val="0"/>
                <w:sz w:val="24"/>
                <w:highlight w:val="none"/>
              </w:rPr>
            </w:pPr>
            <w:r>
              <w:rPr>
                <w:rFonts w:hint="eastAsia"/>
                <w:b/>
                <w:color w:val="auto"/>
                <w:kern w:val="0"/>
                <w:sz w:val="24"/>
                <w:highlight w:val="none"/>
              </w:rPr>
              <w:t>3</w:t>
            </w:r>
            <w:r>
              <w:rPr>
                <w:rFonts w:hint="default"/>
                <w:b/>
                <w:color w:val="auto"/>
                <w:kern w:val="0"/>
                <w:sz w:val="24"/>
                <w:highlight w:val="none"/>
              </w:rPr>
              <w:t>、声环境保护目标</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经调查，本项目厂界外50m范围内无医院、学校、机关、科研单位、住宅、自然保护区等对噪声敏感的建筑物或区域，故不设置声环境保护目标。</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sz w:val="24"/>
                <w:highlight w:val="none"/>
              </w:rPr>
            </w:pPr>
            <w:r>
              <w:rPr>
                <w:rFonts w:hint="eastAsia"/>
                <w:b/>
                <w:color w:val="auto"/>
                <w:sz w:val="24"/>
                <w:highlight w:val="none"/>
              </w:rPr>
              <w:t>4、地下水保护目标</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highlight w:val="none"/>
              </w:rPr>
            </w:pPr>
            <w:r>
              <w:rPr>
                <w:rFonts w:hint="eastAsia"/>
                <w:color w:val="auto"/>
                <w:sz w:val="24"/>
                <w:highlight w:val="none"/>
              </w:rPr>
              <w:t>项目区500m范围内不涉及地下水保护目标。</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sz w:val="24"/>
                <w:highlight w:val="none"/>
              </w:rPr>
            </w:pPr>
            <w:r>
              <w:rPr>
                <w:rFonts w:hint="eastAsia"/>
                <w:b/>
                <w:color w:val="auto"/>
                <w:sz w:val="24"/>
                <w:highlight w:val="none"/>
              </w:rPr>
              <w:t>5、生态保护目标</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项目</w:t>
            </w:r>
            <w:r>
              <w:rPr>
                <w:rFonts w:hint="eastAsia"/>
                <w:color w:val="auto"/>
                <w:sz w:val="24"/>
                <w:highlight w:val="none"/>
                <w:lang w:eastAsia="zh-CN"/>
              </w:rPr>
              <w:t>位于</w:t>
            </w:r>
            <w:r>
              <w:rPr>
                <w:rFonts w:hint="eastAsia"/>
                <w:color w:val="auto"/>
                <w:kern w:val="0"/>
                <w:sz w:val="24"/>
                <w:highlight w:val="none"/>
              </w:rPr>
              <w:t>云南寻甸产业园区羊街片区农特产品加工园</w:t>
            </w:r>
            <w:r>
              <w:rPr>
                <w:rFonts w:hint="default"/>
                <w:color w:val="auto"/>
                <w:kern w:val="0"/>
                <w:sz w:val="24"/>
                <w:highlight w:val="none"/>
              </w:rPr>
              <w:t>，</w:t>
            </w:r>
            <w:r>
              <w:rPr>
                <w:rFonts w:hint="default"/>
                <w:color w:val="auto"/>
                <w:sz w:val="24"/>
                <w:highlight w:val="none"/>
              </w:rPr>
              <w:t>租用</w:t>
            </w:r>
            <w:r>
              <w:rPr>
                <w:rFonts w:hint="default"/>
                <w:color w:val="auto"/>
                <w:kern w:val="0"/>
                <w:sz w:val="24"/>
                <w:highlight w:val="none"/>
              </w:rPr>
              <w:t>云南迅发食品有限公司</w:t>
            </w:r>
            <w:r>
              <w:rPr>
                <w:rFonts w:hint="default"/>
                <w:color w:val="auto"/>
                <w:sz w:val="24"/>
                <w:highlight w:val="none"/>
              </w:rPr>
              <w:t>已建成标准厂房，</w:t>
            </w:r>
            <w:r>
              <w:rPr>
                <w:rFonts w:hint="eastAsia"/>
                <w:color w:val="auto"/>
                <w:sz w:val="24"/>
                <w:highlight w:val="none"/>
              </w:rPr>
              <w:t>不涉及产业园区外新增用地，故不设置生态保护目标。</w:t>
            </w:r>
          </w:p>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表3-</w:t>
            </w:r>
            <w:r>
              <w:rPr>
                <w:rFonts w:hint="eastAsia"/>
                <w:b/>
                <w:color w:val="auto"/>
                <w:szCs w:val="21"/>
                <w:highlight w:val="none"/>
                <w:lang w:val="en-US" w:eastAsia="zh-CN"/>
              </w:rPr>
              <w:t>3</w:t>
            </w:r>
            <w:r>
              <w:rPr>
                <w:rFonts w:hint="default"/>
                <w:b/>
                <w:color w:val="auto"/>
                <w:szCs w:val="21"/>
                <w:highlight w:val="none"/>
              </w:rPr>
              <w:t xml:space="preserve">    环境保护目标一览表</w:t>
            </w:r>
          </w:p>
          <w:tbl>
            <w:tblPr>
              <w:tblStyle w:val="19"/>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918"/>
              <w:gridCol w:w="1536"/>
              <w:gridCol w:w="1431"/>
              <w:gridCol w:w="1073"/>
              <w:gridCol w:w="491"/>
              <w:gridCol w:w="533"/>
              <w:gridCol w:w="652"/>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17"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eastAsia"/>
                      <w:b/>
                      <w:color w:val="auto"/>
                      <w:szCs w:val="21"/>
                      <w:highlight w:val="none"/>
                    </w:rPr>
                    <w:t>要素</w:t>
                  </w:r>
                </w:p>
              </w:tc>
              <w:tc>
                <w:tcPr>
                  <w:tcW w:w="918"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名称</w:t>
                  </w:r>
                </w:p>
              </w:tc>
              <w:tc>
                <w:tcPr>
                  <w:tcW w:w="2967" w:type="dxa"/>
                  <w:gridSpan w:val="2"/>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坐标</w:t>
                  </w:r>
                </w:p>
              </w:tc>
              <w:tc>
                <w:tcPr>
                  <w:tcW w:w="1073"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保护对象</w:t>
                  </w:r>
                </w:p>
              </w:tc>
              <w:tc>
                <w:tcPr>
                  <w:tcW w:w="491"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保护内容</w:t>
                  </w:r>
                </w:p>
              </w:tc>
              <w:tc>
                <w:tcPr>
                  <w:tcW w:w="533"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环境功能区</w:t>
                  </w:r>
                </w:p>
              </w:tc>
              <w:tc>
                <w:tcPr>
                  <w:tcW w:w="652"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相对厂址方位</w:t>
                  </w:r>
                </w:p>
              </w:tc>
              <w:tc>
                <w:tcPr>
                  <w:tcW w:w="813"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918"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1536" w:type="dxa"/>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东经</w:t>
                  </w:r>
                </w:p>
              </w:tc>
              <w:tc>
                <w:tcPr>
                  <w:tcW w:w="1431" w:type="dxa"/>
                  <w:vAlign w:val="center"/>
                </w:tcPr>
                <w:p>
                  <w:pPr>
                    <w:keepNext w:val="0"/>
                    <w:keepLines w:val="0"/>
                    <w:suppressLineNumbers w:val="0"/>
                    <w:tabs>
                      <w:tab w:val="left" w:pos="2395"/>
                    </w:tabs>
                    <w:spacing w:before="0" w:beforeAutospacing="0" w:after="0" w:afterAutospacing="0"/>
                    <w:ind w:left="0" w:right="0"/>
                    <w:jc w:val="center"/>
                    <w:rPr>
                      <w:rFonts w:hint="default"/>
                      <w:b/>
                      <w:color w:val="auto"/>
                      <w:szCs w:val="21"/>
                      <w:highlight w:val="none"/>
                    </w:rPr>
                  </w:pPr>
                  <w:r>
                    <w:rPr>
                      <w:rFonts w:hint="default"/>
                      <w:b/>
                      <w:color w:val="auto"/>
                      <w:szCs w:val="21"/>
                      <w:highlight w:val="none"/>
                    </w:rPr>
                    <w:t>北纬</w:t>
                  </w:r>
                </w:p>
              </w:tc>
              <w:tc>
                <w:tcPr>
                  <w:tcW w:w="1073"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491"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533"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652"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813"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环境空气</w:t>
                  </w:r>
                </w:p>
              </w:tc>
              <w:tc>
                <w:tcPr>
                  <w:tcW w:w="918" w:type="dxa"/>
                  <w:vAlign w:val="center"/>
                </w:tcPr>
                <w:p>
                  <w:pPr>
                    <w:keepNext w:val="0"/>
                    <w:keepLines w:val="0"/>
                    <w:suppressLineNumbers w:val="0"/>
                    <w:tabs>
                      <w:tab w:val="left" w:pos="2395"/>
                    </w:tabs>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羊街镇中心寄宿制完小</w:t>
                  </w:r>
                </w:p>
              </w:tc>
              <w:tc>
                <w:tcPr>
                  <w:tcW w:w="1536"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10</w:t>
                  </w:r>
                  <w:r>
                    <w:rPr>
                      <w:rFonts w:hint="eastAsia"/>
                      <w:color w:val="auto"/>
                      <w:szCs w:val="21"/>
                      <w:highlight w:val="none"/>
                      <w:lang w:val="en-US" w:eastAsia="zh-CN"/>
                    </w:rPr>
                    <w:t>3</w:t>
                  </w:r>
                  <w:r>
                    <w:rPr>
                      <w:rFonts w:hint="default"/>
                      <w:color w:val="auto"/>
                      <w:szCs w:val="21"/>
                      <w:highlight w:val="none"/>
                    </w:rPr>
                    <w:t>°</w:t>
                  </w:r>
                  <w:r>
                    <w:rPr>
                      <w:rFonts w:hint="eastAsia"/>
                      <w:color w:val="auto"/>
                      <w:szCs w:val="21"/>
                      <w:highlight w:val="none"/>
                      <w:lang w:val="en-US" w:eastAsia="zh-CN"/>
                    </w:rPr>
                    <w:t>7</w:t>
                  </w:r>
                  <w:r>
                    <w:rPr>
                      <w:rFonts w:hint="default"/>
                      <w:color w:val="auto"/>
                      <w:szCs w:val="21"/>
                      <w:highlight w:val="none"/>
                    </w:rPr>
                    <w:t>′</w:t>
                  </w:r>
                  <w:r>
                    <w:rPr>
                      <w:rFonts w:hint="eastAsia"/>
                      <w:color w:val="auto"/>
                      <w:szCs w:val="21"/>
                      <w:highlight w:val="none"/>
                      <w:lang w:val="en-US" w:eastAsia="zh-CN"/>
                    </w:rPr>
                    <w:t>39.592</w:t>
                  </w:r>
                  <w:r>
                    <w:rPr>
                      <w:rFonts w:hint="default"/>
                      <w:color w:val="auto"/>
                      <w:szCs w:val="21"/>
                      <w:highlight w:val="none"/>
                    </w:rPr>
                    <w:t>″</w:t>
                  </w:r>
                </w:p>
              </w:tc>
              <w:tc>
                <w:tcPr>
                  <w:tcW w:w="1431"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default"/>
                      <w:color w:val="auto"/>
                      <w:szCs w:val="21"/>
                      <w:highlight w:val="none"/>
                    </w:rPr>
                    <w:t>2</w:t>
                  </w:r>
                  <w:r>
                    <w:rPr>
                      <w:rFonts w:hint="eastAsia"/>
                      <w:color w:val="auto"/>
                      <w:szCs w:val="21"/>
                      <w:highlight w:val="none"/>
                      <w:lang w:val="en-US" w:eastAsia="zh-CN"/>
                    </w:rPr>
                    <w:t>5</w:t>
                  </w:r>
                  <w:r>
                    <w:rPr>
                      <w:rFonts w:hint="default"/>
                      <w:color w:val="auto"/>
                      <w:szCs w:val="21"/>
                      <w:highlight w:val="none"/>
                    </w:rPr>
                    <w:t>°</w:t>
                  </w:r>
                  <w:r>
                    <w:rPr>
                      <w:rFonts w:hint="eastAsia"/>
                      <w:color w:val="auto"/>
                      <w:szCs w:val="21"/>
                      <w:highlight w:val="none"/>
                      <w:lang w:val="en-US" w:eastAsia="zh-CN"/>
                    </w:rPr>
                    <w:t>26</w:t>
                  </w:r>
                  <w:r>
                    <w:rPr>
                      <w:rFonts w:hint="default"/>
                      <w:color w:val="auto"/>
                      <w:szCs w:val="21"/>
                      <w:highlight w:val="none"/>
                    </w:rPr>
                    <w:t>′</w:t>
                  </w:r>
                  <w:r>
                    <w:rPr>
                      <w:rFonts w:hint="eastAsia"/>
                      <w:color w:val="auto"/>
                      <w:szCs w:val="21"/>
                      <w:highlight w:val="none"/>
                      <w:lang w:val="en-US" w:eastAsia="zh-CN"/>
                    </w:rPr>
                    <w:t>20.093</w:t>
                  </w:r>
                  <w:r>
                    <w:rPr>
                      <w:rFonts w:hint="default"/>
                      <w:color w:val="auto"/>
                      <w:szCs w:val="21"/>
                      <w:highlight w:val="none"/>
                    </w:rPr>
                    <w:t>″</w:t>
                  </w:r>
                </w:p>
              </w:tc>
              <w:tc>
                <w:tcPr>
                  <w:tcW w:w="1073"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default"/>
                      <w:color w:val="auto"/>
                      <w:szCs w:val="21"/>
                      <w:highlight w:val="none"/>
                    </w:rPr>
                    <w:t>在</w:t>
                  </w:r>
                  <w:r>
                    <w:rPr>
                      <w:rFonts w:hint="default"/>
                      <w:color w:val="auto"/>
                      <w:szCs w:val="21"/>
                      <w:highlight w:val="none"/>
                    </w:rPr>
                    <w:cr/>
                  </w:r>
                  <w:r>
                    <w:rPr>
                      <w:rFonts w:hint="default"/>
                      <w:color w:val="auto"/>
                      <w:szCs w:val="21"/>
                      <w:highlight w:val="none"/>
                    </w:rPr>
                    <w:t>师生，约</w:t>
                  </w:r>
                  <w:r>
                    <w:rPr>
                      <w:rFonts w:hint="eastAsia"/>
                      <w:color w:val="auto"/>
                      <w:szCs w:val="21"/>
                      <w:highlight w:val="none"/>
                      <w:lang w:val="en-US" w:eastAsia="zh-CN"/>
                    </w:rPr>
                    <w:t>1000</w:t>
                  </w:r>
                  <w:r>
                    <w:rPr>
                      <w:rFonts w:hint="default"/>
                      <w:color w:val="auto"/>
                      <w:szCs w:val="21"/>
                      <w:highlight w:val="none"/>
                    </w:rPr>
                    <w:t>人</w:t>
                  </w:r>
                </w:p>
              </w:tc>
              <w:tc>
                <w:tcPr>
                  <w:tcW w:w="491"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default"/>
                      <w:color w:val="auto"/>
                      <w:szCs w:val="21"/>
                      <w:highlight w:val="none"/>
                    </w:rPr>
                    <w:t>环境空气质量达标</w:t>
                  </w:r>
                </w:p>
              </w:tc>
              <w:tc>
                <w:tcPr>
                  <w:tcW w:w="533"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default"/>
                      <w:color w:val="auto"/>
                      <w:szCs w:val="21"/>
                      <w:highlight w:val="none"/>
                    </w:rPr>
                    <w:t>二类区</w:t>
                  </w:r>
                </w:p>
              </w:tc>
              <w:tc>
                <w:tcPr>
                  <w:tcW w:w="652"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西侧</w:t>
                  </w:r>
                </w:p>
              </w:tc>
              <w:tc>
                <w:tcPr>
                  <w:tcW w:w="813" w:type="dxa"/>
                  <w:vAlign w:val="center"/>
                </w:tcPr>
                <w:p>
                  <w:pPr>
                    <w:keepNext w:val="0"/>
                    <w:keepLines w:val="0"/>
                    <w:suppressLineNumbers w:val="0"/>
                    <w:tabs>
                      <w:tab w:val="left" w:pos="2395"/>
                    </w:tabs>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918" w:type="dxa"/>
                  <w:vAlign w:val="center"/>
                </w:tcPr>
                <w:p>
                  <w:pPr>
                    <w:keepNext w:val="0"/>
                    <w:keepLines w:val="0"/>
                    <w:suppressLineNumbers w:val="0"/>
                    <w:tabs>
                      <w:tab w:val="left" w:pos="2395"/>
                    </w:tabs>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黑山门村</w:t>
                  </w:r>
                </w:p>
              </w:tc>
              <w:tc>
                <w:tcPr>
                  <w:tcW w:w="1536" w:type="dxa"/>
                  <w:vAlign w:val="center"/>
                </w:tcPr>
                <w:p>
                  <w:pPr>
                    <w:keepNext w:val="0"/>
                    <w:keepLines w:val="0"/>
                    <w:suppressLineNumbers w:val="0"/>
                    <w:tabs>
                      <w:tab w:val="left" w:pos="2395"/>
                    </w:tabs>
                    <w:spacing w:before="0" w:beforeAutospacing="0" w:after="0" w:afterAutospacing="0"/>
                    <w:ind w:left="0" w:leftChars="0" w:right="0" w:rightChars="0"/>
                    <w:jc w:val="center"/>
                    <w:rPr>
                      <w:rFonts w:hint="default"/>
                      <w:color w:val="auto"/>
                      <w:szCs w:val="21"/>
                      <w:highlight w:val="none"/>
                    </w:rPr>
                  </w:pPr>
                  <w:r>
                    <w:rPr>
                      <w:rFonts w:hint="eastAsia"/>
                      <w:color w:val="auto"/>
                      <w:szCs w:val="21"/>
                      <w:highlight w:val="none"/>
                    </w:rPr>
                    <w:t>10</w:t>
                  </w:r>
                  <w:r>
                    <w:rPr>
                      <w:rFonts w:hint="eastAsia"/>
                      <w:color w:val="auto"/>
                      <w:szCs w:val="21"/>
                      <w:highlight w:val="none"/>
                      <w:lang w:val="en-US" w:eastAsia="zh-CN"/>
                    </w:rPr>
                    <w:t>3</w:t>
                  </w:r>
                  <w:r>
                    <w:rPr>
                      <w:rFonts w:hint="default"/>
                      <w:color w:val="auto"/>
                      <w:szCs w:val="21"/>
                      <w:highlight w:val="none"/>
                    </w:rPr>
                    <w:t>°</w:t>
                  </w:r>
                  <w:r>
                    <w:rPr>
                      <w:rFonts w:hint="eastAsia"/>
                      <w:color w:val="auto"/>
                      <w:szCs w:val="21"/>
                      <w:highlight w:val="none"/>
                      <w:lang w:val="en-US" w:eastAsia="zh-CN"/>
                    </w:rPr>
                    <w:t>7</w:t>
                  </w:r>
                  <w:r>
                    <w:rPr>
                      <w:rFonts w:hint="default"/>
                      <w:color w:val="auto"/>
                      <w:szCs w:val="21"/>
                      <w:highlight w:val="none"/>
                    </w:rPr>
                    <w:t>′</w:t>
                  </w:r>
                  <w:r>
                    <w:rPr>
                      <w:rFonts w:hint="eastAsia"/>
                      <w:color w:val="auto"/>
                      <w:szCs w:val="21"/>
                      <w:highlight w:val="none"/>
                      <w:lang w:val="en-US" w:eastAsia="zh-CN"/>
                    </w:rPr>
                    <w:t>55.427</w:t>
                  </w:r>
                  <w:r>
                    <w:rPr>
                      <w:rFonts w:hint="default"/>
                      <w:color w:val="auto"/>
                      <w:szCs w:val="21"/>
                      <w:highlight w:val="none"/>
                    </w:rPr>
                    <w:t>″</w:t>
                  </w:r>
                </w:p>
              </w:tc>
              <w:tc>
                <w:tcPr>
                  <w:tcW w:w="1431" w:type="dxa"/>
                  <w:vAlign w:val="center"/>
                </w:tcPr>
                <w:p>
                  <w:pPr>
                    <w:keepNext w:val="0"/>
                    <w:keepLines w:val="0"/>
                    <w:suppressLineNumbers w:val="0"/>
                    <w:tabs>
                      <w:tab w:val="left" w:pos="2395"/>
                    </w:tabs>
                    <w:spacing w:before="0" w:beforeAutospacing="0" w:after="0" w:afterAutospacing="0"/>
                    <w:ind w:left="0" w:leftChars="0" w:right="0" w:rightChars="0"/>
                    <w:jc w:val="center"/>
                    <w:rPr>
                      <w:rFonts w:hint="default"/>
                      <w:color w:val="auto"/>
                      <w:szCs w:val="21"/>
                      <w:highlight w:val="none"/>
                    </w:rPr>
                  </w:pPr>
                  <w:r>
                    <w:rPr>
                      <w:rFonts w:hint="default"/>
                      <w:color w:val="auto"/>
                      <w:szCs w:val="21"/>
                      <w:highlight w:val="none"/>
                    </w:rPr>
                    <w:t>2</w:t>
                  </w:r>
                  <w:r>
                    <w:rPr>
                      <w:rFonts w:hint="eastAsia"/>
                      <w:color w:val="auto"/>
                      <w:szCs w:val="21"/>
                      <w:highlight w:val="none"/>
                      <w:lang w:val="en-US" w:eastAsia="zh-CN"/>
                    </w:rPr>
                    <w:t>5</w:t>
                  </w:r>
                  <w:r>
                    <w:rPr>
                      <w:rFonts w:hint="default"/>
                      <w:color w:val="auto"/>
                      <w:szCs w:val="21"/>
                      <w:highlight w:val="none"/>
                    </w:rPr>
                    <w:t>°</w:t>
                  </w:r>
                  <w:r>
                    <w:rPr>
                      <w:rFonts w:hint="eastAsia"/>
                      <w:color w:val="auto"/>
                      <w:szCs w:val="21"/>
                      <w:highlight w:val="none"/>
                      <w:lang w:val="en-US" w:eastAsia="zh-CN"/>
                    </w:rPr>
                    <w:t>26</w:t>
                  </w:r>
                  <w:r>
                    <w:rPr>
                      <w:rFonts w:hint="default"/>
                      <w:color w:val="auto"/>
                      <w:szCs w:val="21"/>
                      <w:highlight w:val="none"/>
                    </w:rPr>
                    <w:t>′</w:t>
                  </w:r>
                  <w:r>
                    <w:rPr>
                      <w:rFonts w:hint="eastAsia"/>
                      <w:color w:val="auto"/>
                      <w:szCs w:val="21"/>
                      <w:highlight w:val="none"/>
                      <w:lang w:val="en-US" w:eastAsia="zh-CN"/>
                    </w:rPr>
                    <w:t>4.886</w:t>
                  </w:r>
                  <w:r>
                    <w:rPr>
                      <w:rFonts w:hint="default"/>
                      <w:color w:val="auto"/>
                      <w:szCs w:val="21"/>
                      <w:highlight w:val="none"/>
                    </w:rPr>
                    <w:t>″</w:t>
                  </w:r>
                </w:p>
              </w:tc>
              <w:tc>
                <w:tcPr>
                  <w:tcW w:w="1073"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default"/>
                      <w:color w:val="auto"/>
                      <w:szCs w:val="21"/>
                      <w:highlight w:val="none"/>
                    </w:rPr>
                    <w:t>居民，约</w:t>
                  </w:r>
                  <w:r>
                    <w:rPr>
                      <w:rFonts w:hint="eastAsia"/>
                      <w:color w:val="auto"/>
                      <w:szCs w:val="21"/>
                      <w:highlight w:val="none"/>
                      <w:lang w:val="en-US" w:eastAsia="zh-CN"/>
                    </w:rPr>
                    <w:t>312</w:t>
                  </w:r>
                  <w:r>
                    <w:rPr>
                      <w:rFonts w:hint="eastAsia"/>
                      <w:color w:val="auto"/>
                      <w:szCs w:val="21"/>
                      <w:highlight w:val="none"/>
                    </w:rPr>
                    <w:t>人</w:t>
                  </w:r>
                </w:p>
              </w:tc>
              <w:tc>
                <w:tcPr>
                  <w:tcW w:w="491"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533"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652" w:type="dxa"/>
                  <w:vAlign w:val="center"/>
                </w:tcPr>
                <w:p>
                  <w:pPr>
                    <w:keepNext w:val="0"/>
                    <w:keepLines w:val="0"/>
                    <w:suppressLineNumbers w:val="0"/>
                    <w:tabs>
                      <w:tab w:val="left" w:pos="2395"/>
                    </w:tabs>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东南</w:t>
                  </w:r>
                </w:p>
              </w:tc>
              <w:tc>
                <w:tcPr>
                  <w:tcW w:w="813" w:type="dxa"/>
                  <w:vAlign w:val="center"/>
                </w:tcPr>
                <w:p>
                  <w:pPr>
                    <w:keepNext w:val="0"/>
                    <w:keepLines w:val="0"/>
                    <w:suppressLineNumbers w:val="0"/>
                    <w:tabs>
                      <w:tab w:val="left" w:pos="2395"/>
                    </w:tabs>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918" w:type="dxa"/>
                  <w:vAlign w:val="center"/>
                </w:tcPr>
                <w:p>
                  <w:pPr>
                    <w:keepNext w:val="0"/>
                    <w:keepLines w:val="0"/>
                    <w:suppressLineNumbers w:val="0"/>
                    <w:tabs>
                      <w:tab w:val="left" w:pos="2395"/>
                    </w:tabs>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羊街镇</w:t>
                  </w:r>
                </w:p>
              </w:tc>
              <w:tc>
                <w:tcPr>
                  <w:tcW w:w="1536" w:type="dxa"/>
                  <w:vAlign w:val="center"/>
                </w:tcPr>
                <w:p>
                  <w:pPr>
                    <w:keepNext w:val="0"/>
                    <w:keepLines w:val="0"/>
                    <w:suppressLineNumbers w:val="0"/>
                    <w:tabs>
                      <w:tab w:val="left" w:pos="2395"/>
                    </w:tabs>
                    <w:spacing w:before="0" w:beforeAutospacing="0" w:after="0" w:afterAutospacing="0"/>
                    <w:ind w:left="0" w:leftChars="0" w:right="0" w:rightChars="0"/>
                    <w:jc w:val="center"/>
                    <w:rPr>
                      <w:rFonts w:hint="default"/>
                      <w:color w:val="auto"/>
                      <w:szCs w:val="21"/>
                      <w:highlight w:val="none"/>
                    </w:rPr>
                  </w:pPr>
                  <w:r>
                    <w:rPr>
                      <w:rFonts w:hint="eastAsia"/>
                      <w:color w:val="auto"/>
                      <w:szCs w:val="21"/>
                      <w:highlight w:val="none"/>
                    </w:rPr>
                    <w:t>10</w:t>
                  </w:r>
                  <w:r>
                    <w:rPr>
                      <w:rFonts w:hint="eastAsia"/>
                      <w:color w:val="auto"/>
                      <w:szCs w:val="21"/>
                      <w:highlight w:val="none"/>
                      <w:lang w:val="en-US" w:eastAsia="zh-CN"/>
                    </w:rPr>
                    <w:t>3</w:t>
                  </w:r>
                  <w:r>
                    <w:rPr>
                      <w:rFonts w:hint="default"/>
                      <w:color w:val="auto"/>
                      <w:szCs w:val="21"/>
                      <w:highlight w:val="none"/>
                    </w:rPr>
                    <w:t>°</w:t>
                  </w:r>
                  <w:r>
                    <w:rPr>
                      <w:rFonts w:hint="eastAsia"/>
                      <w:color w:val="auto"/>
                      <w:szCs w:val="21"/>
                      <w:highlight w:val="none"/>
                      <w:lang w:val="en-US" w:eastAsia="zh-CN"/>
                    </w:rPr>
                    <w:t>7</w:t>
                  </w:r>
                  <w:r>
                    <w:rPr>
                      <w:rFonts w:hint="default"/>
                      <w:color w:val="auto"/>
                      <w:szCs w:val="21"/>
                      <w:highlight w:val="none"/>
                    </w:rPr>
                    <w:t>′</w:t>
                  </w:r>
                  <w:r>
                    <w:rPr>
                      <w:rFonts w:hint="eastAsia"/>
                      <w:color w:val="auto"/>
                      <w:szCs w:val="21"/>
                      <w:highlight w:val="none"/>
                      <w:lang w:val="en-US" w:eastAsia="zh-CN"/>
                    </w:rPr>
                    <w:t>18.464</w:t>
                  </w:r>
                  <w:r>
                    <w:rPr>
                      <w:rFonts w:hint="default"/>
                      <w:color w:val="auto"/>
                      <w:szCs w:val="21"/>
                      <w:highlight w:val="none"/>
                    </w:rPr>
                    <w:t>″</w:t>
                  </w:r>
                </w:p>
              </w:tc>
              <w:tc>
                <w:tcPr>
                  <w:tcW w:w="1431" w:type="dxa"/>
                  <w:vAlign w:val="center"/>
                </w:tcPr>
                <w:p>
                  <w:pPr>
                    <w:keepNext w:val="0"/>
                    <w:keepLines w:val="0"/>
                    <w:suppressLineNumbers w:val="0"/>
                    <w:tabs>
                      <w:tab w:val="left" w:pos="2395"/>
                    </w:tabs>
                    <w:spacing w:before="0" w:beforeAutospacing="0" w:after="0" w:afterAutospacing="0"/>
                    <w:ind w:left="0" w:leftChars="0" w:right="0" w:rightChars="0"/>
                    <w:jc w:val="center"/>
                    <w:rPr>
                      <w:rFonts w:hint="default"/>
                      <w:color w:val="auto"/>
                      <w:szCs w:val="21"/>
                      <w:highlight w:val="none"/>
                    </w:rPr>
                  </w:pPr>
                  <w:r>
                    <w:rPr>
                      <w:rFonts w:hint="default"/>
                      <w:color w:val="auto"/>
                      <w:szCs w:val="21"/>
                      <w:highlight w:val="none"/>
                    </w:rPr>
                    <w:t>2</w:t>
                  </w:r>
                  <w:r>
                    <w:rPr>
                      <w:rFonts w:hint="eastAsia"/>
                      <w:color w:val="auto"/>
                      <w:szCs w:val="21"/>
                      <w:highlight w:val="none"/>
                      <w:lang w:val="en-US" w:eastAsia="zh-CN"/>
                    </w:rPr>
                    <w:t>5</w:t>
                  </w:r>
                  <w:r>
                    <w:rPr>
                      <w:rFonts w:hint="default"/>
                      <w:color w:val="auto"/>
                      <w:szCs w:val="21"/>
                      <w:highlight w:val="none"/>
                    </w:rPr>
                    <w:t>°</w:t>
                  </w:r>
                  <w:r>
                    <w:rPr>
                      <w:rFonts w:hint="eastAsia"/>
                      <w:color w:val="auto"/>
                      <w:szCs w:val="21"/>
                      <w:highlight w:val="none"/>
                      <w:lang w:val="en-US" w:eastAsia="zh-CN"/>
                    </w:rPr>
                    <w:t>26</w:t>
                  </w:r>
                  <w:r>
                    <w:rPr>
                      <w:rFonts w:hint="default"/>
                      <w:color w:val="auto"/>
                      <w:szCs w:val="21"/>
                      <w:highlight w:val="none"/>
                    </w:rPr>
                    <w:t>′</w:t>
                  </w:r>
                  <w:r>
                    <w:rPr>
                      <w:rFonts w:hint="eastAsia"/>
                      <w:color w:val="auto"/>
                      <w:szCs w:val="21"/>
                      <w:highlight w:val="none"/>
                      <w:lang w:val="en-US" w:eastAsia="zh-CN"/>
                    </w:rPr>
                    <w:t>26.372</w:t>
                  </w:r>
                  <w:r>
                    <w:rPr>
                      <w:rFonts w:hint="default"/>
                      <w:color w:val="auto"/>
                      <w:szCs w:val="21"/>
                      <w:highlight w:val="none"/>
                    </w:rPr>
                    <w:t>″</w:t>
                  </w:r>
                </w:p>
              </w:tc>
              <w:tc>
                <w:tcPr>
                  <w:tcW w:w="1073"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default"/>
                      <w:color w:val="auto"/>
                      <w:szCs w:val="21"/>
                      <w:highlight w:val="none"/>
                    </w:rPr>
                    <w:t>居民，约</w:t>
                  </w:r>
                  <w:r>
                    <w:rPr>
                      <w:rFonts w:hint="eastAsia"/>
                      <w:color w:val="auto"/>
                      <w:szCs w:val="21"/>
                      <w:highlight w:val="none"/>
                      <w:lang w:val="en-US" w:eastAsia="zh-CN"/>
                    </w:rPr>
                    <w:t>2000</w:t>
                  </w:r>
                  <w:r>
                    <w:rPr>
                      <w:rFonts w:hint="eastAsia"/>
                      <w:color w:val="auto"/>
                      <w:szCs w:val="21"/>
                      <w:highlight w:val="none"/>
                    </w:rPr>
                    <w:t>人</w:t>
                  </w:r>
                </w:p>
              </w:tc>
              <w:tc>
                <w:tcPr>
                  <w:tcW w:w="491"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533"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652"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西侧</w:t>
                  </w:r>
                </w:p>
              </w:tc>
              <w:tc>
                <w:tcPr>
                  <w:tcW w:w="813" w:type="dxa"/>
                  <w:vAlign w:val="center"/>
                </w:tcPr>
                <w:p>
                  <w:pPr>
                    <w:keepNext w:val="0"/>
                    <w:keepLines w:val="0"/>
                    <w:suppressLineNumbers w:val="0"/>
                    <w:tabs>
                      <w:tab w:val="left" w:pos="2395"/>
                    </w:tabs>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restart"/>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地表水</w:t>
                  </w:r>
                </w:p>
              </w:tc>
              <w:tc>
                <w:tcPr>
                  <w:tcW w:w="918" w:type="dxa"/>
                  <w:vAlign w:val="center"/>
                </w:tcPr>
                <w:p>
                  <w:pPr>
                    <w:keepNext w:val="0"/>
                    <w:keepLines w:val="0"/>
                    <w:suppressLineNumbers w:val="0"/>
                    <w:tabs>
                      <w:tab w:val="left" w:pos="2395"/>
                    </w:tabs>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果马河</w:t>
                  </w:r>
                </w:p>
              </w:tc>
              <w:tc>
                <w:tcPr>
                  <w:tcW w:w="1536"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c>
                <w:tcPr>
                  <w:tcW w:w="1431"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c>
                <w:tcPr>
                  <w:tcW w:w="1073"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水体</w:t>
                  </w:r>
                </w:p>
              </w:tc>
              <w:tc>
                <w:tcPr>
                  <w:tcW w:w="491"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水质</w:t>
                  </w:r>
                </w:p>
              </w:tc>
              <w:tc>
                <w:tcPr>
                  <w:tcW w:w="533"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Ⅲ</w:t>
                  </w:r>
                  <w:r>
                    <w:rPr>
                      <w:rFonts w:hint="eastAsia"/>
                      <w:color w:val="auto"/>
                      <w:szCs w:val="21"/>
                      <w:highlight w:val="none"/>
                    </w:rPr>
                    <w:t>类</w:t>
                  </w:r>
                </w:p>
              </w:tc>
              <w:tc>
                <w:tcPr>
                  <w:tcW w:w="652"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西侧</w:t>
                  </w:r>
                </w:p>
              </w:tc>
              <w:tc>
                <w:tcPr>
                  <w:tcW w:w="813" w:type="dxa"/>
                  <w:vAlign w:val="center"/>
                </w:tcPr>
                <w:p>
                  <w:pPr>
                    <w:keepNext w:val="0"/>
                    <w:keepLines w:val="0"/>
                    <w:suppressLineNumbers w:val="0"/>
                    <w:tabs>
                      <w:tab w:val="left" w:pos="2395"/>
                    </w:tabs>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p>
              </w:tc>
              <w:tc>
                <w:tcPr>
                  <w:tcW w:w="918" w:type="dxa"/>
                  <w:vAlign w:val="center"/>
                </w:tcPr>
                <w:p>
                  <w:pPr>
                    <w:keepNext w:val="0"/>
                    <w:keepLines w:val="0"/>
                    <w:suppressLineNumbers w:val="0"/>
                    <w:tabs>
                      <w:tab w:val="left" w:pos="2395"/>
                    </w:tabs>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苦叫河</w:t>
                  </w:r>
                </w:p>
              </w:tc>
              <w:tc>
                <w:tcPr>
                  <w:tcW w:w="1536"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c>
                <w:tcPr>
                  <w:tcW w:w="1431"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c>
                <w:tcPr>
                  <w:tcW w:w="1073"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水体</w:t>
                  </w:r>
                </w:p>
              </w:tc>
              <w:tc>
                <w:tcPr>
                  <w:tcW w:w="491"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color w:val="auto"/>
                      <w:szCs w:val="21"/>
                      <w:highlight w:val="none"/>
                    </w:rPr>
                    <w:t>水质</w:t>
                  </w:r>
                </w:p>
              </w:tc>
              <w:tc>
                <w:tcPr>
                  <w:tcW w:w="533" w:type="dxa"/>
                  <w:vAlign w:val="center"/>
                </w:tcPr>
                <w:p>
                  <w:pPr>
                    <w:keepNext w:val="0"/>
                    <w:keepLines w:val="0"/>
                    <w:suppressLineNumbers w:val="0"/>
                    <w:tabs>
                      <w:tab w:val="left" w:pos="2395"/>
                    </w:tabs>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Ⅲ</w:t>
                  </w:r>
                  <w:r>
                    <w:rPr>
                      <w:rFonts w:hint="eastAsia"/>
                      <w:color w:val="auto"/>
                      <w:szCs w:val="21"/>
                      <w:highlight w:val="none"/>
                    </w:rPr>
                    <w:t>类</w:t>
                  </w:r>
                </w:p>
              </w:tc>
              <w:tc>
                <w:tcPr>
                  <w:tcW w:w="652" w:type="dxa"/>
                  <w:vAlign w:val="center"/>
                </w:tcPr>
                <w:p>
                  <w:pPr>
                    <w:keepNext w:val="0"/>
                    <w:keepLines w:val="0"/>
                    <w:suppressLineNumbers w:val="0"/>
                    <w:tabs>
                      <w:tab w:val="left" w:pos="2395"/>
                    </w:tabs>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南侧</w:t>
                  </w:r>
                </w:p>
              </w:tc>
              <w:tc>
                <w:tcPr>
                  <w:tcW w:w="813" w:type="dxa"/>
                  <w:vAlign w:val="center"/>
                </w:tcPr>
                <w:p>
                  <w:pPr>
                    <w:keepNext w:val="0"/>
                    <w:keepLines w:val="0"/>
                    <w:suppressLineNumbers w:val="0"/>
                    <w:tabs>
                      <w:tab w:val="left" w:pos="2395"/>
                    </w:tabs>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310</w:t>
                  </w:r>
                </w:p>
              </w:tc>
            </w:tr>
          </w:tbl>
          <w:p>
            <w:pPr>
              <w:keepNext w:val="0"/>
              <w:keepLines w:val="0"/>
              <w:suppressLineNumbers w:val="0"/>
              <w:autoSpaceDE w:val="0"/>
              <w:autoSpaceDN w:val="0"/>
              <w:adjustRightInd w:val="0"/>
              <w:spacing w:before="0" w:beforeAutospacing="0" w:after="0" w:afterAutospacing="0" w:line="360" w:lineRule="auto"/>
              <w:ind w:left="0" w:right="0"/>
              <w:jc w:val="left"/>
              <w:rPr>
                <w:rFonts w:hint="default"/>
                <w:color w:val="auto"/>
                <w:kern w:val="0"/>
                <w:sz w:val="24"/>
                <w:highlight w:val="none"/>
              </w:rPr>
            </w:pP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00"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污染</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物排</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放控</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制标</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准</w:t>
            </w:r>
          </w:p>
        </w:tc>
        <w:tc>
          <w:tcPr>
            <w:tcW w:w="8190" w:type="dxa"/>
            <w:vAlign w:val="center"/>
          </w:tcPr>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1、废气</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（1）施工期</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sz w:val="24"/>
                <w:highlight w:val="none"/>
              </w:rPr>
              <w:t>项目施工期进行</w:t>
            </w:r>
            <w:r>
              <w:rPr>
                <w:rFonts w:hint="eastAsia"/>
                <w:color w:val="auto"/>
                <w:sz w:val="24"/>
                <w:highlight w:val="none"/>
              </w:rPr>
              <w:t>厂房分隔、</w:t>
            </w:r>
            <w:r>
              <w:rPr>
                <w:rFonts w:hint="default"/>
                <w:color w:val="auto"/>
                <w:sz w:val="24"/>
                <w:highlight w:val="none"/>
              </w:rPr>
              <w:t>设备安装及调试，大气污染物排放执行《大气污染物综合排放标准》（GB16297-1996）中无组织排放监控浓度限值要求，见表3-</w:t>
            </w:r>
            <w:r>
              <w:rPr>
                <w:rFonts w:hint="eastAsia"/>
                <w:color w:val="auto"/>
                <w:sz w:val="24"/>
                <w:highlight w:val="none"/>
                <w:lang w:val="en-US" w:eastAsia="zh-CN"/>
              </w:rPr>
              <w:t>4</w:t>
            </w:r>
            <w:r>
              <w:rPr>
                <w:rFonts w:hint="default"/>
                <w:color w:val="auto"/>
                <w:sz w:val="24"/>
                <w:highlight w:val="none"/>
              </w:rPr>
              <w:t>。</w:t>
            </w:r>
          </w:p>
          <w:p>
            <w:pPr>
              <w:keepNext w:val="0"/>
              <w:keepLines w:val="0"/>
              <w:suppressLineNumbers w:val="0"/>
              <w:snapToGrid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表3-</w:t>
            </w:r>
            <w:r>
              <w:rPr>
                <w:rFonts w:hint="eastAsia"/>
                <w:b/>
                <w:color w:val="auto"/>
                <w:kern w:val="0"/>
                <w:szCs w:val="21"/>
                <w:highlight w:val="none"/>
                <w:lang w:val="en-US" w:eastAsia="zh-CN"/>
              </w:rPr>
              <w:t>4</w:t>
            </w:r>
            <w:r>
              <w:rPr>
                <w:rFonts w:hint="default"/>
                <w:b/>
                <w:color w:val="auto"/>
                <w:kern w:val="0"/>
                <w:szCs w:val="21"/>
                <w:highlight w:val="none"/>
              </w:rPr>
              <w:t xml:space="preserve">    施工期大气污染物排放标准    单位：mg/m</w:t>
            </w:r>
            <w:r>
              <w:rPr>
                <w:rFonts w:hint="default"/>
                <w:b/>
                <w:color w:val="auto"/>
                <w:kern w:val="0"/>
                <w:szCs w:val="21"/>
                <w:highlight w:val="none"/>
                <w:vertAlign w:val="superscript"/>
              </w:rPr>
              <w:t>3</w:t>
            </w:r>
          </w:p>
          <w:tbl>
            <w:tblPr>
              <w:tblStyle w:val="19"/>
              <w:tblW w:w="79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82"/>
              <w:gridCol w:w="3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82" w:type="dxa"/>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项目</w:t>
                  </w:r>
                </w:p>
              </w:tc>
              <w:tc>
                <w:tcPr>
                  <w:tcW w:w="3982" w:type="dxa"/>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82" w:type="dxa"/>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无组织排放监控浓度限值</w:t>
                  </w:r>
                </w:p>
              </w:tc>
              <w:tc>
                <w:tcPr>
                  <w:tcW w:w="3982" w:type="dxa"/>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≤1.0</w:t>
                  </w:r>
                </w:p>
              </w:tc>
            </w:tr>
          </w:tbl>
          <w:p>
            <w:pPr>
              <w:keepNext w:val="0"/>
              <w:keepLines w:val="0"/>
              <w:suppressLineNumbers w:val="0"/>
              <w:autoSpaceDE w:val="0"/>
              <w:autoSpaceDN w:val="0"/>
              <w:adjustRightInd w:val="0"/>
              <w:spacing w:before="0" w:beforeAutospacing="0" w:after="0" w:afterAutospacing="0" w:line="360" w:lineRule="auto"/>
              <w:ind w:left="0" w:right="0"/>
              <w:jc w:val="left"/>
              <w:rPr>
                <w:rFonts w:hint="default"/>
                <w:color w:val="auto"/>
                <w:kern w:val="0"/>
                <w:sz w:val="24"/>
                <w:highlight w:val="none"/>
              </w:rPr>
            </w:pP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（2）运营期</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①有组织废气（</w:t>
            </w:r>
            <w:r>
              <w:rPr>
                <w:rFonts w:hint="eastAsia"/>
                <w:b/>
                <w:bCs/>
                <w:color w:val="auto"/>
                <w:sz w:val="24"/>
                <w:highlight w:val="none"/>
              </w:rPr>
              <w:t>DA001</w:t>
            </w:r>
            <w:r>
              <w:rPr>
                <w:rFonts w:hint="eastAsia"/>
                <w:b/>
                <w:bCs/>
                <w:color w:val="auto"/>
                <w:sz w:val="24"/>
                <w:highlight w:val="none"/>
                <w:lang w:eastAsia="zh-CN"/>
              </w:rPr>
              <w:t>、</w:t>
            </w:r>
            <w:r>
              <w:rPr>
                <w:rFonts w:hint="eastAsia"/>
                <w:b/>
                <w:bCs/>
                <w:color w:val="auto"/>
                <w:sz w:val="24"/>
                <w:highlight w:val="none"/>
                <w:lang w:val="en-US" w:eastAsia="zh-CN"/>
              </w:rPr>
              <w:t>DA002</w:t>
            </w:r>
            <w:r>
              <w:rPr>
                <w:rFonts w:hint="eastAsia" w:ascii="宋体" w:hAnsi="宋体" w:cs="宋体"/>
                <w:b/>
                <w:bCs/>
                <w:color w:val="auto"/>
                <w:sz w:val="24"/>
                <w:highlight w:val="none"/>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rPr>
              <w:t>项目</w:t>
            </w:r>
            <w:r>
              <w:rPr>
                <w:rFonts w:hint="eastAsia"/>
                <w:color w:val="auto"/>
                <w:kern w:val="0"/>
                <w:sz w:val="24"/>
                <w:highlight w:val="none"/>
                <w:lang w:eastAsia="zh-CN"/>
              </w:rPr>
              <w:t>设置</w:t>
            </w:r>
            <w:r>
              <w:rPr>
                <w:rFonts w:hint="eastAsia"/>
                <w:color w:val="auto"/>
                <w:kern w:val="0"/>
                <w:sz w:val="24"/>
                <w:highlight w:val="none"/>
                <w:lang w:val="en-US" w:eastAsia="zh-CN"/>
              </w:rPr>
              <w:t>2台1t/h</w:t>
            </w:r>
            <w:r>
              <w:rPr>
                <w:rFonts w:hint="eastAsia"/>
                <w:color w:val="auto"/>
                <w:kern w:val="0"/>
                <w:sz w:val="24"/>
                <w:highlight w:val="none"/>
              </w:rPr>
              <w:t>天然气锅炉</w:t>
            </w:r>
            <w:r>
              <w:rPr>
                <w:rFonts w:hint="eastAsia"/>
                <w:color w:val="auto"/>
                <w:kern w:val="0"/>
                <w:sz w:val="24"/>
                <w:highlight w:val="none"/>
                <w:lang w:eastAsia="zh-CN"/>
              </w:rPr>
              <w:t>，</w:t>
            </w:r>
            <w:r>
              <w:rPr>
                <w:rFonts w:hint="eastAsia"/>
                <w:color w:val="auto"/>
                <w:kern w:val="0"/>
                <w:sz w:val="24"/>
                <w:highlight w:val="none"/>
              </w:rPr>
              <w:t>废气</w:t>
            </w:r>
            <w:r>
              <w:rPr>
                <w:rFonts w:hint="eastAsia"/>
                <w:color w:val="auto"/>
                <w:kern w:val="0"/>
                <w:sz w:val="24"/>
                <w:highlight w:val="none"/>
                <w:lang w:eastAsia="zh-CN"/>
              </w:rPr>
              <w:t>经</w:t>
            </w:r>
            <w:r>
              <w:rPr>
                <w:rFonts w:hint="eastAsia"/>
                <w:color w:val="auto"/>
                <w:kern w:val="0"/>
                <w:sz w:val="24"/>
                <w:highlight w:val="none"/>
                <w:lang w:val="en-US" w:eastAsia="zh-CN"/>
              </w:rPr>
              <w:t>2根18m高</w:t>
            </w:r>
            <w:r>
              <w:rPr>
                <w:rFonts w:hint="default"/>
                <w:color w:val="auto"/>
                <w:kern w:val="0"/>
                <w:sz w:val="24"/>
                <w:highlight w:val="none"/>
              </w:rPr>
              <w:t>排气筒</w:t>
            </w:r>
            <w:r>
              <w:rPr>
                <w:rFonts w:hint="eastAsia"/>
                <w:color w:val="auto"/>
                <w:kern w:val="0"/>
                <w:sz w:val="24"/>
                <w:highlight w:val="none"/>
              </w:rPr>
              <w:t>（DA001</w:t>
            </w:r>
            <w:r>
              <w:rPr>
                <w:rFonts w:hint="eastAsia"/>
                <w:color w:val="auto"/>
                <w:kern w:val="0"/>
                <w:sz w:val="24"/>
                <w:highlight w:val="none"/>
                <w:lang w:eastAsia="zh-CN"/>
              </w:rPr>
              <w:t>、</w:t>
            </w:r>
            <w:r>
              <w:rPr>
                <w:rFonts w:hint="eastAsia"/>
                <w:color w:val="auto"/>
                <w:kern w:val="0"/>
                <w:sz w:val="24"/>
                <w:highlight w:val="none"/>
                <w:lang w:val="en-US" w:eastAsia="zh-CN"/>
              </w:rPr>
              <w:t>DA002</w:t>
            </w:r>
            <w:r>
              <w:rPr>
                <w:rFonts w:hint="eastAsia"/>
                <w:color w:val="auto"/>
                <w:kern w:val="0"/>
                <w:sz w:val="24"/>
                <w:highlight w:val="none"/>
              </w:rPr>
              <w:t>）</w:t>
            </w:r>
            <w:r>
              <w:rPr>
                <w:rFonts w:hint="default"/>
                <w:color w:val="auto"/>
                <w:kern w:val="0"/>
                <w:sz w:val="24"/>
                <w:highlight w:val="none"/>
              </w:rPr>
              <w:t>外排，废气排放执行《</w:t>
            </w:r>
            <w:r>
              <w:rPr>
                <w:rFonts w:hint="eastAsia"/>
                <w:color w:val="auto"/>
                <w:kern w:val="0"/>
                <w:sz w:val="24"/>
                <w:highlight w:val="none"/>
              </w:rPr>
              <w:t>锅炉大气</w:t>
            </w:r>
            <w:r>
              <w:rPr>
                <w:rFonts w:hint="default"/>
                <w:color w:val="auto"/>
                <w:kern w:val="0"/>
                <w:sz w:val="24"/>
                <w:highlight w:val="none"/>
              </w:rPr>
              <w:t>污染物排放标准》（GB</w:t>
            </w:r>
            <w:r>
              <w:rPr>
                <w:rFonts w:hint="eastAsia"/>
                <w:color w:val="auto"/>
                <w:kern w:val="0"/>
                <w:sz w:val="24"/>
                <w:highlight w:val="none"/>
              </w:rPr>
              <w:t>13271</w:t>
            </w:r>
            <w:r>
              <w:rPr>
                <w:rFonts w:hint="default"/>
                <w:color w:val="auto"/>
                <w:kern w:val="0"/>
                <w:sz w:val="24"/>
                <w:highlight w:val="none"/>
              </w:rPr>
              <w:t>-201</w:t>
            </w:r>
            <w:r>
              <w:rPr>
                <w:rFonts w:hint="eastAsia"/>
                <w:color w:val="auto"/>
                <w:kern w:val="0"/>
                <w:sz w:val="24"/>
                <w:highlight w:val="none"/>
              </w:rPr>
              <w:t>4</w:t>
            </w:r>
            <w:r>
              <w:rPr>
                <w:rFonts w:hint="default"/>
                <w:color w:val="auto"/>
                <w:kern w:val="0"/>
                <w:sz w:val="24"/>
                <w:highlight w:val="none"/>
              </w:rPr>
              <w:t>）表</w:t>
            </w:r>
            <w:r>
              <w:rPr>
                <w:rFonts w:hint="eastAsia"/>
                <w:color w:val="auto"/>
                <w:kern w:val="0"/>
                <w:sz w:val="24"/>
                <w:highlight w:val="none"/>
              </w:rPr>
              <w:t>2</w:t>
            </w:r>
            <w:r>
              <w:rPr>
                <w:rFonts w:hint="default"/>
                <w:color w:val="auto"/>
                <w:kern w:val="0"/>
                <w:sz w:val="24"/>
                <w:highlight w:val="none"/>
              </w:rPr>
              <w:t>中</w:t>
            </w:r>
            <w:r>
              <w:rPr>
                <w:rFonts w:hint="eastAsia"/>
                <w:color w:val="auto"/>
                <w:kern w:val="0"/>
                <w:sz w:val="24"/>
                <w:highlight w:val="none"/>
              </w:rPr>
              <w:t>燃气锅炉</w:t>
            </w:r>
            <w:r>
              <w:rPr>
                <w:rFonts w:hint="default"/>
                <w:color w:val="auto"/>
                <w:kern w:val="0"/>
                <w:sz w:val="24"/>
                <w:highlight w:val="none"/>
              </w:rPr>
              <w:t>限值要求</w:t>
            </w:r>
            <w:r>
              <w:rPr>
                <w:rFonts w:hint="eastAsia"/>
                <w:color w:val="auto"/>
                <w:kern w:val="0"/>
                <w:sz w:val="24"/>
                <w:highlight w:val="none"/>
              </w:rPr>
              <w:t>。</w:t>
            </w:r>
            <w:r>
              <w:rPr>
                <w:rFonts w:hint="default"/>
                <w:color w:val="auto"/>
                <w:kern w:val="0"/>
                <w:sz w:val="24"/>
                <w:highlight w:val="none"/>
              </w:rPr>
              <w:t>具体见表3-</w:t>
            </w:r>
            <w:r>
              <w:rPr>
                <w:rFonts w:hint="eastAsia"/>
                <w:color w:val="auto"/>
                <w:kern w:val="0"/>
                <w:sz w:val="24"/>
                <w:highlight w:val="none"/>
                <w:lang w:val="en-US" w:eastAsia="zh-CN"/>
              </w:rPr>
              <w:t>5</w:t>
            </w:r>
            <w:r>
              <w:rPr>
                <w:rFonts w:hint="default"/>
                <w:color w:val="auto"/>
                <w:kern w:val="0"/>
                <w:sz w:val="24"/>
                <w:highlight w:val="none"/>
              </w:rPr>
              <w:t>。</w:t>
            </w:r>
          </w:p>
          <w:p>
            <w:pPr>
              <w:keepNext w:val="0"/>
              <w:keepLines w:val="0"/>
              <w:suppressLineNumbers w:val="0"/>
              <w:snapToGrid w:val="0"/>
              <w:spacing w:before="0" w:beforeAutospacing="0" w:after="0" w:afterAutospacing="0"/>
              <w:ind w:left="0" w:right="0"/>
              <w:jc w:val="center"/>
              <w:rPr>
                <w:rFonts w:hint="default"/>
                <w:b/>
                <w:color w:val="auto"/>
                <w:kern w:val="0"/>
                <w:szCs w:val="21"/>
                <w:highlight w:val="none"/>
              </w:rPr>
            </w:pPr>
            <w:r>
              <w:rPr>
                <w:rFonts w:hint="eastAsia"/>
                <w:b/>
                <w:color w:val="auto"/>
                <w:kern w:val="0"/>
                <w:sz w:val="24"/>
                <w:highlight w:val="none"/>
                <w:lang w:bidi="ar"/>
              </w:rPr>
              <w:t xml:space="preserve">            </w:t>
            </w:r>
            <w:r>
              <w:rPr>
                <w:rFonts w:hint="default"/>
                <w:b/>
                <w:color w:val="auto"/>
                <w:kern w:val="0"/>
                <w:szCs w:val="21"/>
                <w:highlight w:val="none"/>
                <w:lang w:bidi="ar"/>
              </w:rPr>
              <w:t>表3-</w:t>
            </w:r>
            <w:r>
              <w:rPr>
                <w:rFonts w:hint="eastAsia"/>
                <w:b/>
                <w:color w:val="auto"/>
                <w:kern w:val="0"/>
                <w:szCs w:val="21"/>
                <w:highlight w:val="none"/>
                <w:lang w:val="en-US" w:eastAsia="zh-CN" w:bidi="ar"/>
              </w:rPr>
              <w:t>5</w:t>
            </w:r>
            <w:r>
              <w:rPr>
                <w:rFonts w:hint="default"/>
                <w:b/>
                <w:color w:val="auto"/>
                <w:kern w:val="0"/>
                <w:szCs w:val="21"/>
                <w:highlight w:val="none"/>
                <w:lang w:bidi="ar"/>
              </w:rPr>
              <w:t xml:space="preserve">    </w:t>
            </w:r>
            <w:r>
              <w:rPr>
                <w:rFonts w:hint="eastAsia"/>
                <w:b/>
                <w:color w:val="auto"/>
                <w:kern w:val="0"/>
                <w:szCs w:val="21"/>
                <w:highlight w:val="none"/>
                <w:lang w:bidi="ar"/>
              </w:rPr>
              <w:t>锅炉大气污染物</w:t>
            </w:r>
            <w:r>
              <w:rPr>
                <w:rFonts w:hint="default"/>
                <w:b/>
                <w:color w:val="auto"/>
                <w:kern w:val="0"/>
                <w:szCs w:val="21"/>
                <w:highlight w:val="none"/>
                <w:lang w:bidi="ar"/>
              </w:rPr>
              <w:t>排放标准</w:t>
            </w:r>
            <w:r>
              <w:rPr>
                <w:rFonts w:hint="eastAsia"/>
                <w:b/>
                <w:color w:val="auto"/>
                <w:kern w:val="0"/>
                <w:szCs w:val="21"/>
                <w:highlight w:val="none"/>
                <w:lang w:bidi="ar"/>
              </w:rPr>
              <w:t xml:space="preserve">       单位：</w:t>
            </w:r>
            <w:r>
              <w:rPr>
                <w:rFonts w:hint="default"/>
                <w:b/>
                <w:color w:val="auto"/>
                <w:kern w:val="0"/>
                <w:szCs w:val="21"/>
                <w:highlight w:val="none"/>
                <w:lang w:bidi="ar"/>
              </w:rPr>
              <w:t>mg/m</w:t>
            </w:r>
            <w:r>
              <w:rPr>
                <w:rFonts w:hint="default"/>
                <w:b/>
                <w:color w:val="auto"/>
                <w:kern w:val="0"/>
                <w:szCs w:val="21"/>
                <w:highlight w:val="none"/>
                <w:vertAlign w:val="superscript"/>
                <w:lang w:bidi="ar"/>
              </w:rPr>
              <w:t>3</w:t>
            </w:r>
          </w:p>
          <w:tbl>
            <w:tblPr>
              <w:tblStyle w:val="19"/>
              <w:tblW w:w="79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17"/>
              <w:gridCol w:w="2075"/>
              <w:gridCol w:w="24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17" w:type="dxa"/>
                  <w:vMerge w:val="restart"/>
                  <w:tcBorders>
                    <w:top w:val="single" w:color="000000" w:sz="2" w:space="0"/>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color w:val="auto"/>
                      <w:szCs w:val="21"/>
                      <w:highlight w:val="none"/>
                      <w:lang w:bidi="ar"/>
                    </w:rPr>
                  </w:pPr>
                  <w:r>
                    <w:rPr>
                      <w:rFonts w:hint="eastAsia"/>
                      <w:b/>
                      <w:color w:val="auto"/>
                      <w:szCs w:val="21"/>
                      <w:highlight w:val="none"/>
                      <w:lang w:bidi="ar"/>
                    </w:rPr>
                    <w:t>污染物项目</w:t>
                  </w:r>
                </w:p>
              </w:tc>
              <w:tc>
                <w:tcPr>
                  <w:tcW w:w="2075" w:type="dxa"/>
                  <w:vMerge w:val="restart"/>
                  <w:tcBorders>
                    <w:top w:val="single" w:color="000000" w:sz="2" w:space="0"/>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color w:val="auto"/>
                      <w:szCs w:val="21"/>
                      <w:highlight w:val="none"/>
                    </w:rPr>
                  </w:pPr>
                  <w:r>
                    <w:rPr>
                      <w:rFonts w:hint="eastAsia"/>
                      <w:b/>
                      <w:color w:val="auto"/>
                      <w:szCs w:val="21"/>
                      <w:highlight w:val="none"/>
                    </w:rPr>
                    <w:t>燃气锅炉限值</w:t>
                  </w:r>
                </w:p>
              </w:tc>
              <w:tc>
                <w:tcPr>
                  <w:tcW w:w="2477" w:type="dxa"/>
                  <w:vMerge w:val="restart"/>
                  <w:tcBorders>
                    <w:top w:val="single" w:color="000000" w:sz="2" w:space="0"/>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color w:val="auto"/>
                      <w:szCs w:val="21"/>
                      <w:highlight w:val="none"/>
                    </w:rPr>
                  </w:pPr>
                  <w:r>
                    <w:rPr>
                      <w:rFonts w:hint="eastAsia"/>
                      <w:b/>
                      <w:color w:val="auto"/>
                      <w:szCs w:val="21"/>
                      <w:highlight w:val="none"/>
                      <w:lang w:bidi="ar"/>
                    </w:rPr>
                    <w:t>污染物排放监控位置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3417" w:type="dxa"/>
                  <w:vMerge w:val="continue"/>
                  <w:tcBorders>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color w:val="auto"/>
                      <w:szCs w:val="21"/>
                      <w:highlight w:val="none"/>
                      <w:lang w:bidi="ar"/>
                    </w:rPr>
                  </w:pPr>
                </w:p>
              </w:tc>
              <w:tc>
                <w:tcPr>
                  <w:tcW w:w="2075" w:type="dxa"/>
                  <w:vMerge w:val="continue"/>
                  <w:tcBorders>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color w:val="auto"/>
                      <w:szCs w:val="21"/>
                      <w:highlight w:val="none"/>
                      <w:lang w:bidi="ar"/>
                    </w:rPr>
                  </w:pPr>
                </w:p>
              </w:tc>
              <w:tc>
                <w:tcPr>
                  <w:tcW w:w="2477" w:type="dxa"/>
                  <w:vMerge w:val="continue"/>
                  <w:tcBorders>
                    <w:left w:val="single" w:color="000000" w:sz="2" w:space="0"/>
                    <w:bottom w:val="single" w:color="auto" w:sz="4"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color w:val="auto"/>
                      <w:szCs w:val="21"/>
                      <w:highlight w:val="none"/>
                      <w:lang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17"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颗粒物</w:t>
                  </w:r>
                </w:p>
              </w:tc>
              <w:tc>
                <w:tcPr>
                  <w:tcW w:w="2075" w:type="dxa"/>
                  <w:tcBorders>
                    <w:top w:val="single" w:color="000000" w:sz="2" w:space="0"/>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rPr>
                  </w:pPr>
                  <w:r>
                    <w:rPr>
                      <w:rFonts w:hint="eastAsia"/>
                      <w:color w:val="auto"/>
                      <w:szCs w:val="21"/>
                      <w:highlight w:val="none"/>
                    </w:rPr>
                    <w:t>20</w:t>
                  </w:r>
                </w:p>
              </w:tc>
              <w:tc>
                <w:tcPr>
                  <w:tcW w:w="2477" w:type="dxa"/>
                  <w:vMerge w:val="restart"/>
                  <w:tcBorders>
                    <w:top w:val="single" w:color="000000" w:sz="2" w:space="0"/>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rPr>
                  </w:pPr>
                  <w:r>
                    <w:rPr>
                      <w:rFonts w:hint="eastAsia"/>
                      <w:color w:val="auto"/>
                      <w:szCs w:val="21"/>
                      <w:highlight w:val="none"/>
                    </w:rPr>
                    <w:t>烟囱或烟道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17"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二氧化硫</w:t>
                  </w:r>
                </w:p>
              </w:tc>
              <w:tc>
                <w:tcPr>
                  <w:tcW w:w="2075" w:type="dxa"/>
                  <w:tcBorders>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50</w:t>
                  </w:r>
                </w:p>
              </w:tc>
              <w:tc>
                <w:tcPr>
                  <w:tcW w:w="2477" w:type="dxa"/>
                  <w:vMerge w:val="continue"/>
                  <w:tcBorders>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lang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17"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氮氧化物</w:t>
                  </w:r>
                </w:p>
              </w:tc>
              <w:tc>
                <w:tcPr>
                  <w:tcW w:w="2075" w:type="dxa"/>
                  <w:tcBorders>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200</w:t>
                  </w:r>
                </w:p>
              </w:tc>
              <w:tc>
                <w:tcPr>
                  <w:tcW w:w="2477" w:type="dxa"/>
                  <w:vMerge w:val="continue"/>
                  <w:tcBorders>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lang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17"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烟气黑度（林格曼黑度，级）</w:t>
                  </w:r>
                </w:p>
              </w:tc>
              <w:tc>
                <w:tcPr>
                  <w:tcW w:w="2075" w:type="dxa"/>
                  <w:tcBorders>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≤1</w:t>
                  </w:r>
                </w:p>
              </w:tc>
              <w:tc>
                <w:tcPr>
                  <w:tcW w:w="2477"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lang w:bidi="ar"/>
                    </w:rPr>
                  </w:pPr>
                  <w:r>
                    <w:rPr>
                      <w:rFonts w:hint="eastAsia"/>
                      <w:color w:val="auto"/>
                      <w:szCs w:val="21"/>
                      <w:highlight w:val="none"/>
                      <w:lang w:bidi="ar"/>
                    </w:rPr>
                    <w:t>烟囱排放口</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sz w:val="24"/>
                <w:highlight w:val="none"/>
                <w:lang w:bidi="ar"/>
              </w:rPr>
              <w:t>排气筒高度：根据</w:t>
            </w:r>
            <w:r>
              <w:rPr>
                <w:rFonts w:hint="default"/>
                <w:color w:val="auto"/>
                <w:sz w:val="24"/>
                <w:highlight w:val="none"/>
                <w:lang w:bidi="ar"/>
              </w:rPr>
              <w:t>《</w:t>
            </w:r>
            <w:r>
              <w:rPr>
                <w:rFonts w:hint="eastAsia"/>
                <w:color w:val="auto"/>
                <w:sz w:val="24"/>
                <w:highlight w:val="none"/>
                <w:lang w:bidi="ar"/>
              </w:rPr>
              <w:t>锅炉大气</w:t>
            </w:r>
            <w:r>
              <w:rPr>
                <w:rFonts w:hint="default"/>
                <w:color w:val="auto"/>
                <w:sz w:val="24"/>
                <w:highlight w:val="none"/>
                <w:lang w:bidi="ar"/>
              </w:rPr>
              <w:t>污染物排放标准》（GB</w:t>
            </w:r>
            <w:r>
              <w:rPr>
                <w:rFonts w:hint="eastAsia"/>
                <w:color w:val="auto"/>
                <w:sz w:val="24"/>
                <w:highlight w:val="none"/>
                <w:lang w:bidi="ar"/>
              </w:rPr>
              <w:t>13271</w:t>
            </w:r>
            <w:r>
              <w:rPr>
                <w:rFonts w:hint="default"/>
                <w:color w:val="auto"/>
                <w:sz w:val="24"/>
                <w:highlight w:val="none"/>
                <w:lang w:bidi="ar"/>
              </w:rPr>
              <w:t>-201</w:t>
            </w:r>
            <w:r>
              <w:rPr>
                <w:rFonts w:hint="eastAsia"/>
                <w:color w:val="auto"/>
                <w:sz w:val="24"/>
                <w:highlight w:val="none"/>
                <w:lang w:bidi="ar"/>
              </w:rPr>
              <w:t>4</w:t>
            </w:r>
            <w:r>
              <w:rPr>
                <w:rFonts w:hint="default"/>
                <w:color w:val="auto"/>
                <w:sz w:val="24"/>
                <w:highlight w:val="none"/>
                <w:lang w:bidi="ar"/>
              </w:rPr>
              <w:t>）</w:t>
            </w:r>
            <w:r>
              <w:rPr>
                <w:rFonts w:hint="eastAsia"/>
                <w:color w:val="auto"/>
                <w:sz w:val="24"/>
                <w:highlight w:val="none"/>
                <w:lang w:bidi="ar"/>
              </w:rPr>
              <w:t>4.5节，新建锅炉房的烟囱周围半径200m距离内有建筑物时，其烟囱高度应高出最高建筑物3m以上。项目所在区域周边200m范围内</w:t>
            </w:r>
            <w:r>
              <w:rPr>
                <w:rFonts w:hint="eastAsia"/>
                <w:color w:val="auto"/>
                <w:sz w:val="24"/>
                <w:highlight w:val="none"/>
                <w:lang w:eastAsia="zh-CN" w:bidi="ar"/>
              </w:rPr>
              <w:t>建筑物</w:t>
            </w:r>
            <w:r>
              <w:rPr>
                <w:rFonts w:hint="eastAsia"/>
                <w:color w:val="auto"/>
                <w:sz w:val="24"/>
                <w:highlight w:val="none"/>
                <w:lang w:bidi="ar"/>
              </w:rPr>
              <w:t>为标准厂房</w:t>
            </w:r>
            <w:r>
              <w:rPr>
                <w:rFonts w:hint="eastAsia"/>
                <w:color w:val="auto"/>
                <w:sz w:val="24"/>
                <w:highlight w:val="none"/>
                <w:lang w:eastAsia="zh-CN" w:bidi="ar"/>
              </w:rPr>
              <w:t>及员工宿舍</w:t>
            </w:r>
            <w:r>
              <w:rPr>
                <w:rFonts w:hint="eastAsia"/>
                <w:color w:val="auto"/>
                <w:sz w:val="24"/>
                <w:highlight w:val="none"/>
                <w:lang w:bidi="ar"/>
              </w:rPr>
              <w:t>，</w:t>
            </w:r>
            <w:r>
              <w:rPr>
                <w:rFonts w:hint="eastAsia"/>
                <w:color w:val="auto"/>
                <w:sz w:val="24"/>
                <w:highlight w:val="none"/>
                <w:lang w:eastAsia="zh-CN" w:bidi="ar"/>
              </w:rPr>
              <w:t>最高建筑物</w:t>
            </w:r>
            <w:r>
              <w:rPr>
                <w:rFonts w:hint="eastAsia"/>
                <w:color w:val="auto"/>
                <w:sz w:val="24"/>
                <w:highlight w:val="none"/>
                <w:lang w:bidi="ar"/>
              </w:rPr>
              <w:t>为</w:t>
            </w:r>
            <w:r>
              <w:rPr>
                <w:rFonts w:hint="eastAsia"/>
                <w:color w:val="auto"/>
                <w:sz w:val="24"/>
                <w:highlight w:val="none"/>
                <w:lang w:val="en-US" w:eastAsia="zh-CN" w:bidi="ar"/>
              </w:rPr>
              <w:t>15</w:t>
            </w:r>
            <w:r>
              <w:rPr>
                <w:rFonts w:hint="eastAsia"/>
                <w:color w:val="auto"/>
                <w:sz w:val="24"/>
                <w:highlight w:val="none"/>
                <w:lang w:bidi="ar"/>
              </w:rPr>
              <w:t>m，项目排气筒高度</w:t>
            </w:r>
            <w:r>
              <w:rPr>
                <w:rFonts w:hint="eastAsia"/>
                <w:color w:val="auto"/>
                <w:sz w:val="24"/>
                <w:highlight w:val="none"/>
                <w:lang w:val="en-US" w:eastAsia="zh-CN" w:bidi="ar"/>
              </w:rPr>
              <w:t>18</w:t>
            </w:r>
            <w:r>
              <w:rPr>
                <w:rFonts w:hint="eastAsia"/>
                <w:color w:val="auto"/>
                <w:sz w:val="24"/>
                <w:highlight w:val="none"/>
                <w:lang w:bidi="ar"/>
              </w:rPr>
              <w:t>m，满足要求。</w:t>
            </w:r>
          </w:p>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②</w:t>
            </w:r>
            <w:r>
              <w:rPr>
                <w:rFonts w:hint="eastAsia"/>
                <w:b/>
                <w:bCs/>
                <w:color w:val="auto"/>
                <w:sz w:val="24"/>
                <w:highlight w:val="none"/>
              </w:rPr>
              <w:t>无组织废气</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rPr>
              <w:t>大米脱包产生的少量</w:t>
            </w:r>
            <w:r>
              <w:rPr>
                <w:rFonts w:hint="default"/>
                <w:color w:val="auto"/>
                <w:kern w:val="0"/>
                <w:sz w:val="24"/>
                <w:highlight w:val="none"/>
              </w:rPr>
              <w:t>粉尘</w:t>
            </w:r>
            <w:r>
              <w:rPr>
                <w:rFonts w:hint="eastAsia"/>
                <w:color w:val="auto"/>
                <w:kern w:val="0"/>
                <w:sz w:val="24"/>
                <w:highlight w:val="none"/>
              </w:rPr>
              <w:t>为</w:t>
            </w:r>
            <w:r>
              <w:rPr>
                <w:rFonts w:hint="default"/>
                <w:color w:val="auto"/>
                <w:kern w:val="0"/>
                <w:sz w:val="24"/>
                <w:highlight w:val="none"/>
              </w:rPr>
              <w:t>无组织排放</w:t>
            </w:r>
            <w:r>
              <w:rPr>
                <w:rFonts w:hint="eastAsia"/>
                <w:color w:val="auto"/>
                <w:kern w:val="0"/>
                <w:sz w:val="24"/>
                <w:highlight w:val="none"/>
              </w:rPr>
              <w:t>，</w:t>
            </w:r>
            <w:r>
              <w:rPr>
                <w:rFonts w:hint="default"/>
                <w:color w:val="auto"/>
                <w:kern w:val="0"/>
                <w:sz w:val="24"/>
                <w:highlight w:val="none"/>
              </w:rPr>
              <w:t>执行《大气污染物综合排放标准》（GB16297-1996）表2标准无组织排放标准。</w:t>
            </w:r>
            <w:r>
              <w:rPr>
                <w:rFonts w:hint="eastAsia"/>
                <w:color w:val="auto"/>
                <w:kern w:val="0"/>
                <w:sz w:val="24"/>
                <w:highlight w:val="none"/>
              </w:rPr>
              <w:t>具体见表3-</w:t>
            </w:r>
            <w:r>
              <w:rPr>
                <w:rFonts w:hint="eastAsia"/>
                <w:color w:val="auto"/>
                <w:kern w:val="0"/>
                <w:sz w:val="24"/>
                <w:highlight w:val="none"/>
                <w:lang w:val="en-US" w:eastAsia="zh-CN"/>
              </w:rPr>
              <w:t>6</w:t>
            </w:r>
            <w:r>
              <w:rPr>
                <w:rFonts w:hint="eastAsia"/>
                <w:color w:val="auto"/>
                <w:kern w:val="0"/>
                <w:sz w:val="24"/>
                <w:highlight w:val="none"/>
              </w:rPr>
              <w:t>。</w:t>
            </w:r>
          </w:p>
          <w:p>
            <w:pPr>
              <w:keepNext w:val="0"/>
              <w:keepLines w:val="0"/>
              <w:suppressLineNumbers w:val="0"/>
              <w:snapToGrid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lang w:bidi="ar"/>
              </w:rPr>
              <w:t>表3-</w:t>
            </w:r>
            <w:r>
              <w:rPr>
                <w:rFonts w:hint="eastAsia"/>
                <w:b/>
                <w:color w:val="auto"/>
                <w:kern w:val="0"/>
                <w:szCs w:val="21"/>
                <w:highlight w:val="none"/>
                <w:lang w:val="en-US" w:eastAsia="zh-CN" w:bidi="ar"/>
              </w:rPr>
              <w:t>6</w:t>
            </w:r>
            <w:r>
              <w:rPr>
                <w:rFonts w:hint="default"/>
                <w:b/>
                <w:color w:val="auto"/>
                <w:kern w:val="0"/>
                <w:szCs w:val="21"/>
                <w:highlight w:val="none"/>
                <w:lang w:bidi="ar"/>
              </w:rPr>
              <w:t xml:space="preserve">    项目</w:t>
            </w:r>
            <w:r>
              <w:rPr>
                <w:rFonts w:hint="eastAsia"/>
                <w:b/>
                <w:color w:val="auto"/>
                <w:kern w:val="0"/>
                <w:szCs w:val="21"/>
                <w:highlight w:val="none"/>
                <w:lang w:bidi="ar"/>
              </w:rPr>
              <w:t>粉尘无组织</w:t>
            </w:r>
            <w:r>
              <w:rPr>
                <w:rFonts w:hint="default"/>
                <w:b/>
                <w:color w:val="auto"/>
                <w:kern w:val="0"/>
                <w:szCs w:val="21"/>
                <w:highlight w:val="none"/>
                <w:lang w:bidi="ar"/>
              </w:rPr>
              <w:t>排放标准</w:t>
            </w:r>
          </w:p>
          <w:tbl>
            <w:tblPr>
              <w:tblStyle w:val="19"/>
              <w:tblW w:w="79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7"/>
              <w:gridCol w:w="2861"/>
              <w:gridCol w:w="28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47" w:type="dxa"/>
                  <w:tcBorders>
                    <w:top w:val="single" w:color="000000" w:sz="2" w:space="0"/>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color w:val="auto"/>
                      <w:szCs w:val="21"/>
                      <w:highlight w:val="none"/>
                    </w:rPr>
                  </w:pPr>
                  <w:r>
                    <w:rPr>
                      <w:rFonts w:hint="eastAsia"/>
                      <w:b/>
                      <w:color w:val="auto"/>
                      <w:szCs w:val="21"/>
                      <w:highlight w:val="none"/>
                      <w:lang w:bidi="ar"/>
                    </w:rPr>
                    <w:t>污染因子</w:t>
                  </w:r>
                </w:p>
              </w:tc>
              <w:tc>
                <w:tcPr>
                  <w:tcW w:w="2861" w:type="dxa"/>
                  <w:tcBorders>
                    <w:top w:val="single" w:color="000000" w:sz="2" w:space="0"/>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浓度值</w:t>
                  </w:r>
                  <w:r>
                    <w:rPr>
                      <w:rFonts w:hint="eastAsia"/>
                      <w:b/>
                      <w:color w:val="auto"/>
                      <w:szCs w:val="21"/>
                      <w:highlight w:val="none"/>
                    </w:rPr>
                    <w:t>（</w:t>
                  </w:r>
                  <w:r>
                    <w:rPr>
                      <w:rFonts w:hint="default"/>
                      <w:b/>
                      <w:color w:val="auto"/>
                      <w:szCs w:val="21"/>
                      <w:highlight w:val="none"/>
                      <w:lang w:bidi="ar"/>
                    </w:rPr>
                    <w:t>mg/m</w:t>
                  </w:r>
                  <w:r>
                    <w:rPr>
                      <w:rFonts w:hint="default"/>
                      <w:b/>
                      <w:color w:val="auto"/>
                      <w:szCs w:val="21"/>
                      <w:highlight w:val="none"/>
                      <w:vertAlign w:val="superscript"/>
                      <w:lang w:bidi="ar"/>
                    </w:rPr>
                    <w:t>3</w:t>
                  </w:r>
                  <w:r>
                    <w:rPr>
                      <w:rFonts w:hint="eastAsia"/>
                      <w:b/>
                      <w:color w:val="auto"/>
                      <w:szCs w:val="21"/>
                      <w:highlight w:val="none"/>
                    </w:rPr>
                    <w:t>）</w:t>
                  </w:r>
                </w:p>
              </w:tc>
              <w:tc>
                <w:tcPr>
                  <w:tcW w:w="2861" w:type="dxa"/>
                  <w:tcBorders>
                    <w:top w:val="single" w:color="000000" w:sz="2" w:space="0"/>
                    <w:left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监控点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47"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颗粒物</w:t>
                  </w:r>
                </w:p>
              </w:tc>
              <w:tc>
                <w:tcPr>
                  <w:tcW w:w="2861"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rPr>
                  </w:pPr>
                  <w:r>
                    <w:rPr>
                      <w:rFonts w:hint="default"/>
                      <w:color w:val="auto"/>
                      <w:szCs w:val="21"/>
                      <w:highlight w:val="none"/>
                    </w:rPr>
                    <w:t>1.0</w:t>
                  </w:r>
                </w:p>
              </w:tc>
              <w:tc>
                <w:tcPr>
                  <w:tcW w:w="2861"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rPr>
                  </w:pPr>
                  <w:r>
                    <w:rPr>
                      <w:rFonts w:hint="default"/>
                      <w:color w:val="auto"/>
                      <w:szCs w:val="21"/>
                      <w:highlight w:val="none"/>
                    </w:rPr>
                    <w:t>周界外浓度最高点</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color w:val="auto"/>
                <w:sz w:val="24"/>
                <w:szCs w:val="24"/>
                <w:lang w:val="en-US"/>
              </w:rPr>
            </w:pPr>
            <w:r>
              <w:rPr>
                <w:rFonts w:hint="eastAsia" w:cs="宋体"/>
                <w:color w:val="auto"/>
                <w:kern w:val="2"/>
                <w:sz w:val="24"/>
                <w:szCs w:val="24"/>
                <w:lang w:val="en-US" w:eastAsia="zh-CN" w:bidi="ar"/>
              </w:rPr>
              <w:t>项目米线煮制、废米线暂存过程会</w:t>
            </w:r>
            <w:r>
              <w:rPr>
                <w:rFonts w:hint="eastAsia" w:ascii="Times New Roman" w:hAnsi="Times New Roman" w:eastAsia="宋体" w:cs="宋体"/>
                <w:color w:val="auto"/>
                <w:kern w:val="2"/>
                <w:sz w:val="24"/>
                <w:szCs w:val="24"/>
                <w:lang w:val="en-US" w:eastAsia="zh-CN" w:bidi="ar"/>
              </w:rPr>
              <w:t>有一定的</w:t>
            </w:r>
            <w:r>
              <w:rPr>
                <w:rFonts w:hint="eastAsia" w:cs="宋体"/>
                <w:color w:val="auto"/>
                <w:kern w:val="2"/>
                <w:sz w:val="24"/>
                <w:szCs w:val="24"/>
                <w:lang w:val="en-US" w:eastAsia="zh-CN" w:bidi="ar"/>
              </w:rPr>
              <w:t>异味</w:t>
            </w:r>
            <w:r>
              <w:rPr>
                <w:rFonts w:hint="eastAsia" w:ascii="Times New Roman" w:hAnsi="Times New Roman" w:eastAsia="宋体" w:cs="宋体"/>
                <w:color w:val="auto"/>
                <w:kern w:val="2"/>
                <w:sz w:val="24"/>
                <w:szCs w:val="24"/>
                <w:lang w:val="en-US" w:eastAsia="zh-CN" w:bidi="ar"/>
              </w:rPr>
              <w:t>产生，为无组织排放，执行《恶臭污染物排放标准》（</w:t>
            </w:r>
            <w:r>
              <w:rPr>
                <w:rFonts w:hint="default" w:ascii="Times New Roman" w:hAnsi="Times New Roman" w:eastAsia="宋体" w:cs="Times New Roman"/>
                <w:color w:val="auto"/>
                <w:kern w:val="2"/>
                <w:sz w:val="24"/>
                <w:szCs w:val="24"/>
                <w:lang w:val="en-US" w:eastAsia="zh-CN" w:bidi="ar"/>
              </w:rPr>
              <w:t>GB14554-93</w:t>
            </w:r>
            <w:r>
              <w:rPr>
                <w:rFonts w:hint="eastAsia" w:ascii="Times New Roman" w:hAnsi="Times New Roman" w:eastAsia="宋体" w:cs="宋体"/>
                <w:color w:val="auto"/>
                <w:kern w:val="2"/>
                <w:sz w:val="24"/>
                <w:szCs w:val="24"/>
                <w:lang w:val="en-US" w:eastAsia="zh-CN" w:bidi="ar"/>
              </w:rPr>
              <w:t>）表</w:t>
            </w:r>
            <w:r>
              <w:rPr>
                <w:rFonts w:hint="default" w:ascii="Times New Roman" w:hAnsi="Times New Roman" w:eastAsia="宋体" w:cs="Times New Roman"/>
                <w:color w:val="auto"/>
                <w:kern w:val="2"/>
                <w:sz w:val="24"/>
                <w:szCs w:val="24"/>
                <w:lang w:val="en-US" w:eastAsia="zh-CN" w:bidi="ar"/>
              </w:rPr>
              <w:t>1</w:t>
            </w:r>
            <w:r>
              <w:rPr>
                <w:rFonts w:hint="eastAsia" w:ascii="Times New Roman" w:hAnsi="Times New Roman" w:eastAsia="宋体" w:cs="宋体"/>
                <w:color w:val="auto"/>
                <w:kern w:val="2"/>
                <w:sz w:val="24"/>
                <w:szCs w:val="24"/>
                <w:lang w:val="en-US" w:eastAsia="zh-CN" w:bidi="ar"/>
              </w:rPr>
              <w:t>厂界标准限值，具体见表</w:t>
            </w:r>
            <w:r>
              <w:rPr>
                <w:rFonts w:hint="default" w:ascii="Times New Roman" w:hAnsi="Times New Roman" w:eastAsia="宋体" w:cs="Times New Roman"/>
                <w:color w:val="auto"/>
                <w:kern w:val="2"/>
                <w:sz w:val="24"/>
                <w:szCs w:val="24"/>
                <w:lang w:val="en-US" w:eastAsia="zh-CN" w:bidi="ar"/>
              </w:rPr>
              <w:t>3-</w:t>
            </w:r>
            <w:r>
              <w:rPr>
                <w:rFonts w:hint="eastAsia" w:cs="Times New Roman"/>
                <w:color w:val="auto"/>
                <w:kern w:val="2"/>
                <w:sz w:val="24"/>
                <w:szCs w:val="24"/>
                <w:lang w:val="en-US" w:eastAsia="zh-CN" w:bidi="ar"/>
              </w:rPr>
              <w:t>7</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napToGrid w:val="0"/>
              <w:spacing w:before="0" w:beforeAutospacing="0" w:after="0" w:afterAutospacing="0"/>
              <w:ind w:left="0" w:right="0"/>
              <w:jc w:val="center"/>
              <w:rPr>
                <w:rFonts w:hint="default"/>
                <w:b/>
                <w:bCs w:val="0"/>
                <w:color w:val="auto"/>
                <w:kern w:val="0"/>
                <w:sz w:val="24"/>
                <w:szCs w:val="24"/>
                <w:lang w:val="en-US"/>
              </w:rPr>
            </w:pPr>
            <w:r>
              <w:rPr>
                <w:rFonts w:hint="eastAsia" w:ascii="Times New Roman" w:hAnsi="Times New Roman" w:eastAsia="宋体" w:cs="宋体"/>
                <w:b/>
                <w:bCs w:val="0"/>
                <w:color w:val="auto"/>
                <w:kern w:val="0"/>
                <w:sz w:val="24"/>
                <w:szCs w:val="24"/>
                <w:lang w:val="en-US" w:eastAsia="zh-CN" w:bidi="ar"/>
              </w:rPr>
              <w:t>表</w:t>
            </w:r>
            <w:r>
              <w:rPr>
                <w:rFonts w:hint="default" w:ascii="Times New Roman" w:hAnsi="Times New Roman" w:eastAsia="宋体" w:cs="Times New Roman"/>
                <w:b/>
                <w:bCs w:val="0"/>
                <w:color w:val="auto"/>
                <w:kern w:val="0"/>
                <w:sz w:val="24"/>
                <w:szCs w:val="24"/>
                <w:lang w:val="en-US" w:eastAsia="zh-CN" w:bidi="ar"/>
              </w:rPr>
              <w:t>3-</w:t>
            </w:r>
            <w:r>
              <w:rPr>
                <w:rFonts w:hint="eastAsia" w:cs="Times New Roman"/>
                <w:b/>
                <w:bCs w:val="0"/>
                <w:color w:val="auto"/>
                <w:kern w:val="0"/>
                <w:sz w:val="24"/>
                <w:szCs w:val="24"/>
                <w:lang w:val="en-US" w:eastAsia="zh-CN" w:bidi="ar"/>
              </w:rPr>
              <w:t>7</w:t>
            </w:r>
            <w:r>
              <w:rPr>
                <w:rFonts w:hint="default" w:ascii="Times New Roman" w:hAnsi="Times New Roman" w:eastAsia="宋体" w:cs="Times New Roman"/>
                <w:b/>
                <w:bCs w:val="0"/>
                <w:color w:val="auto"/>
                <w:kern w:val="0"/>
                <w:sz w:val="24"/>
                <w:szCs w:val="24"/>
                <w:lang w:val="en-US" w:eastAsia="zh-CN" w:bidi="ar"/>
              </w:rPr>
              <w:t xml:space="preserve">    </w:t>
            </w:r>
            <w:r>
              <w:rPr>
                <w:rFonts w:hint="eastAsia" w:ascii="Times New Roman" w:hAnsi="Times New Roman" w:eastAsia="宋体" w:cs="宋体"/>
                <w:b/>
                <w:bCs/>
                <w:color w:val="auto"/>
                <w:kern w:val="0"/>
                <w:sz w:val="24"/>
                <w:szCs w:val="24"/>
                <w:lang w:val="en-US" w:eastAsia="zh-CN" w:bidi="ar"/>
              </w:rPr>
              <w:t>恶臭污染物厂界标准限值</w:t>
            </w:r>
          </w:p>
          <w:tbl>
            <w:tblPr>
              <w:tblStyle w:val="19"/>
              <w:tblW w:w="79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2245"/>
              <w:gridCol w:w="2862"/>
              <w:gridCol w:w="28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7" w:hRule="atLeast"/>
                <w:jc w:val="center"/>
              </w:trPr>
              <w:tc>
                <w:tcPr>
                  <w:tcW w:w="224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
                      <w:bCs w:val="0"/>
                      <w:color w:val="auto"/>
                      <w:sz w:val="24"/>
                      <w:szCs w:val="24"/>
                      <w:lang w:val="en-US"/>
                    </w:rPr>
                  </w:pPr>
                  <w:r>
                    <w:rPr>
                      <w:rFonts w:hint="eastAsia" w:ascii="Times New Roman" w:hAnsi="Times New Roman" w:eastAsia="宋体" w:cs="宋体"/>
                      <w:b/>
                      <w:bCs w:val="0"/>
                      <w:color w:val="auto"/>
                      <w:kern w:val="2"/>
                      <w:sz w:val="24"/>
                      <w:szCs w:val="24"/>
                      <w:lang w:val="en-US" w:eastAsia="zh-CN" w:bidi="ar"/>
                    </w:rPr>
                    <w:t>控制项目</w:t>
                  </w:r>
                </w:p>
              </w:tc>
              <w:tc>
                <w:tcPr>
                  <w:tcW w:w="2862"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
                      <w:bCs w:val="0"/>
                      <w:color w:val="auto"/>
                      <w:sz w:val="24"/>
                      <w:szCs w:val="24"/>
                      <w:lang w:val="en-US"/>
                    </w:rPr>
                  </w:pPr>
                  <w:r>
                    <w:rPr>
                      <w:rFonts w:hint="eastAsia" w:ascii="Times New Roman" w:hAnsi="Times New Roman" w:eastAsia="宋体" w:cs="宋体"/>
                      <w:b/>
                      <w:bCs w:val="0"/>
                      <w:color w:val="auto"/>
                      <w:kern w:val="2"/>
                      <w:sz w:val="24"/>
                      <w:szCs w:val="24"/>
                      <w:lang w:val="en-US" w:eastAsia="zh-CN" w:bidi="ar"/>
                    </w:rPr>
                    <w:t>单位</w:t>
                  </w:r>
                </w:p>
              </w:tc>
              <w:tc>
                <w:tcPr>
                  <w:tcW w:w="2862"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
                      <w:bCs w:val="0"/>
                      <w:color w:val="auto"/>
                      <w:sz w:val="24"/>
                      <w:szCs w:val="24"/>
                      <w:lang w:val="en-US"/>
                    </w:rPr>
                  </w:pPr>
                  <w:r>
                    <w:rPr>
                      <w:rFonts w:hint="eastAsia" w:ascii="Times New Roman" w:hAnsi="Times New Roman" w:eastAsia="宋体" w:cs="宋体"/>
                      <w:b/>
                      <w:bCs/>
                      <w:color w:val="auto"/>
                      <w:kern w:val="2"/>
                      <w:sz w:val="24"/>
                      <w:szCs w:val="24"/>
                      <w:lang w:val="en-US" w:eastAsia="zh-CN" w:bidi="ar"/>
                    </w:rPr>
                    <w:t>二级（新改扩建）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4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Cs/>
                      <w:color w:val="auto"/>
                      <w:sz w:val="24"/>
                      <w:szCs w:val="24"/>
                      <w:lang w:val="en-US" w:bidi="ar"/>
                    </w:rPr>
                  </w:pPr>
                  <w:r>
                    <w:rPr>
                      <w:rFonts w:hint="eastAsia" w:ascii="Times New Roman" w:hAnsi="Times New Roman" w:eastAsia="宋体" w:cs="宋体"/>
                      <w:bCs/>
                      <w:color w:val="auto"/>
                      <w:kern w:val="2"/>
                      <w:sz w:val="24"/>
                      <w:szCs w:val="24"/>
                      <w:lang w:val="en-US" w:eastAsia="zh-CN" w:bidi="ar"/>
                    </w:rPr>
                    <w:t>臭气浓度</w:t>
                  </w:r>
                </w:p>
              </w:tc>
              <w:tc>
                <w:tcPr>
                  <w:tcW w:w="2862"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无量纲</w:t>
                  </w:r>
                </w:p>
              </w:tc>
              <w:tc>
                <w:tcPr>
                  <w:tcW w:w="2862"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color w:val="auto"/>
                      <w:sz w:val="24"/>
                      <w:szCs w:val="24"/>
                      <w:lang w:val="en-US"/>
                    </w:rPr>
                  </w:pPr>
                  <w:r>
                    <w:rPr>
                      <w:rFonts w:hint="default" w:ascii="Times New Roman" w:hAnsi="Times New Roman" w:eastAsia="宋体" w:cs="Times New Roman"/>
                      <w:color w:val="auto"/>
                      <w:kern w:val="2"/>
                      <w:sz w:val="24"/>
                      <w:szCs w:val="24"/>
                      <w:lang w:val="en-US" w:eastAsia="zh-CN" w:bidi="ar"/>
                    </w:rPr>
                    <w:t>20</w:t>
                  </w: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p>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2、废水</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（1）施工期</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项目施工期</w:t>
            </w:r>
            <w:r>
              <w:rPr>
                <w:rFonts w:hint="eastAsia"/>
                <w:color w:val="auto"/>
                <w:sz w:val="24"/>
                <w:highlight w:val="none"/>
                <w:lang w:eastAsia="zh-CN"/>
              </w:rPr>
              <w:t>不设置食宿，</w:t>
            </w:r>
            <w:r>
              <w:rPr>
                <w:rFonts w:hint="default"/>
                <w:color w:val="auto"/>
                <w:sz w:val="24"/>
                <w:highlight w:val="none"/>
              </w:rPr>
              <w:t>废水主要为施工人员生活污水，</w:t>
            </w:r>
            <w:r>
              <w:rPr>
                <w:rFonts w:hint="eastAsia"/>
                <w:color w:val="auto"/>
                <w:sz w:val="24"/>
                <w:highlight w:val="none"/>
                <w:lang w:eastAsia="zh-CN"/>
              </w:rPr>
              <w:t>施工人员依托迅发食品公司办公楼</w:t>
            </w:r>
            <w:r>
              <w:rPr>
                <w:rFonts w:hint="default"/>
                <w:color w:val="auto"/>
                <w:sz w:val="24"/>
                <w:highlight w:val="none"/>
              </w:rPr>
              <w:t>已配套的卫生间，</w:t>
            </w:r>
            <w:r>
              <w:rPr>
                <w:rFonts w:hint="eastAsia"/>
                <w:color w:val="auto"/>
                <w:sz w:val="24"/>
                <w:highlight w:val="none"/>
                <w:lang w:eastAsia="zh-CN"/>
              </w:rPr>
              <w:t>因此项目施工期无废水外排</w:t>
            </w:r>
            <w:r>
              <w:rPr>
                <w:rFonts w:hint="default"/>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（2）运营期</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lang w:eastAsia="zh-CN"/>
              </w:rPr>
              <w:t>项目运营期废水为</w:t>
            </w:r>
            <w:r>
              <w:rPr>
                <w:rFonts w:hint="eastAsia"/>
                <w:color w:val="auto"/>
                <w:sz w:val="24"/>
                <w:highlight w:val="none"/>
              </w:rPr>
              <w:t>员工生活污水</w:t>
            </w:r>
            <w:r>
              <w:rPr>
                <w:rFonts w:hint="eastAsia"/>
                <w:color w:val="auto"/>
                <w:sz w:val="24"/>
                <w:highlight w:val="none"/>
                <w:lang w:eastAsia="zh-CN"/>
              </w:rPr>
              <w:t>、生产废水，</w:t>
            </w:r>
            <w:r>
              <w:rPr>
                <w:rFonts w:hint="eastAsia"/>
                <w:color w:val="auto"/>
                <w:sz w:val="24"/>
                <w:highlight w:val="none"/>
              </w:rPr>
              <w:t>通过</w:t>
            </w:r>
            <w:r>
              <w:rPr>
                <w:rFonts w:hint="eastAsia"/>
                <w:color w:val="auto"/>
                <w:sz w:val="24"/>
                <w:highlight w:val="none"/>
                <w:lang w:eastAsia="zh-CN"/>
              </w:rPr>
              <w:t>标准厂房污水管线进入迅发食品公司已配套的</w:t>
            </w:r>
            <w:r>
              <w:rPr>
                <w:rFonts w:hint="eastAsia"/>
                <w:color w:val="auto"/>
                <w:sz w:val="24"/>
                <w:highlight w:val="none"/>
              </w:rPr>
              <w:t>化粪池</w:t>
            </w:r>
            <w:r>
              <w:rPr>
                <w:rFonts w:hint="eastAsia"/>
                <w:color w:val="auto"/>
                <w:sz w:val="24"/>
                <w:highlight w:val="none"/>
                <w:lang w:eastAsia="zh-CN"/>
              </w:rPr>
              <w:t>、</w:t>
            </w:r>
            <w:r>
              <w:rPr>
                <w:rFonts w:hint="eastAsia"/>
                <w:color w:val="auto"/>
                <w:sz w:val="24"/>
                <w:highlight w:val="none"/>
              </w:rPr>
              <w:t>污水处理站处理；</w:t>
            </w:r>
            <w:r>
              <w:rPr>
                <w:rFonts w:hint="eastAsia"/>
                <w:color w:val="auto"/>
                <w:sz w:val="24"/>
                <w:highlight w:val="none"/>
                <w:lang w:eastAsia="zh-CN"/>
              </w:rPr>
              <w:t>达标后近期达到《城市污水再生利用城市杂用水水质》（GB/T18920-2020）中的城市绿化、道路清扫标准后回用于绿化及道路广场洒水，远期达到《污水排入城镇下水道水质标准》（GB/T31962-2015）表1</w:t>
            </w:r>
            <w:r>
              <w:rPr>
                <w:rFonts w:hint="eastAsia"/>
                <w:color w:val="auto"/>
                <w:sz w:val="24"/>
                <w:highlight w:val="none"/>
                <w:lang w:val="en-US" w:eastAsia="zh-CN"/>
              </w:rPr>
              <w:t>A</w:t>
            </w:r>
            <w:r>
              <w:rPr>
                <w:rFonts w:hint="eastAsia"/>
                <w:color w:val="auto"/>
                <w:sz w:val="24"/>
                <w:highlight w:val="none"/>
                <w:lang w:eastAsia="zh-CN"/>
              </w:rPr>
              <w:t>等级标准，其中氨氮、总氮、总磷满足《工业企业废水氮、磷污染物间接排放限值》（</w:t>
            </w:r>
            <w:r>
              <w:rPr>
                <w:rFonts w:hint="eastAsia"/>
                <w:color w:val="auto"/>
                <w:sz w:val="24"/>
                <w:highlight w:val="none"/>
                <w:lang w:val="en-US" w:eastAsia="zh-CN"/>
              </w:rPr>
              <w:t>DB5301/T49-2021</w:t>
            </w:r>
            <w:r>
              <w:rPr>
                <w:rFonts w:hint="eastAsia"/>
                <w:color w:val="auto"/>
                <w:sz w:val="24"/>
                <w:highlight w:val="none"/>
                <w:lang w:eastAsia="zh-CN"/>
              </w:rPr>
              <w:t>）表</w:t>
            </w:r>
            <w:r>
              <w:rPr>
                <w:rFonts w:hint="eastAsia"/>
                <w:color w:val="auto"/>
                <w:sz w:val="24"/>
                <w:highlight w:val="none"/>
                <w:lang w:val="en-US" w:eastAsia="zh-CN"/>
              </w:rPr>
              <w:t>1其他工业企业</w:t>
            </w:r>
            <w:r>
              <w:rPr>
                <w:rFonts w:hint="eastAsia"/>
                <w:color w:val="auto"/>
                <w:sz w:val="24"/>
                <w:highlight w:val="none"/>
                <w:lang w:eastAsia="zh-CN"/>
              </w:rPr>
              <w:t>标准后，后经园区管网排入羊街片区污水处理厂。</w:t>
            </w:r>
            <w:r>
              <w:rPr>
                <w:rFonts w:hint="default"/>
                <w:color w:val="auto"/>
                <w:sz w:val="24"/>
                <w:highlight w:val="none"/>
              </w:rPr>
              <w:t>标准值见表3-</w:t>
            </w:r>
            <w:r>
              <w:rPr>
                <w:rFonts w:hint="eastAsia"/>
                <w:color w:val="auto"/>
                <w:sz w:val="24"/>
                <w:highlight w:val="none"/>
                <w:lang w:val="en-US" w:eastAsia="zh-CN"/>
              </w:rPr>
              <w:t>8、3-9</w:t>
            </w:r>
            <w:r>
              <w:rPr>
                <w:rFonts w:hint="default"/>
                <w:color w:val="auto"/>
                <w:sz w:val="24"/>
                <w:highlight w:val="none"/>
              </w:rPr>
              <w:t>。</w:t>
            </w:r>
          </w:p>
          <w:p>
            <w:pPr>
              <w:keepNext w:val="0"/>
              <w:keepLines w:val="0"/>
              <w:suppressLineNumbers w:val="0"/>
              <w:snapToGrid w:val="0"/>
              <w:spacing w:before="0" w:beforeAutospacing="0" w:after="0" w:afterAutospacing="0"/>
              <w:ind w:left="0" w:right="0" w:firstLine="422" w:firstLineChars="200"/>
              <w:jc w:val="center"/>
              <w:rPr>
                <w:rFonts w:hint="default"/>
                <w:b/>
                <w:color w:val="auto"/>
                <w:szCs w:val="21"/>
                <w:highlight w:val="none"/>
              </w:rPr>
            </w:pPr>
            <w:r>
              <w:rPr>
                <w:rFonts w:hint="default"/>
                <w:b/>
                <w:color w:val="auto"/>
                <w:szCs w:val="21"/>
                <w:highlight w:val="none"/>
              </w:rPr>
              <w:t>表3-</w:t>
            </w:r>
            <w:r>
              <w:rPr>
                <w:rFonts w:hint="eastAsia"/>
                <w:b/>
                <w:color w:val="auto"/>
                <w:szCs w:val="21"/>
                <w:highlight w:val="none"/>
                <w:lang w:val="en-US" w:eastAsia="zh-CN"/>
              </w:rPr>
              <w:t>8</w:t>
            </w:r>
            <w:r>
              <w:rPr>
                <w:rFonts w:hint="default"/>
                <w:b/>
                <w:color w:val="auto"/>
                <w:szCs w:val="21"/>
                <w:highlight w:val="none"/>
              </w:rPr>
              <w:t xml:space="preserve">    </w:t>
            </w:r>
            <w:r>
              <w:rPr>
                <w:rFonts w:hint="eastAsia"/>
                <w:b/>
                <w:color w:val="auto"/>
                <w:szCs w:val="21"/>
                <w:highlight w:val="none"/>
                <w:lang w:eastAsia="zh-CN"/>
              </w:rPr>
              <w:t>污水排放标准（近期）</w:t>
            </w:r>
            <w:r>
              <w:rPr>
                <w:rFonts w:hint="default"/>
                <w:b/>
                <w:color w:val="auto"/>
                <w:szCs w:val="21"/>
                <w:highlight w:val="none"/>
              </w:rPr>
              <w:t xml:space="preserve">    </w:t>
            </w:r>
          </w:p>
          <w:tbl>
            <w:tblPr>
              <w:tblStyle w:val="19"/>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599"/>
              <w:gridCol w:w="1625"/>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序号</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控制项目名称</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单位</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b/>
                      <w:color w:val="auto"/>
                      <w:kern w:val="0"/>
                      <w:szCs w:val="21"/>
                      <w:highlight w:val="none"/>
                      <w:lang w:eastAsia="zh-CN"/>
                    </w:rPr>
                  </w:pPr>
                  <w:r>
                    <w:rPr>
                      <w:rFonts w:hint="default"/>
                      <w:b/>
                      <w:color w:val="auto"/>
                      <w:kern w:val="0"/>
                      <w:szCs w:val="21"/>
                      <w:highlight w:val="none"/>
                    </w:rPr>
                    <w:t>《城市污水再生利用城市杂用水水质》（GB/T18920-2020）</w:t>
                  </w:r>
                  <w:r>
                    <w:rPr>
                      <w:rFonts w:hint="eastAsia"/>
                      <w:b/>
                      <w:color w:val="auto"/>
                      <w:kern w:val="0"/>
                      <w:szCs w:val="21"/>
                      <w:highlight w:val="none"/>
                      <w:lang w:eastAsia="zh-CN"/>
                    </w:rPr>
                    <w:t>城市绿化、道路清扫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1</w:t>
                  </w:r>
                </w:p>
              </w:tc>
              <w:tc>
                <w:tcPr>
                  <w:tcW w:w="2599"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pH</w:t>
                  </w:r>
                </w:p>
              </w:tc>
              <w:tc>
                <w:tcPr>
                  <w:tcW w:w="1625"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无量纲</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2</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色度</w:t>
                  </w:r>
                  <w:r>
                    <w:rPr>
                      <w:rFonts w:hint="eastAsia"/>
                      <w:color w:val="auto"/>
                      <w:kern w:val="0"/>
                      <w:szCs w:val="21"/>
                      <w:highlight w:val="none"/>
                      <w:lang w:eastAsia="zh-CN"/>
                    </w:rPr>
                    <w:t>，铂钴色度单位</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度</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3</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臭</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val="en-US" w:eastAsia="zh-CN"/>
                    </w:rPr>
                    <w:t>无量纲</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4</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浊度</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NTU</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5</w:t>
                  </w:r>
                </w:p>
              </w:tc>
              <w:tc>
                <w:tcPr>
                  <w:tcW w:w="2599"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五日生化需氧量（BOD</w:t>
                  </w:r>
                  <w:r>
                    <w:rPr>
                      <w:rFonts w:hint="default"/>
                      <w:color w:val="auto"/>
                      <w:kern w:val="0"/>
                      <w:szCs w:val="21"/>
                      <w:highlight w:val="none"/>
                      <w:vertAlign w:val="subscript"/>
                    </w:rPr>
                    <w:t>5</w:t>
                  </w:r>
                  <w:r>
                    <w:rPr>
                      <w:rFonts w:hint="default"/>
                      <w:color w:val="auto"/>
                      <w:kern w:val="0"/>
                      <w:szCs w:val="21"/>
                      <w:highlight w:val="none"/>
                    </w:rPr>
                    <w:t>）</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6</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氨氮</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7</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阴离子表面活性剂</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8</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铁</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9</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锰</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10</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溶解性总固体</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1000（2000）</w:t>
                  </w:r>
                  <w:r>
                    <w:rPr>
                      <w:rFonts w:hint="eastAsia"/>
                      <w:color w:val="auto"/>
                      <w:kern w:val="0"/>
                      <w:szCs w:val="21"/>
                      <w:highlight w:val="none"/>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11</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溶解氧</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12</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总氯</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1.0（出厂），0.2</w:t>
                  </w:r>
                  <w:r>
                    <w:rPr>
                      <w:rFonts w:hint="eastAsia"/>
                      <w:color w:val="auto"/>
                      <w:kern w:val="0"/>
                      <w:szCs w:val="21"/>
                      <w:highlight w:val="none"/>
                      <w:vertAlign w:val="superscript"/>
                      <w:lang w:val="en-US" w:eastAsia="zh-CN"/>
                    </w:rPr>
                    <w:t>b</w:t>
                  </w:r>
                  <w:r>
                    <w:rPr>
                      <w:rFonts w:hint="eastAsia"/>
                      <w:color w:val="auto"/>
                      <w:kern w:val="0"/>
                      <w:szCs w:val="21"/>
                      <w:highlight w:val="none"/>
                      <w:lang w:val="en-US" w:eastAsia="zh-CN"/>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13</w:t>
                  </w:r>
                </w:p>
              </w:tc>
              <w:tc>
                <w:tcPr>
                  <w:tcW w:w="259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大肠埃希氏菌</w:t>
                  </w:r>
                </w:p>
              </w:tc>
              <w:tc>
                <w:tcPr>
                  <w:tcW w:w="1625"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MPB</w:t>
                  </w:r>
                  <w:r>
                    <w:rPr>
                      <w:rFonts w:hint="default"/>
                      <w:color w:val="auto"/>
                      <w:kern w:val="0"/>
                      <w:szCs w:val="21"/>
                      <w:highlight w:val="none"/>
                    </w:rPr>
                    <w:t>/</w:t>
                  </w:r>
                  <w:r>
                    <w:rPr>
                      <w:rFonts w:hint="eastAsia"/>
                      <w:color w:val="auto"/>
                      <w:kern w:val="0"/>
                      <w:szCs w:val="21"/>
                      <w:highlight w:val="none"/>
                      <w:lang w:val="en-US" w:eastAsia="zh-CN"/>
                    </w:rPr>
                    <w:t>100m</w:t>
                  </w:r>
                  <w:r>
                    <w:rPr>
                      <w:rFonts w:hint="default"/>
                      <w:color w:val="auto"/>
                      <w:kern w:val="0"/>
                      <w:szCs w:val="21"/>
                      <w:highlight w:val="none"/>
                    </w:rPr>
                    <w:t>L</w:t>
                  </w:r>
                </w:p>
              </w:tc>
              <w:tc>
                <w:tcPr>
                  <w:tcW w:w="3012"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无</w:t>
                  </w:r>
                  <w:r>
                    <w:rPr>
                      <w:rFonts w:hint="eastAsia"/>
                      <w:color w:val="auto"/>
                      <w:kern w:val="0"/>
                      <w:szCs w:val="21"/>
                      <w:highlight w:val="none"/>
                      <w:vertAlign w:val="superscript"/>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4" w:type="dxa"/>
                  <w:gridSpan w:val="4"/>
                  <w:shd w:val="clear" w:color="auto" w:fill="auto"/>
                  <w:vAlign w:val="center"/>
                </w:tcPr>
                <w:p>
                  <w:pPr>
                    <w:keepNext w:val="0"/>
                    <w:keepLines w:val="0"/>
                    <w:suppressLineNumbers w:val="0"/>
                    <w:spacing w:before="0" w:beforeAutospacing="0" w:after="0" w:afterAutospacing="0"/>
                    <w:ind w:left="0" w:right="0"/>
                    <w:jc w:val="left"/>
                    <w:rPr>
                      <w:rFonts w:hint="eastAsia"/>
                      <w:color w:val="auto"/>
                      <w:highlight w:val="none"/>
                      <w:lang w:val="en-US" w:eastAsia="zh-CN"/>
                    </w:rPr>
                  </w:pPr>
                  <w:r>
                    <w:rPr>
                      <w:rFonts w:hint="eastAsia"/>
                      <w:color w:val="auto"/>
                      <w:highlight w:val="none"/>
                      <w:lang w:val="en-US" w:eastAsia="zh-CN"/>
                    </w:rPr>
                    <w:t>a 括号内指标值为沿海及本地水源中溶解性固体含量较高的区域的指标。</w:t>
                  </w:r>
                </w:p>
                <w:p>
                  <w:pPr>
                    <w:keepNext w:val="0"/>
                    <w:keepLines w:val="0"/>
                    <w:suppressLineNumbers w:val="0"/>
                    <w:spacing w:before="0" w:beforeAutospacing="0" w:after="0" w:afterAutospacing="0"/>
                    <w:ind w:left="0" w:right="0"/>
                    <w:jc w:val="left"/>
                    <w:rPr>
                      <w:rFonts w:hint="eastAsia"/>
                      <w:color w:val="auto"/>
                      <w:highlight w:val="none"/>
                      <w:lang w:val="en-US" w:eastAsia="zh-CN"/>
                    </w:rPr>
                  </w:pPr>
                  <w:r>
                    <w:rPr>
                      <w:rFonts w:hint="eastAsia"/>
                      <w:color w:val="auto"/>
                      <w:highlight w:val="none"/>
                      <w:lang w:val="en-US" w:eastAsia="zh-CN"/>
                    </w:rPr>
                    <w:t>b 用于城市绿化时，不应超过 2.5mg/L。</w:t>
                  </w:r>
                </w:p>
                <w:p>
                  <w:pPr>
                    <w:pStyle w:val="4"/>
                    <w:keepNext w:val="0"/>
                    <w:keepLines w:val="0"/>
                    <w:suppressLineNumbers w:val="0"/>
                    <w:spacing w:beforeAutospacing="0" w:afterAutospacing="0"/>
                    <w:ind w:left="0" w:leftChars="0" w:firstLine="0" w:firstLineChars="0"/>
                    <w:jc w:val="left"/>
                    <w:rPr>
                      <w:rFonts w:hint="default"/>
                      <w:color w:val="auto"/>
                      <w:highlight w:val="none"/>
                      <w:lang w:val="en-US" w:eastAsia="zh-CN"/>
                    </w:rPr>
                  </w:pPr>
                  <w:r>
                    <w:rPr>
                      <w:rFonts w:hint="eastAsia"/>
                      <w:color w:val="auto"/>
                      <w:kern w:val="0"/>
                      <w:szCs w:val="21"/>
                      <w:highlight w:val="none"/>
                      <w:lang w:val="en-US" w:eastAsia="zh-CN"/>
                    </w:rPr>
                    <w:t>C 大肠埃希氏菌不应检出。</w:t>
                  </w:r>
                </w:p>
              </w:tc>
            </w:tr>
          </w:tbl>
          <w:p>
            <w:pPr>
              <w:keepNext w:val="0"/>
              <w:keepLines w:val="0"/>
              <w:suppressLineNumbers w:val="0"/>
              <w:snapToGrid w:val="0"/>
              <w:spacing w:before="0" w:beforeAutospacing="0" w:after="0" w:afterAutospacing="0"/>
              <w:ind w:left="0" w:right="0" w:firstLine="422" w:firstLineChars="200"/>
              <w:jc w:val="center"/>
              <w:rPr>
                <w:rFonts w:hint="default"/>
                <w:b/>
                <w:color w:val="auto"/>
                <w:szCs w:val="21"/>
                <w:highlight w:val="none"/>
              </w:rPr>
            </w:pPr>
          </w:p>
          <w:p>
            <w:pPr>
              <w:keepNext w:val="0"/>
              <w:keepLines w:val="0"/>
              <w:suppressLineNumbers w:val="0"/>
              <w:snapToGrid w:val="0"/>
              <w:spacing w:before="0" w:beforeAutospacing="0" w:after="0" w:afterAutospacing="0"/>
              <w:ind w:left="0" w:right="0" w:firstLine="422" w:firstLineChars="200"/>
              <w:jc w:val="center"/>
              <w:rPr>
                <w:rFonts w:hint="default"/>
                <w:b/>
                <w:color w:val="auto"/>
                <w:szCs w:val="21"/>
                <w:highlight w:val="none"/>
              </w:rPr>
            </w:pPr>
          </w:p>
          <w:p>
            <w:pPr>
              <w:keepNext w:val="0"/>
              <w:keepLines w:val="0"/>
              <w:suppressLineNumbers w:val="0"/>
              <w:snapToGrid w:val="0"/>
              <w:spacing w:before="0" w:beforeAutospacing="0" w:after="0" w:afterAutospacing="0"/>
              <w:ind w:left="0" w:right="0" w:firstLine="422" w:firstLineChars="200"/>
              <w:jc w:val="center"/>
              <w:rPr>
                <w:rFonts w:hint="default"/>
                <w:b/>
                <w:color w:val="auto"/>
                <w:szCs w:val="21"/>
                <w:highlight w:val="none"/>
              </w:rPr>
            </w:pPr>
            <w:r>
              <w:rPr>
                <w:rFonts w:hint="default"/>
                <w:b/>
                <w:color w:val="auto"/>
                <w:szCs w:val="21"/>
                <w:highlight w:val="none"/>
              </w:rPr>
              <w:t>表3-</w:t>
            </w:r>
            <w:r>
              <w:rPr>
                <w:rFonts w:hint="eastAsia"/>
                <w:b/>
                <w:color w:val="auto"/>
                <w:szCs w:val="21"/>
                <w:highlight w:val="none"/>
                <w:lang w:val="en-US" w:eastAsia="zh-CN"/>
              </w:rPr>
              <w:t>9</w:t>
            </w:r>
            <w:r>
              <w:rPr>
                <w:rFonts w:hint="default"/>
                <w:b/>
                <w:color w:val="auto"/>
                <w:szCs w:val="21"/>
                <w:highlight w:val="none"/>
              </w:rPr>
              <w:t xml:space="preserve">       </w:t>
            </w:r>
            <w:r>
              <w:rPr>
                <w:rFonts w:hint="eastAsia"/>
                <w:b/>
                <w:color w:val="auto"/>
                <w:szCs w:val="21"/>
                <w:highlight w:val="none"/>
                <w:lang w:eastAsia="zh-CN"/>
              </w:rPr>
              <w:t>污水排放标准（远期）</w:t>
            </w:r>
            <w:r>
              <w:rPr>
                <w:rFonts w:hint="default"/>
                <w:b/>
                <w:color w:val="auto"/>
                <w:szCs w:val="21"/>
                <w:highlight w:val="none"/>
              </w:rPr>
              <w:t xml:space="preserve">   </w:t>
            </w:r>
          </w:p>
          <w:tbl>
            <w:tblPr>
              <w:tblStyle w:val="19"/>
              <w:tblW w:w="7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48"/>
              <w:gridCol w:w="671"/>
              <w:gridCol w:w="2050"/>
              <w:gridCol w:w="2295"/>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序号</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控制项目名称</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单位</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 xml:space="preserve"> 《污水排入城镇下水道水质标准》（GB/T31962-2015）表1</w:t>
                  </w:r>
                  <w:r>
                    <w:rPr>
                      <w:rFonts w:hint="eastAsia"/>
                      <w:b/>
                      <w:color w:val="auto"/>
                      <w:kern w:val="0"/>
                      <w:szCs w:val="21"/>
                      <w:highlight w:val="none"/>
                      <w:lang w:val="en-US" w:eastAsia="zh-CN"/>
                    </w:rPr>
                    <w:t>A</w:t>
                  </w:r>
                  <w:r>
                    <w:rPr>
                      <w:rFonts w:hint="default"/>
                      <w:b/>
                      <w:color w:val="auto"/>
                      <w:kern w:val="0"/>
                      <w:szCs w:val="21"/>
                      <w:highlight w:val="none"/>
                    </w:rPr>
                    <w:t>等级</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《工业企业废水氮、磷污染物间接排放限值》（DB5301/T49-2021）</w:t>
                  </w:r>
                </w:p>
              </w:tc>
              <w:tc>
                <w:tcPr>
                  <w:tcW w:w="1370"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b/>
                      <w:color w:val="auto"/>
                      <w:kern w:val="0"/>
                      <w:szCs w:val="21"/>
                      <w:highlight w:val="none"/>
                      <w:lang w:eastAsia="zh-CN"/>
                    </w:rPr>
                  </w:pPr>
                  <w:r>
                    <w:rPr>
                      <w:rFonts w:hint="eastAsia"/>
                      <w:b/>
                      <w:color w:val="auto"/>
                      <w:kern w:val="0"/>
                      <w:szCs w:val="21"/>
                      <w:highlight w:val="none"/>
                      <w:lang w:eastAsia="zh-CN"/>
                    </w:rPr>
                    <w:t>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1</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水温</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40</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2</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色度</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倍</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64</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rPr>
                  </w:pPr>
                  <w:r>
                    <w:rPr>
                      <w:rFonts w:hint="eastAsia"/>
                      <w:color w:val="auto"/>
                      <w:kern w:val="0"/>
                      <w:szCs w:val="21"/>
                      <w:highlight w:val="none"/>
                      <w:lang w:val="en-US" w:eastAsia="zh-CN"/>
                    </w:rPr>
                    <w:t>/</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3</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pH</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无量纲</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6.5~9.5</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lang w:val="en-US" w:eastAsia="zh-CN"/>
                    </w:rPr>
                    <w:t>/</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4</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悬浮物</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400</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lang w:val="en-US" w:eastAsia="zh-CN"/>
                    </w:rPr>
                    <w:t>/</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5</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动植物油</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100</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lang w:val="en-US" w:eastAsia="zh-CN"/>
                    </w:rPr>
                    <w:t>/</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6</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五日生化需氧量（BOD</w:t>
                  </w:r>
                  <w:r>
                    <w:rPr>
                      <w:rFonts w:hint="default"/>
                      <w:color w:val="auto"/>
                      <w:kern w:val="0"/>
                      <w:szCs w:val="21"/>
                      <w:highlight w:val="none"/>
                      <w:vertAlign w:val="subscript"/>
                    </w:rPr>
                    <w:t>5</w:t>
                  </w:r>
                  <w:r>
                    <w:rPr>
                      <w:rFonts w:hint="default"/>
                      <w:color w:val="auto"/>
                      <w:kern w:val="0"/>
                      <w:szCs w:val="21"/>
                      <w:highlight w:val="none"/>
                    </w:rPr>
                    <w:t>）</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350</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lang w:val="en-US" w:eastAsia="zh-CN"/>
                    </w:rPr>
                    <w:t>/</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7</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化学需</w:t>
                  </w:r>
                  <w:r>
                    <w:rPr>
                      <w:rFonts w:hint="default"/>
                      <w:color w:val="auto"/>
                      <w:kern w:val="0"/>
                      <w:szCs w:val="21"/>
                      <w:highlight w:val="none"/>
                    </w:rPr>
                    <w:cr/>
                  </w:r>
                  <w:r>
                    <w:rPr>
                      <w:rFonts w:hint="default"/>
                      <w:color w:val="auto"/>
                      <w:kern w:val="0"/>
                      <w:szCs w:val="21"/>
                      <w:highlight w:val="none"/>
                    </w:rPr>
                    <w:t>量（COD）</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500</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lang w:val="en-US" w:eastAsia="zh-CN"/>
                    </w:rPr>
                    <w:t>/</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default"/>
                      <w:color w:val="auto"/>
                      <w:kern w:val="0"/>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8</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氨氮（以N计）</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45</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25</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9</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总氮（以N计）</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70</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45</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10</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总磷（以P计）</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8</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7</w:t>
                  </w:r>
                </w:p>
              </w:tc>
              <w:tc>
                <w:tcPr>
                  <w:tcW w:w="1370"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11</w:t>
                  </w:r>
                </w:p>
              </w:tc>
              <w:tc>
                <w:tcPr>
                  <w:tcW w:w="114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阴离子表面活性剂（LAS）</w:t>
                  </w:r>
                </w:p>
              </w:tc>
              <w:tc>
                <w:tcPr>
                  <w:tcW w:w="67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mg/L</w:t>
                  </w:r>
                </w:p>
              </w:tc>
              <w:tc>
                <w:tcPr>
                  <w:tcW w:w="205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20</w:t>
                  </w:r>
                </w:p>
              </w:tc>
              <w:tc>
                <w:tcPr>
                  <w:tcW w:w="2295"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137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kern w:val="0"/>
                      <w:szCs w:val="21"/>
                      <w:highlight w:val="none"/>
                      <w:lang w:val="en-US" w:eastAsia="zh-CN"/>
                    </w:rPr>
                  </w:pPr>
                  <w:r>
                    <w:rPr>
                      <w:rFonts w:hint="eastAsia"/>
                      <w:color w:val="auto"/>
                      <w:kern w:val="0"/>
                      <w:szCs w:val="21"/>
                      <w:highlight w:val="none"/>
                      <w:lang w:val="en-US" w:eastAsia="zh-CN"/>
                    </w:rPr>
                    <w:t>20</w:t>
                  </w:r>
                </w:p>
              </w:tc>
            </w:tr>
          </w:tbl>
          <w:p>
            <w:pPr>
              <w:pStyle w:val="2"/>
              <w:keepNext w:val="0"/>
              <w:keepLines w:val="0"/>
              <w:suppressLineNumbers w:val="0"/>
              <w:spacing w:before="0" w:beforeAutospacing="0" w:afterAutospacing="0"/>
              <w:ind w:right="0"/>
              <w:rPr>
                <w:rFonts w:hint="default"/>
                <w:color w:val="auto"/>
                <w:szCs w:val="24"/>
                <w:highlight w:val="none"/>
              </w:rPr>
            </w:pPr>
          </w:p>
          <w:p>
            <w:pPr>
              <w:keepNext w:val="0"/>
              <w:keepLines w:val="0"/>
              <w:suppressLineNumbers w:val="0"/>
              <w:snapToGrid w:val="0"/>
              <w:spacing w:before="120" w:beforeLines="5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3、噪声</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（1）施工期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
                <w:color w:val="auto"/>
                <w:sz w:val="24"/>
                <w:highlight w:val="none"/>
              </w:rPr>
            </w:pPr>
            <w:r>
              <w:rPr>
                <w:rFonts w:hint="default"/>
                <w:color w:val="auto"/>
                <w:sz w:val="24"/>
                <w:highlight w:val="none"/>
              </w:rPr>
              <w:t>项目施工期场界噪声排放执行《建筑施工场界环境噪声排放标准》（GB12523-2011），噪声排放限值见表3-</w:t>
            </w:r>
            <w:r>
              <w:rPr>
                <w:rFonts w:hint="eastAsia"/>
                <w:color w:val="auto"/>
                <w:sz w:val="24"/>
                <w:highlight w:val="none"/>
                <w:lang w:val="en-US" w:eastAsia="zh-CN"/>
              </w:rPr>
              <w:t>10</w:t>
            </w:r>
            <w:r>
              <w:rPr>
                <w:rFonts w:hint="default"/>
                <w:color w:val="auto"/>
                <w:sz w:val="24"/>
                <w:highlight w:val="none"/>
              </w:rPr>
              <w:t>。</w:t>
            </w:r>
          </w:p>
          <w:p>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szCs w:val="21"/>
                <w:highlight w:val="none"/>
              </w:rPr>
            </w:pPr>
            <w:r>
              <w:rPr>
                <w:rFonts w:hint="default"/>
                <w:b/>
                <w:color w:val="auto"/>
                <w:szCs w:val="21"/>
                <w:highlight w:val="none"/>
              </w:rPr>
              <w:t>表3-</w:t>
            </w:r>
            <w:r>
              <w:rPr>
                <w:rFonts w:hint="eastAsia"/>
                <w:b/>
                <w:color w:val="auto"/>
                <w:szCs w:val="21"/>
                <w:highlight w:val="none"/>
                <w:lang w:val="en-US" w:eastAsia="zh-CN"/>
              </w:rPr>
              <w:t>10</w:t>
            </w:r>
            <w:r>
              <w:rPr>
                <w:rFonts w:hint="default"/>
                <w:b/>
                <w:color w:val="auto"/>
                <w:szCs w:val="21"/>
                <w:highlight w:val="none"/>
              </w:rPr>
              <w:t xml:space="preserve">    建筑施工场界环境噪声排放标准限值    单位：dB(A)</w:t>
            </w:r>
          </w:p>
          <w:tbl>
            <w:tblPr>
              <w:tblStyle w:val="1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2"/>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2" w:type="dxa"/>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昼间</w:t>
                  </w:r>
                </w:p>
              </w:tc>
              <w:tc>
                <w:tcPr>
                  <w:tcW w:w="3982" w:type="dxa"/>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2" w:type="dxa"/>
                  <w:vAlign w:val="center"/>
                </w:tcPr>
                <w:p>
                  <w:pPr>
                    <w:keepNext w:val="0"/>
                    <w:keepLines w:val="0"/>
                    <w:suppressLineNumbers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70</w:t>
                  </w:r>
                </w:p>
              </w:tc>
              <w:tc>
                <w:tcPr>
                  <w:tcW w:w="3982" w:type="dxa"/>
                  <w:vAlign w:val="center"/>
                </w:tcPr>
                <w:p>
                  <w:pPr>
                    <w:keepNext w:val="0"/>
                    <w:keepLines w:val="0"/>
                    <w:suppressLineNumbers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55</w:t>
                  </w:r>
                </w:p>
              </w:tc>
            </w:tr>
          </w:tbl>
          <w:p>
            <w:pPr>
              <w:keepNext w:val="0"/>
              <w:keepLines w:val="0"/>
              <w:suppressLineNumbers w:val="0"/>
              <w:autoSpaceDE w:val="0"/>
              <w:autoSpaceDN w:val="0"/>
              <w:adjustRightInd w:val="0"/>
              <w:spacing w:before="0" w:beforeAutospacing="0" w:after="0" w:afterAutospacing="0" w:line="360" w:lineRule="auto"/>
              <w:ind w:left="0" w:right="0" w:firstLine="420" w:firstLineChars="200"/>
              <w:jc w:val="left"/>
              <w:rPr>
                <w:rFonts w:hint="default"/>
                <w:color w:val="auto"/>
                <w:kern w:val="0"/>
                <w:szCs w:val="21"/>
                <w:highlight w:val="none"/>
              </w:rPr>
            </w:pPr>
          </w:p>
          <w:p>
            <w:pPr>
              <w:keepNext w:val="0"/>
              <w:keepLines w:val="0"/>
              <w:suppressLineNumbers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（2）运营期</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项目所在区域属于声环境</w:t>
            </w:r>
            <w:r>
              <w:rPr>
                <w:rFonts w:hint="eastAsia"/>
                <w:color w:val="auto"/>
                <w:sz w:val="24"/>
                <w:highlight w:val="none"/>
                <w:lang w:val="en-US" w:eastAsia="zh-CN"/>
              </w:rPr>
              <w:t>3</w:t>
            </w:r>
            <w:r>
              <w:rPr>
                <w:rFonts w:hint="default"/>
                <w:color w:val="auto"/>
                <w:sz w:val="24"/>
                <w:highlight w:val="none"/>
              </w:rPr>
              <w:t>类功能区</w:t>
            </w:r>
            <w:r>
              <w:rPr>
                <w:rFonts w:hint="eastAsia"/>
                <w:color w:val="auto"/>
                <w:sz w:val="24"/>
                <w:highlight w:val="none"/>
              </w:rPr>
              <w:t>，</w:t>
            </w:r>
            <w:r>
              <w:rPr>
                <w:rFonts w:hint="default"/>
                <w:color w:val="auto"/>
                <w:sz w:val="24"/>
                <w:highlight w:val="none"/>
              </w:rPr>
              <w:t>运营期执行《工业企业厂界环境噪声排放标准》（GB12348-2008）</w:t>
            </w:r>
            <w:r>
              <w:rPr>
                <w:rFonts w:hint="eastAsia"/>
                <w:color w:val="auto"/>
                <w:sz w:val="24"/>
                <w:highlight w:val="none"/>
                <w:lang w:val="en-US" w:eastAsia="zh-CN"/>
              </w:rPr>
              <w:t>3</w:t>
            </w:r>
            <w:r>
              <w:rPr>
                <w:rFonts w:hint="default"/>
                <w:color w:val="auto"/>
                <w:sz w:val="24"/>
                <w:highlight w:val="none"/>
              </w:rPr>
              <w:t>类标准</w:t>
            </w:r>
            <w:r>
              <w:rPr>
                <w:rFonts w:hint="eastAsia"/>
                <w:color w:val="auto"/>
                <w:sz w:val="24"/>
                <w:highlight w:val="none"/>
                <w:lang w:eastAsia="zh-CN"/>
              </w:rPr>
              <w:t>，</w:t>
            </w:r>
            <w:r>
              <w:rPr>
                <w:rFonts w:hint="default"/>
                <w:color w:val="auto"/>
                <w:sz w:val="24"/>
                <w:highlight w:val="none"/>
              </w:rPr>
              <w:t>标准值见表3-</w:t>
            </w:r>
            <w:r>
              <w:rPr>
                <w:rFonts w:hint="eastAsia"/>
                <w:color w:val="auto"/>
                <w:sz w:val="24"/>
                <w:highlight w:val="none"/>
              </w:rPr>
              <w:t>1</w:t>
            </w:r>
            <w:r>
              <w:rPr>
                <w:rFonts w:hint="eastAsia"/>
                <w:color w:val="auto"/>
                <w:sz w:val="24"/>
                <w:highlight w:val="none"/>
                <w:lang w:val="en-US" w:eastAsia="zh-CN"/>
              </w:rPr>
              <w:t>1</w:t>
            </w:r>
            <w:r>
              <w:rPr>
                <w:rFonts w:hint="default"/>
                <w:color w:val="auto"/>
                <w:sz w:val="24"/>
                <w:highlight w:val="none"/>
              </w:rPr>
              <w:t>。</w:t>
            </w:r>
          </w:p>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表3-</w:t>
            </w:r>
            <w:r>
              <w:rPr>
                <w:rFonts w:hint="eastAsia"/>
                <w:b/>
                <w:color w:val="auto"/>
                <w:szCs w:val="21"/>
                <w:highlight w:val="none"/>
              </w:rPr>
              <w:t>1</w:t>
            </w:r>
            <w:r>
              <w:rPr>
                <w:rFonts w:hint="eastAsia"/>
                <w:b/>
                <w:color w:val="auto"/>
                <w:szCs w:val="21"/>
                <w:highlight w:val="none"/>
                <w:lang w:val="en-US" w:eastAsia="zh-CN"/>
              </w:rPr>
              <w:t>1</w:t>
            </w:r>
            <w:r>
              <w:rPr>
                <w:rFonts w:hint="default"/>
                <w:b/>
                <w:color w:val="auto"/>
                <w:szCs w:val="21"/>
                <w:highlight w:val="none"/>
              </w:rPr>
              <w:t xml:space="preserve">    工业企业厂界环境噪声排放限值  单位：dB（A）</w:t>
            </w:r>
          </w:p>
          <w:tbl>
            <w:tblPr>
              <w:tblStyle w:val="1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2654"/>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4" w:type="dxa"/>
                  <w:vMerge w:val="restart"/>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类别</w:t>
                  </w:r>
                </w:p>
              </w:tc>
              <w:tc>
                <w:tcPr>
                  <w:tcW w:w="5310" w:type="dxa"/>
                  <w:gridSpan w:val="2"/>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4"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2654"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昼间</w:t>
                  </w:r>
                </w:p>
              </w:tc>
              <w:tc>
                <w:tcPr>
                  <w:tcW w:w="2656" w:type="dxa"/>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lang w:val="en-US" w:eastAsia="zh-CN"/>
                    </w:rPr>
                    <w:t>3</w:t>
                  </w:r>
                  <w:r>
                    <w:rPr>
                      <w:rFonts w:hint="default"/>
                      <w:color w:val="auto"/>
                      <w:szCs w:val="21"/>
                      <w:highlight w:val="none"/>
                    </w:rPr>
                    <w:t>类</w:t>
                  </w:r>
                </w:p>
              </w:tc>
              <w:tc>
                <w:tcPr>
                  <w:tcW w:w="265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65</w:t>
                  </w:r>
                </w:p>
              </w:tc>
              <w:tc>
                <w:tcPr>
                  <w:tcW w:w="2656"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55</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p>
          <w:p>
            <w:pPr>
              <w:keepNext w:val="0"/>
              <w:keepLines w:val="0"/>
              <w:suppressLineNumbers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4、固体废物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项目产生的一般工业固废执行《一般工业固体废物贮存和填埋污染控制标准》（GB18599-2020）要求。</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sz w:val="24"/>
                <w:highlight w:val="none"/>
              </w:rPr>
              <w:t>项目危险废物贮存执行《危险废物贮存污染控制标准》(GB18597-20</w:t>
            </w:r>
            <w:r>
              <w:rPr>
                <w:rFonts w:hint="eastAsia"/>
                <w:color w:val="auto"/>
                <w:sz w:val="24"/>
                <w:highlight w:val="none"/>
              </w:rPr>
              <w:t>23</w:t>
            </w:r>
            <w:r>
              <w:rPr>
                <w:rFonts w:hint="default"/>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总量</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控制</w:t>
            </w:r>
          </w:p>
          <w:p>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指标</w:t>
            </w:r>
          </w:p>
        </w:tc>
        <w:tc>
          <w:tcPr>
            <w:tcW w:w="8190" w:type="dxa"/>
            <w:vAlign w:val="center"/>
          </w:tcPr>
          <w:p>
            <w:pPr>
              <w:keepNext w:val="0"/>
              <w:keepLines w:val="0"/>
              <w:suppressLineNumbers w:val="0"/>
              <w:autoSpaceDE w:val="0"/>
              <w:autoSpaceDN w:val="0"/>
              <w:adjustRightInd w:val="0"/>
              <w:spacing w:before="120" w:beforeLines="5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根据本项目的具体情况，结合国家污染物排放总量控制原则，提出污染物总量控制指标如下：</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kern w:val="0"/>
                <w:sz w:val="24"/>
                <w:highlight w:val="none"/>
              </w:rPr>
            </w:pPr>
            <w:r>
              <w:rPr>
                <w:rFonts w:hint="default"/>
                <w:b/>
                <w:color w:val="auto"/>
                <w:kern w:val="0"/>
                <w:sz w:val="24"/>
                <w:highlight w:val="none"/>
              </w:rPr>
              <w:t>一、废气</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lang w:eastAsia="zh-CN"/>
              </w:rPr>
              <w:t>项目有组织排放废气量为：</w:t>
            </w:r>
            <w:r>
              <w:rPr>
                <w:rFonts w:hint="eastAsia"/>
                <w:color w:val="auto"/>
                <w:kern w:val="0"/>
                <w:sz w:val="24"/>
                <w:highlight w:val="none"/>
                <w:lang w:val="en-US" w:eastAsia="zh-CN"/>
              </w:rPr>
              <w:t>2400</w:t>
            </w:r>
            <w:r>
              <w:rPr>
                <w:rFonts w:hint="eastAsia"/>
                <w:b w:val="0"/>
                <w:bCs w:val="0"/>
                <w:color w:val="auto"/>
                <w:sz w:val="24"/>
                <w:szCs w:val="24"/>
                <w:highlight w:val="none"/>
                <w:lang w:val="en-US" w:eastAsia="zh-CN"/>
              </w:rPr>
              <w:t>万</w:t>
            </w:r>
            <w:r>
              <w:rPr>
                <w:rFonts w:hint="eastAsia"/>
                <w:b w:val="0"/>
                <w:bCs w:val="0"/>
                <w:color w:val="auto"/>
                <w:sz w:val="24"/>
                <w:szCs w:val="24"/>
                <w:highlight w:val="none"/>
              </w:rPr>
              <w:t>m</w:t>
            </w:r>
            <w:r>
              <w:rPr>
                <w:rFonts w:hint="eastAsia"/>
                <w:b w:val="0"/>
                <w:bCs w:val="0"/>
                <w:color w:val="auto"/>
                <w:sz w:val="24"/>
                <w:szCs w:val="24"/>
                <w:highlight w:val="none"/>
                <w:vertAlign w:val="superscript"/>
              </w:rPr>
              <w:t>3</w:t>
            </w:r>
            <w:r>
              <w:rPr>
                <w:rFonts w:hint="eastAsia"/>
                <w:b w:val="0"/>
                <w:bCs w:val="0"/>
                <w:color w:val="auto"/>
                <w:sz w:val="24"/>
                <w:szCs w:val="24"/>
                <w:highlight w:val="none"/>
              </w:rPr>
              <w:t>/</w:t>
            </w:r>
            <w:r>
              <w:rPr>
                <w:rFonts w:hint="eastAsia"/>
                <w:b w:val="0"/>
                <w:bCs w:val="0"/>
                <w:color w:val="auto"/>
                <w:sz w:val="24"/>
                <w:szCs w:val="24"/>
                <w:highlight w:val="none"/>
                <w:lang w:val="en-US" w:eastAsia="zh-CN"/>
              </w:rPr>
              <w:t>a。</w:t>
            </w:r>
            <w:r>
              <w:rPr>
                <w:rFonts w:hint="default"/>
                <w:color w:val="auto"/>
                <w:kern w:val="0"/>
                <w:sz w:val="24"/>
                <w:highlight w:val="none"/>
              </w:rPr>
              <w:t>有组织</w:t>
            </w:r>
            <w:r>
              <w:rPr>
                <w:rFonts w:hint="eastAsia"/>
                <w:color w:val="auto"/>
                <w:kern w:val="0"/>
                <w:sz w:val="24"/>
                <w:highlight w:val="none"/>
              </w:rPr>
              <w:t>大气污染物排放量为</w:t>
            </w:r>
            <w:r>
              <w:rPr>
                <w:rFonts w:hint="default"/>
                <w:color w:val="auto"/>
                <w:kern w:val="0"/>
                <w:sz w:val="24"/>
                <w:highlight w:val="none"/>
              </w:rPr>
              <w:t>：</w:t>
            </w:r>
            <w:r>
              <w:rPr>
                <w:rFonts w:hint="eastAsia"/>
                <w:color w:val="auto"/>
                <w:kern w:val="0"/>
                <w:sz w:val="24"/>
                <w:highlight w:val="none"/>
              </w:rPr>
              <w:t>SO</w:t>
            </w:r>
            <w:r>
              <w:rPr>
                <w:rFonts w:hint="eastAsia"/>
                <w:color w:val="auto"/>
                <w:kern w:val="0"/>
                <w:sz w:val="24"/>
                <w:highlight w:val="none"/>
                <w:vertAlign w:val="subscript"/>
              </w:rPr>
              <w:t>2</w:t>
            </w:r>
            <w:r>
              <w:rPr>
                <w:rFonts w:hint="eastAsia"/>
                <w:color w:val="auto"/>
                <w:kern w:val="0"/>
                <w:sz w:val="24"/>
                <w:highlight w:val="none"/>
              </w:rPr>
              <w:t xml:space="preserve"> 0.0</w:t>
            </w:r>
            <w:r>
              <w:rPr>
                <w:rFonts w:hint="eastAsia"/>
                <w:color w:val="auto"/>
                <w:kern w:val="0"/>
                <w:sz w:val="24"/>
                <w:highlight w:val="none"/>
                <w:lang w:val="en-US" w:eastAsia="zh-CN"/>
              </w:rPr>
              <w:t>014</w:t>
            </w:r>
            <w:r>
              <w:rPr>
                <w:rFonts w:hint="eastAsia"/>
                <w:color w:val="auto"/>
                <w:kern w:val="0"/>
                <w:sz w:val="24"/>
                <w:highlight w:val="none"/>
              </w:rPr>
              <w:t>t</w:t>
            </w:r>
            <w:r>
              <w:rPr>
                <w:rFonts w:hint="default"/>
                <w:color w:val="auto"/>
                <w:kern w:val="0"/>
                <w:sz w:val="24"/>
                <w:highlight w:val="none"/>
              </w:rPr>
              <w:t>/a</w:t>
            </w:r>
            <w:r>
              <w:rPr>
                <w:rFonts w:hint="eastAsia"/>
                <w:color w:val="auto"/>
                <w:kern w:val="0"/>
                <w:sz w:val="24"/>
                <w:highlight w:val="none"/>
              </w:rPr>
              <w:t>、NOx 0.</w:t>
            </w:r>
            <w:r>
              <w:rPr>
                <w:rFonts w:hint="eastAsia"/>
                <w:color w:val="auto"/>
                <w:kern w:val="0"/>
                <w:sz w:val="24"/>
                <w:highlight w:val="none"/>
                <w:lang w:val="en-US" w:eastAsia="zh-CN"/>
              </w:rPr>
              <w:t>438</w:t>
            </w:r>
            <w:r>
              <w:rPr>
                <w:rFonts w:hint="eastAsia"/>
                <w:color w:val="auto"/>
                <w:kern w:val="0"/>
                <w:sz w:val="24"/>
                <w:highlight w:val="none"/>
              </w:rPr>
              <w:t>t</w:t>
            </w:r>
            <w:r>
              <w:rPr>
                <w:rFonts w:hint="default"/>
                <w:color w:val="auto"/>
                <w:kern w:val="0"/>
                <w:sz w:val="24"/>
                <w:highlight w:val="none"/>
              </w:rPr>
              <w:t>/a；</w:t>
            </w:r>
            <w:r>
              <w:rPr>
                <w:rFonts w:hint="eastAsia"/>
                <w:color w:val="auto"/>
                <w:kern w:val="0"/>
                <w:sz w:val="24"/>
                <w:highlight w:val="none"/>
              </w:rPr>
              <w:t>颗粒物</w:t>
            </w:r>
            <w:r>
              <w:rPr>
                <w:rFonts w:hint="eastAsia"/>
                <w:color w:val="auto"/>
                <w:kern w:val="0"/>
                <w:sz w:val="24"/>
                <w:highlight w:val="none"/>
                <w:lang w:val="en-US" w:eastAsia="zh-CN"/>
              </w:rPr>
              <w:t>0.134</w:t>
            </w:r>
            <w:r>
              <w:rPr>
                <w:rFonts w:hint="eastAsia"/>
                <w:color w:val="auto"/>
                <w:kern w:val="0"/>
                <w:sz w:val="24"/>
                <w:highlight w:val="none"/>
              </w:rPr>
              <w:t>t</w:t>
            </w:r>
            <w:r>
              <w:rPr>
                <w:rFonts w:hint="default"/>
                <w:color w:val="auto"/>
                <w:kern w:val="0"/>
                <w:sz w:val="24"/>
                <w:highlight w:val="none"/>
              </w:rPr>
              <w:t>/a。</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rPr>
              <w:t>无组织大气污染物排放量为</w:t>
            </w:r>
            <w:r>
              <w:rPr>
                <w:rFonts w:hint="default"/>
                <w:color w:val="auto"/>
                <w:kern w:val="0"/>
                <w:sz w:val="24"/>
                <w:highlight w:val="none"/>
              </w:rPr>
              <w:t>：</w:t>
            </w:r>
            <w:r>
              <w:rPr>
                <w:rFonts w:hint="eastAsia"/>
                <w:color w:val="auto"/>
                <w:kern w:val="0"/>
                <w:sz w:val="24"/>
                <w:highlight w:val="none"/>
              </w:rPr>
              <w:t>颗粒物0.0</w:t>
            </w:r>
            <w:r>
              <w:rPr>
                <w:rFonts w:hint="eastAsia"/>
                <w:color w:val="auto"/>
                <w:kern w:val="0"/>
                <w:sz w:val="24"/>
                <w:highlight w:val="none"/>
                <w:lang w:val="en-US" w:eastAsia="zh-CN"/>
              </w:rPr>
              <w:t>1188</w:t>
            </w:r>
            <w:r>
              <w:rPr>
                <w:rFonts w:hint="eastAsia"/>
                <w:color w:val="auto"/>
                <w:kern w:val="0"/>
                <w:sz w:val="24"/>
                <w:highlight w:val="none"/>
              </w:rPr>
              <w:t>t</w:t>
            </w:r>
            <w:r>
              <w:rPr>
                <w:rFonts w:hint="default"/>
                <w:color w:val="auto"/>
                <w:kern w:val="0"/>
                <w:sz w:val="24"/>
                <w:highlight w:val="none"/>
              </w:rPr>
              <w:t>/a。</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kern w:val="0"/>
                <w:sz w:val="24"/>
                <w:highlight w:val="none"/>
              </w:rPr>
            </w:pPr>
            <w:r>
              <w:rPr>
                <w:rFonts w:hint="default"/>
                <w:b/>
                <w:color w:val="auto"/>
                <w:kern w:val="0"/>
                <w:sz w:val="24"/>
                <w:highlight w:val="none"/>
              </w:rPr>
              <w:t>二、废水</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lang w:eastAsia="zh-CN"/>
              </w:rPr>
              <w:t>项目</w:t>
            </w:r>
            <w:r>
              <w:rPr>
                <w:rFonts w:hint="eastAsia"/>
                <w:color w:val="auto"/>
                <w:kern w:val="0"/>
                <w:sz w:val="24"/>
                <w:highlight w:val="none"/>
              </w:rPr>
              <w:t>废水量</w:t>
            </w:r>
            <w:r>
              <w:rPr>
                <w:rFonts w:hint="eastAsia"/>
                <w:color w:val="auto"/>
                <w:kern w:val="0"/>
                <w:sz w:val="24"/>
                <w:highlight w:val="none"/>
                <w:lang w:val="en-US" w:eastAsia="zh-CN"/>
              </w:rPr>
              <w:t>4109.2</w:t>
            </w:r>
            <w:r>
              <w:rPr>
                <w:rFonts w:hint="default"/>
                <w:color w:val="auto"/>
                <w:kern w:val="0"/>
                <w:sz w:val="24"/>
                <w:highlight w:val="none"/>
              </w:rPr>
              <w:t>m</w:t>
            </w:r>
            <w:r>
              <w:rPr>
                <w:rFonts w:hint="default"/>
                <w:color w:val="auto"/>
                <w:kern w:val="0"/>
                <w:sz w:val="24"/>
                <w:highlight w:val="none"/>
                <w:vertAlign w:val="superscript"/>
              </w:rPr>
              <w:t>3</w:t>
            </w:r>
            <w:r>
              <w:rPr>
                <w:rFonts w:hint="default"/>
                <w:color w:val="auto"/>
                <w:kern w:val="0"/>
                <w:sz w:val="24"/>
                <w:highlight w:val="none"/>
              </w:rPr>
              <w:t>/a</w:t>
            </w:r>
            <w:r>
              <w:rPr>
                <w:rFonts w:hint="eastAsia"/>
                <w:color w:val="auto"/>
                <w:kern w:val="0"/>
                <w:sz w:val="24"/>
                <w:highlight w:val="none"/>
              </w:rPr>
              <w:t>；</w:t>
            </w:r>
            <w:r>
              <w:rPr>
                <w:rFonts w:hint="eastAsia"/>
                <w:color w:val="auto"/>
                <w:kern w:val="0"/>
                <w:sz w:val="24"/>
                <w:highlight w:val="none"/>
                <w:lang w:eastAsia="zh-CN"/>
              </w:rPr>
              <w:t>近期</w:t>
            </w:r>
            <w:r>
              <w:rPr>
                <w:rFonts w:hint="eastAsia"/>
                <w:color w:val="auto"/>
                <w:kern w:val="0"/>
                <w:sz w:val="24"/>
                <w:highlight w:val="none"/>
              </w:rPr>
              <w:t>污染物排放量：</w:t>
            </w:r>
            <w:r>
              <w:rPr>
                <w:rFonts w:hint="default"/>
                <w:bCs/>
                <w:color w:val="auto"/>
                <w:kern w:val="0"/>
                <w:sz w:val="24"/>
                <w:highlight w:val="none"/>
              </w:rPr>
              <w:t>COD</w:t>
            </w:r>
            <w:r>
              <w:rPr>
                <w:rFonts w:hint="default"/>
                <w:bCs/>
                <w:color w:val="auto"/>
                <w:kern w:val="0"/>
                <w:sz w:val="24"/>
                <w:highlight w:val="none"/>
                <w:vertAlign w:val="subscript"/>
              </w:rPr>
              <w:t>cr</w:t>
            </w:r>
            <w:r>
              <w:rPr>
                <w:rFonts w:hint="default"/>
                <w:color w:val="auto"/>
                <w:kern w:val="0"/>
                <w:sz w:val="24"/>
                <w:highlight w:val="none"/>
              </w:rPr>
              <w:t xml:space="preserve"> </w:t>
            </w:r>
            <w:r>
              <w:rPr>
                <w:rFonts w:hint="eastAsia"/>
                <w:bCs/>
                <w:color w:val="auto"/>
                <w:kern w:val="0"/>
                <w:sz w:val="24"/>
                <w:highlight w:val="none"/>
                <w:lang w:val="en-US" w:eastAsia="zh-CN"/>
              </w:rPr>
              <w:t>0.07</w:t>
            </w:r>
            <w:r>
              <w:rPr>
                <w:rFonts w:hint="default"/>
                <w:bCs/>
                <w:color w:val="auto"/>
                <w:kern w:val="0"/>
                <w:sz w:val="24"/>
                <w:highlight w:val="none"/>
              </w:rPr>
              <w:t>t/a、</w:t>
            </w:r>
            <w:r>
              <w:rPr>
                <w:rFonts w:hint="eastAsia"/>
                <w:bCs/>
                <w:color w:val="auto"/>
                <w:kern w:val="0"/>
                <w:sz w:val="24"/>
                <w:highlight w:val="none"/>
              </w:rPr>
              <w:t>BOD</w:t>
            </w:r>
            <w:r>
              <w:rPr>
                <w:rFonts w:hint="eastAsia"/>
                <w:bCs/>
                <w:color w:val="auto"/>
                <w:kern w:val="0"/>
                <w:sz w:val="24"/>
                <w:highlight w:val="none"/>
                <w:lang w:val="en-US" w:eastAsia="zh-CN"/>
              </w:rPr>
              <w:t>0.03</w:t>
            </w:r>
            <w:r>
              <w:rPr>
                <w:rFonts w:hint="default"/>
                <w:bCs/>
                <w:color w:val="auto"/>
                <w:kern w:val="0"/>
                <w:sz w:val="24"/>
                <w:highlight w:val="none"/>
              </w:rPr>
              <w:t xml:space="preserve"> t/a、SS </w:t>
            </w:r>
            <w:r>
              <w:rPr>
                <w:rFonts w:hint="eastAsia"/>
                <w:bCs/>
                <w:color w:val="auto"/>
                <w:kern w:val="0"/>
                <w:sz w:val="24"/>
                <w:highlight w:val="none"/>
              </w:rPr>
              <w:t>0.</w:t>
            </w:r>
            <w:r>
              <w:rPr>
                <w:rFonts w:hint="eastAsia"/>
                <w:bCs/>
                <w:color w:val="auto"/>
                <w:kern w:val="0"/>
                <w:sz w:val="24"/>
                <w:highlight w:val="none"/>
                <w:lang w:val="en-US" w:eastAsia="zh-CN"/>
              </w:rPr>
              <w:t>03</w:t>
            </w:r>
            <w:r>
              <w:rPr>
                <w:rFonts w:hint="default"/>
                <w:bCs/>
                <w:color w:val="auto"/>
                <w:kern w:val="0"/>
                <w:sz w:val="24"/>
                <w:highlight w:val="none"/>
              </w:rPr>
              <w:t>t/a、NH</w:t>
            </w:r>
            <w:r>
              <w:rPr>
                <w:rFonts w:hint="default"/>
                <w:bCs/>
                <w:color w:val="auto"/>
                <w:kern w:val="0"/>
                <w:sz w:val="24"/>
                <w:highlight w:val="none"/>
                <w:vertAlign w:val="subscript"/>
              </w:rPr>
              <w:t>3</w:t>
            </w:r>
            <w:r>
              <w:rPr>
                <w:rFonts w:hint="default"/>
                <w:bCs/>
                <w:color w:val="auto"/>
                <w:kern w:val="0"/>
                <w:sz w:val="24"/>
                <w:highlight w:val="none"/>
              </w:rPr>
              <w:t xml:space="preserve">-N </w:t>
            </w:r>
            <w:r>
              <w:rPr>
                <w:rFonts w:hint="eastAsia"/>
                <w:bCs/>
                <w:color w:val="auto"/>
                <w:kern w:val="0"/>
                <w:sz w:val="24"/>
                <w:highlight w:val="none"/>
              </w:rPr>
              <w:t>0.0</w:t>
            </w:r>
            <w:r>
              <w:rPr>
                <w:rFonts w:hint="eastAsia"/>
                <w:bCs/>
                <w:color w:val="auto"/>
                <w:kern w:val="0"/>
                <w:sz w:val="24"/>
                <w:highlight w:val="none"/>
                <w:lang w:val="en-US" w:eastAsia="zh-CN"/>
              </w:rPr>
              <w:t>01</w:t>
            </w:r>
            <w:r>
              <w:rPr>
                <w:rFonts w:hint="default"/>
                <w:bCs/>
                <w:color w:val="auto"/>
                <w:kern w:val="0"/>
                <w:sz w:val="24"/>
                <w:highlight w:val="none"/>
              </w:rPr>
              <w:t>t/a、TP 0.0</w:t>
            </w:r>
            <w:r>
              <w:rPr>
                <w:rFonts w:hint="eastAsia"/>
                <w:bCs/>
                <w:color w:val="auto"/>
                <w:kern w:val="0"/>
                <w:sz w:val="24"/>
                <w:highlight w:val="none"/>
                <w:lang w:val="en-US" w:eastAsia="zh-CN"/>
              </w:rPr>
              <w:t>07</w:t>
            </w:r>
            <w:r>
              <w:rPr>
                <w:rFonts w:hint="default"/>
                <w:bCs/>
                <w:color w:val="auto"/>
                <w:kern w:val="0"/>
                <w:sz w:val="24"/>
                <w:highlight w:val="none"/>
              </w:rPr>
              <w:t>t/a</w:t>
            </w:r>
            <w:r>
              <w:rPr>
                <w:rFonts w:hint="eastAsia"/>
                <w:bCs/>
                <w:color w:val="auto"/>
                <w:kern w:val="0"/>
                <w:sz w:val="24"/>
                <w:highlight w:val="none"/>
              </w:rPr>
              <w:t>、总氮0.</w:t>
            </w:r>
            <w:r>
              <w:rPr>
                <w:rFonts w:hint="eastAsia"/>
                <w:bCs/>
                <w:color w:val="auto"/>
                <w:kern w:val="0"/>
                <w:sz w:val="24"/>
                <w:highlight w:val="none"/>
                <w:lang w:val="en-US" w:eastAsia="zh-CN"/>
              </w:rPr>
              <w:t>14</w:t>
            </w:r>
            <w:r>
              <w:rPr>
                <w:rFonts w:hint="default"/>
                <w:bCs/>
                <w:color w:val="auto"/>
                <w:kern w:val="0"/>
                <w:sz w:val="24"/>
                <w:highlight w:val="none"/>
              </w:rPr>
              <w:t xml:space="preserve"> t/a、</w:t>
            </w:r>
            <w:r>
              <w:rPr>
                <w:rFonts w:hint="eastAsia"/>
                <w:bCs/>
                <w:color w:val="auto"/>
                <w:kern w:val="0"/>
                <w:sz w:val="24"/>
                <w:highlight w:val="none"/>
              </w:rPr>
              <w:t>动植物油0.0</w:t>
            </w:r>
            <w:r>
              <w:rPr>
                <w:rFonts w:hint="eastAsia"/>
                <w:bCs/>
                <w:color w:val="auto"/>
                <w:kern w:val="0"/>
                <w:sz w:val="24"/>
                <w:highlight w:val="none"/>
                <w:lang w:val="en-US" w:eastAsia="zh-CN"/>
              </w:rPr>
              <w:t>3</w:t>
            </w:r>
            <w:r>
              <w:rPr>
                <w:rFonts w:hint="default"/>
                <w:bCs/>
                <w:color w:val="auto"/>
                <w:kern w:val="0"/>
                <w:sz w:val="24"/>
                <w:highlight w:val="none"/>
              </w:rPr>
              <w:t>t/a、</w:t>
            </w:r>
            <w:r>
              <w:rPr>
                <w:rFonts w:hint="eastAsia"/>
                <w:bCs/>
                <w:color w:val="auto"/>
                <w:kern w:val="0"/>
                <w:sz w:val="24"/>
                <w:highlight w:val="none"/>
              </w:rPr>
              <w:t>阴离子表面活性剂0.000</w:t>
            </w:r>
            <w:r>
              <w:rPr>
                <w:rFonts w:hint="eastAsia"/>
                <w:bCs/>
                <w:color w:val="auto"/>
                <w:kern w:val="0"/>
                <w:sz w:val="24"/>
                <w:highlight w:val="none"/>
                <w:lang w:val="en-US" w:eastAsia="zh-CN"/>
              </w:rPr>
              <w:t>21</w:t>
            </w:r>
            <w:r>
              <w:rPr>
                <w:rFonts w:hint="default"/>
                <w:bCs/>
                <w:color w:val="auto"/>
                <w:kern w:val="0"/>
                <w:sz w:val="24"/>
                <w:highlight w:val="none"/>
              </w:rPr>
              <w:t>t/a。</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color w:val="auto"/>
                <w:kern w:val="0"/>
                <w:sz w:val="24"/>
                <w:highlight w:val="none"/>
              </w:rPr>
            </w:pPr>
            <w:r>
              <w:rPr>
                <w:rFonts w:hint="eastAsia"/>
                <w:color w:val="auto"/>
                <w:kern w:val="0"/>
                <w:sz w:val="24"/>
                <w:highlight w:val="none"/>
                <w:lang w:eastAsia="zh-CN"/>
              </w:rPr>
              <w:t>远期</w:t>
            </w:r>
            <w:r>
              <w:rPr>
                <w:rFonts w:hint="eastAsia"/>
                <w:color w:val="auto"/>
                <w:kern w:val="0"/>
                <w:sz w:val="24"/>
                <w:highlight w:val="none"/>
              </w:rPr>
              <w:t>污染物排放量：</w:t>
            </w:r>
            <w:r>
              <w:rPr>
                <w:rFonts w:hint="default"/>
                <w:bCs/>
                <w:color w:val="auto"/>
                <w:kern w:val="0"/>
                <w:sz w:val="24"/>
                <w:highlight w:val="none"/>
              </w:rPr>
              <w:t>COD</w:t>
            </w:r>
            <w:r>
              <w:rPr>
                <w:rFonts w:hint="default"/>
                <w:bCs/>
                <w:color w:val="auto"/>
                <w:kern w:val="0"/>
                <w:sz w:val="24"/>
                <w:highlight w:val="none"/>
                <w:vertAlign w:val="subscript"/>
              </w:rPr>
              <w:t>cr</w:t>
            </w:r>
            <w:r>
              <w:rPr>
                <w:rFonts w:hint="default"/>
                <w:color w:val="auto"/>
                <w:kern w:val="0"/>
                <w:sz w:val="24"/>
                <w:highlight w:val="none"/>
              </w:rPr>
              <w:t xml:space="preserve"> </w:t>
            </w:r>
            <w:r>
              <w:rPr>
                <w:rFonts w:hint="eastAsia"/>
                <w:bCs/>
                <w:color w:val="auto"/>
                <w:kern w:val="0"/>
                <w:sz w:val="24"/>
                <w:highlight w:val="none"/>
                <w:lang w:val="en-US" w:eastAsia="zh-CN"/>
              </w:rPr>
              <w:t>1.04</w:t>
            </w:r>
            <w:r>
              <w:rPr>
                <w:rFonts w:hint="default"/>
                <w:bCs/>
                <w:color w:val="auto"/>
                <w:kern w:val="0"/>
                <w:sz w:val="24"/>
                <w:highlight w:val="none"/>
              </w:rPr>
              <w:t>t/a、</w:t>
            </w:r>
            <w:r>
              <w:rPr>
                <w:rFonts w:hint="eastAsia"/>
                <w:bCs/>
                <w:color w:val="auto"/>
                <w:kern w:val="0"/>
                <w:sz w:val="24"/>
                <w:highlight w:val="none"/>
              </w:rPr>
              <w:t>BOD</w:t>
            </w:r>
            <w:r>
              <w:rPr>
                <w:rFonts w:hint="eastAsia"/>
                <w:bCs/>
                <w:color w:val="auto"/>
                <w:kern w:val="0"/>
                <w:sz w:val="24"/>
                <w:highlight w:val="none"/>
                <w:lang w:val="en-US" w:eastAsia="zh-CN"/>
              </w:rPr>
              <w:t>0.30</w:t>
            </w:r>
            <w:r>
              <w:rPr>
                <w:rFonts w:hint="default"/>
                <w:bCs/>
                <w:color w:val="auto"/>
                <w:kern w:val="0"/>
                <w:sz w:val="24"/>
                <w:highlight w:val="none"/>
              </w:rPr>
              <w:t xml:space="preserve">t/a、SS </w:t>
            </w:r>
            <w:r>
              <w:rPr>
                <w:rFonts w:hint="eastAsia"/>
                <w:bCs/>
                <w:color w:val="auto"/>
                <w:kern w:val="0"/>
                <w:sz w:val="24"/>
                <w:highlight w:val="none"/>
              </w:rPr>
              <w:t>0.</w:t>
            </w:r>
            <w:r>
              <w:rPr>
                <w:rFonts w:hint="eastAsia"/>
                <w:bCs/>
                <w:color w:val="auto"/>
                <w:kern w:val="0"/>
                <w:sz w:val="24"/>
                <w:highlight w:val="none"/>
                <w:lang w:val="en-US" w:eastAsia="zh-CN"/>
              </w:rPr>
              <w:t>43</w:t>
            </w:r>
            <w:r>
              <w:rPr>
                <w:rFonts w:hint="default"/>
                <w:bCs/>
                <w:color w:val="auto"/>
                <w:kern w:val="0"/>
                <w:sz w:val="24"/>
                <w:highlight w:val="none"/>
              </w:rPr>
              <w:t>t/a、NH</w:t>
            </w:r>
            <w:r>
              <w:rPr>
                <w:rFonts w:hint="default"/>
                <w:bCs/>
                <w:color w:val="auto"/>
                <w:kern w:val="0"/>
                <w:sz w:val="24"/>
                <w:highlight w:val="none"/>
                <w:vertAlign w:val="subscript"/>
              </w:rPr>
              <w:t>3</w:t>
            </w:r>
            <w:r>
              <w:rPr>
                <w:rFonts w:hint="default"/>
                <w:bCs/>
                <w:color w:val="auto"/>
                <w:kern w:val="0"/>
                <w:sz w:val="24"/>
                <w:highlight w:val="none"/>
              </w:rPr>
              <w:t xml:space="preserve">-N </w:t>
            </w:r>
            <w:r>
              <w:rPr>
                <w:rFonts w:hint="eastAsia"/>
                <w:bCs/>
                <w:color w:val="auto"/>
                <w:kern w:val="0"/>
                <w:sz w:val="24"/>
                <w:highlight w:val="none"/>
              </w:rPr>
              <w:t>0.0</w:t>
            </w:r>
            <w:r>
              <w:rPr>
                <w:rFonts w:hint="eastAsia"/>
                <w:bCs/>
                <w:color w:val="auto"/>
                <w:kern w:val="0"/>
                <w:sz w:val="24"/>
                <w:highlight w:val="none"/>
                <w:lang w:val="en-US" w:eastAsia="zh-CN"/>
              </w:rPr>
              <w:t>4</w:t>
            </w:r>
            <w:r>
              <w:rPr>
                <w:rFonts w:hint="default"/>
                <w:bCs/>
                <w:color w:val="auto"/>
                <w:kern w:val="0"/>
                <w:sz w:val="24"/>
                <w:highlight w:val="none"/>
              </w:rPr>
              <w:t>t/a、TP 0.0</w:t>
            </w:r>
            <w:r>
              <w:rPr>
                <w:rFonts w:hint="eastAsia"/>
                <w:bCs/>
                <w:color w:val="auto"/>
                <w:kern w:val="0"/>
                <w:sz w:val="24"/>
                <w:highlight w:val="none"/>
                <w:lang w:val="en-US" w:eastAsia="zh-CN"/>
              </w:rPr>
              <w:t>1</w:t>
            </w:r>
            <w:r>
              <w:rPr>
                <w:rFonts w:hint="default"/>
                <w:bCs/>
                <w:color w:val="auto"/>
                <w:kern w:val="0"/>
                <w:sz w:val="24"/>
                <w:highlight w:val="none"/>
              </w:rPr>
              <w:t>t/a</w:t>
            </w:r>
            <w:r>
              <w:rPr>
                <w:rFonts w:hint="eastAsia"/>
                <w:bCs/>
                <w:color w:val="auto"/>
                <w:kern w:val="0"/>
                <w:sz w:val="24"/>
                <w:highlight w:val="none"/>
              </w:rPr>
              <w:t>、总氮</w:t>
            </w:r>
            <w:r>
              <w:rPr>
                <w:rFonts w:hint="eastAsia"/>
                <w:bCs/>
                <w:color w:val="auto"/>
                <w:kern w:val="0"/>
                <w:sz w:val="24"/>
                <w:highlight w:val="none"/>
                <w:lang w:val="en-US" w:eastAsia="zh-CN"/>
              </w:rPr>
              <w:t>0.14</w:t>
            </w:r>
            <w:r>
              <w:rPr>
                <w:rFonts w:hint="default"/>
                <w:bCs/>
                <w:color w:val="auto"/>
                <w:kern w:val="0"/>
                <w:sz w:val="24"/>
                <w:highlight w:val="none"/>
              </w:rPr>
              <w:t>t/a、</w:t>
            </w:r>
            <w:r>
              <w:rPr>
                <w:rFonts w:hint="eastAsia"/>
                <w:bCs/>
                <w:color w:val="auto"/>
                <w:kern w:val="0"/>
                <w:sz w:val="24"/>
                <w:highlight w:val="none"/>
              </w:rPr>
              <w:t>动植物油0.0</w:t>
            </w:r>
            <w:r>
              <w:rPr>
                <w:rFonts w:hint="eastAsia"/>
                <w:bCs/>
                <w:color w:val="auto"/>
                <w:kern w:val="0"/>
                <w:sz w:val="24"/>
                <w:highlight w:val="none"/>
                <w:lang w:val="en-US" w:eastAsia="zh-CN"/>
              </w:rPr>
              <w:t>4</w:t>
            </w:r>
            <w:r>
              <w:rPr>
                <w:rFonts w:hint="default"/>
                <w:bCs/>
                <w:color w:val="auto"/>
                <w:kern w:val="0"/>
                <w:sz w:val="24"/>
                <w:highlight w:val="none"/>
              </w:rPr>
              <w:t>t/a、</w:t>
            </w:r>
            <w:r>
              <w:rPr>
                <w:rFonts w:hint="eastAsia"/>
                <w:bCs/>
                <w:color w:val="auto"/>
                <w:kern w:val="0"/>
                <w:sz w:val="24"/>
                <w:highlight w:val="none"/>
              </w:rPr>
              <w:t>阴离子表面活性剂0.000</w:t>
            </w:r>
            <w:r>
              <w:rPr>
                <w:rFonts w:hint="eastAsia"/>
                <w:bCs/>
                <w:color w:val="auto"/>
                <w:kern w:val="0"/>
                <w:sz w:val="24"/>
                <w:highlight w:val="none"/>
                <w:lang w:val="en-US" w:eastAsia="zh-CN"/>
              </w:rPr>
              <w:t>33</w:t>
            </w:r>
            <w:r>
              <w:rPr>
                <w:rFonts w:hint="default"/>
                <w:bCs/>
                <w:color w:val="auto"/>
                <w:kern w:val="0"/>
                <w:sz w:val="24"/>
                <w:highlight w:val="none"/>
              </w:rPr>
              <w:t>t/a。</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rPr>
              <w:t>项目废水</w:t>
            </w:r>
            <w:r>
              <w:rPr>
                <w:rFonts w:hint="eastAsia"/>
                <w:color w:val="auto"/>
                <w:kern w:val="0"/>
                <w:sz w:val="24"/>
                <w:highlight w:val="none"/>
                <w:lang w:eastAsia="zh-CN"/>
              </w:rPr>
              <w:t>依托云南迅发食品有限公司污水处理站</w:t>
            </w:r>
            <w:r>
              <w:rPr>
                <w:rFonts w:hint="eastAsia"/>
                <w:color w:val="auto"/>
                <w:kern w:val="0"/>
                <w:sz w:val="24"/>
                <w:highlight w:val="none"/>
              </w:rPr>
              <w:t>处理达标后</w:t>
            </w:r>
            <w:r>
              <w:rPr>
                <w:rFonts w:hint="eastAsia"/>
                <w:color w:val="auto"/>
                <w:kern w:val="0"/>
                <w:sz w:val="24"/>
                <w:highlight w:val="none"/>
                <w:lang w:eastAsia="zh-CN"/>
              </w:rPr>
              <w:t>，</w:t>
            </w:r>
            <w:r>
              <w:rPr>
                <w:rFonts w:hint="eastAsia"/>
                <w:color w:val="auto"/>
                <w:kern w:val="0"/>
                <w:sz w:val="24"/>
                <w:highlight w:val="none"/>
              </w:rPr>
              <w:t>近期全部回用，不外排，不设总量控制指标；远期</w:t>
            </w:r>
            <w:r>
              <w:rPr>
                <w:rFonts w:hint="eastAsia"/>
                <w:color w:val="auto"/>
                <w:kern w:val="0"/>
                <w:sz w:val="24"/>
                <w:highlight w:val="none"/>
                <w:lang w:eastAsia="zh-CN"/>
              </w:rPr>
              <w:t>达标后经园区管网</w:t>
            </w:r>
            <w:r>
              <w:rPr>
                <w:rFonts w:hint="eastAsia"/>
                <w:color w:val="auto"/>
                <w:kern w:val="0"/>
                <w:sz w:val="24"/>
                <w:highlight w:val="none"/>
              </w:rPr>
              <w:t>至</w:t>
            </w:r>
            <w:r>
              <w:rPr>
                <w:rFonts w:hint="eastAsia"/>
                <w:color w:val="auto"/>
                <w:kern w:val="0"/>
                <w:sz w:val="24"/>
                <w:highlight w:val="none"/>
                <w:lang w:eastAsia="zh-CN"/>
              </w:rPr>
              <w:t>寻甸产业园区</w:t>
            </w:r>
            <w:r>
              <w:rPr>
                <w:rFonts w:hint="eastAsia"/>
                <w:color w:val="auto"/>
                <w:kern w:val="0"/>
                <w:sz w:val="24"/>
                <w:highlight w:val="none"/>
              </w:rPr>
              <w:t>羊街</w:t>
            </w:r>
            <w:r>
              <w:rPr>
                <w:rFonts w:hint="eastAsia"/>
                <w:color w:val="auto"/>
                <w:kern w:val="0"/>
                <w:sz w:val="24"/>
                <w:highlight w:val="none"/>
                <w:lang w:eastAsia="zh-CN"/>
              </w:rPr>
              <w:t>片区</w:t>
            </w:r>
            <w:r>
              <w:rPr>
                <w:rFonts w:hint="eastAsia"/>
                <w:color w:val="auto"/>
                <w:kern w:val="0"/>
                <w:sz w:val="24"/>
                <w:highlight w:val="none"/>
              </w:rPr>
              <w:t>污水处理</w:t>
            </w:r>
            <w:r>
              <w:rPr>
                <w:rFonts w:hint="eastAsia"/>
                <w:color w:val="auto"/>
                <w:kern w:val="0"/>
                <w:sz w:val="24"/>
                <w:highlight w:val="none"/>
                <w:lang w:eastAsia="zh-CN"/>
              </w:rPr>
              <w:t>厂</w:t>
            </w:r>
            <w:r>
              <w:rPr>
                <w:rFonts w:hint="eastAsia"/>
                <w:color w:val="auto"/>
                <w:kern w:val="0"/>
                <w:sz w:val="24"/>
                <w:highlight w:val="none"/>
              </w:rPr>
              <w:t>，总量纳入</w:t>
            </w:r>
            <w:r>
              <w:rPr>
                <w:rFonts w:hint="eastAsia"/>
                <w:color w:val="auto"/>
                <w:kern w:val="0"/>
                <w:sz w:val="24"/>
                <w:highlight w:val="none"/>
                <w:lang w:eastAsia="zh-CN"/>
              </w:rPr>
              <w:t>羊街片区污水处理厂</w:t>
            </w:r>
            <w:r>
              <w:rPr>
                <w:rFonts w:hint="eastAsia"/>
                <w:color w:val="auto"/>
                <w:kern w:val="0"/>
                <w:sz w:val="24"/>
                <w:highlight w:val="none"/>
              </w:rPr>
              <w:t>考核，</w:t>
            </w:r>
            <w:r>
              <w:rPr>
                <w:rFonts w:hint="default"/>
                <w:color w:val="auto"/>
                <w:kern w:val="0"/>
                <w:sz w:val="24"/>
                <w:highlight w:val="none"/>
              </w:rPr>
              <w:t>而上述指标仅作为项目内部控制使用。</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color w:val="auto"/>
                <w:kern w:val="0"/>
                <w:sz w:val="24"/>
                <w:highlight w:val="none"/>
              </w:rPr>
            </w:pPr>
            <w:r>
              <w:rPr>
                <w:rFonts w:hint="default"/>
                <w:b/>
                <w:color w:val="auto"/>
                <w:kern w:val="0"/>
                <w:sz w:val="24"/>
                <w:highlight w:val="none"/>
              </w:rPr>
              <w:t>三、固体废物</w:t>
            </w:r>
            <w:r>
              <w:rPr>
                <w:rFonts w:hint="default"/>
                <w:b/>
                <w:color w:val="auto"/>
                <w:kern w:val="0"/>
                <w:sz w:val="24"/>
                <w:highlight w:val="none"/>
              </w:rPr>
              <w:tab/>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highlight w:val="none"/>
              </w:rPr>
            </w:pPr>
            <w:r>
              <w:rPr>
                <w:rFonts w:hint="default"/>
                <w:color w:val="auto"/>
                <w:kern w:val="0"/>
                <w:sz w:val="24"/>
                <w:highlight w:val="none"/>
              </w:rPr>
              <w:t>项目产生的固体废物得到合理处置，处置率达100%，故不设总量控制指标。</w:t>
            </w:r>
          </w:p>
        </w:tc>
      </w:tr>
    </w:tbl>
    <w:p>
      <w:pPr>
        <w:pStyle w:val="17"/>
        <w:spacing w:after="0" w:afterAutospacing="0"/>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6"/>
          <w:szCs w:val="36"/>
          <w:highlight w:val="none"/>
        </w:rPr>
        <w:br w:type="page"/>
      </w:r>
      <w:bookmarkStart w:id="6" w:name="_Toc17807"/>
      <w:r>
        <w:rPr>
          <w:rFonts w:ascii="Times New Roman" w:hAnsi="Times New Roman" w:eastAsia="黑体"/>
          <w:snapToGrid w:val="0"/>
          <w:color w:val="auto"/>
          <w:sz w:val="30"/>
          <w:szCs w:val="30"/>
          <w:highlight w:val="none"/>
        </w:rPr>
        <w:t>四、主要环境影响和保护措施</w:t>
      </w:r>
      <w:bookmarkEnd w:id="6"/>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2" w:hRule="atLeast"/>
          <w:jc w:val="center"/>
        </w:trPr>
        <w:tc>
          <w:tcPr>
            <w:tcW w:w="746" w:type="dxa"/>
            <w:tcMar>
              <w:left w:w="28" w:type="dxa"/>
              <w:right w:w="28" w:type="dxa"/>
            </w:tcMar>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2"/>
                <w:szCs w:val="24"/>
                <w:highlight w:val="none"/>
              </w:rPr>
            </w:pPr>
            <w:r>
              <w:rPr>
                <w:rFonts w:hint="default" w:ascii="Times New Roman" w:hAnsi="Times New Roman"/>
                <w:color w:val="auto"/>
                <w:kern w:val="2"/>
                <w:szCs w:val="24"/>
                <w:highlight w:val="none"/>
              </w:rPr>
              <w:t>施工</w:t>
            </w:r>
          </w:p>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2"/>
                <w:szCs w:val="24"/>
                <w:highlight w:val="none"/>
              </w:rPr>
            </w:pPr>
            <w:r>
              <w:rPr>
                <w:rFonts w:hint="default" w:ascii="Times New Roman" w:hAnsi="Times New Roman"/>
                <w:color w:val="auto"/>
                <w:kern w:val="2"/>
                <w:szCs w:val="24"/>
                <w:highlight w:val="none"/>
              </w:rPr>
              <w:t>期环</w:t>
            </w:r>
          </w:p>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2"/>
                <w:szCs w:val="24"/>
                <w:highlight w:val="none"/>
              </w:rPr>
            </w:pPr>
            <w:r>
              <w:rPr>
                <w:rFonts w:hint="default" w:ascii="Times New Roman" w:hAnsi="Times New Roman"/>
                <w:color w:val="auto"/>
                <w:kern w:val="2"/>
                <w:szCs w:val="24"/>
                <w:highlight w:val="none"/>
              </w:rPr>
              <w:t>境保</w:t>
            </w:r>
          </w:p>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2"/>
                <w:szCs w:val="24"/>
                <w:highlight w:val="none"/>
              </w:rPr>
            </w:pPr>
            <w:r>
              <w:rPr>
                <w:rFonts w:hint="default" w:ascii="Times New Roman" w:hAnsi="Times New Roman"/>
                <w:color w:val="auto"/>
                <w:kern w:val="2"/>
                <w:szCs w:val="24"/>
                <w:highlight w:val="none"/>
              </w:rPr>
              <w:t>护措</w:t>
            </w:r>
          </w:p>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bCs/>
                <w:color w:val="auto"/>
                <w:kern w:val="2"/>
                <w:szCs w:val="24"/>
                <w:highlight w:val="none"/>
              </w:rPr>
            </w:pPr>
            <w:r>
              <w:rPr>
                <w:rFonts w:hint="default" w:ascii="Times New Roman" w:hAnsi="Times New Roman"/>
                <w:color w:val="auto"/>
                <w:kern w:val="2"/>
                <w:szCs w:val="24"/>
                <w:highlight w:val="none"/>
              </w:rPr>
              <w:t>施</w:t>
            </w:r>
          </w:p>
        </w:tc>
        <w:tc>
          <w:tcPr>
            <w:tcW w:w="8162" w:type="dxa"/>
            <w:vAlign w:val="center"/>
          </w:tcPr>
          <w:p>
            <w:pPr>
              <w:keepNext w:val="0"/>
              <w:keepLines w:val="0"/>
              <w:suppressLineNumbers w:val="0"/>
              <w:autoSpaceDE w:val="0"/>
              <w:autoSpaceDN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1、施工期大气环境影响和保护措施</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项目施工期主要进行厂房内部分隔、设备安装</w:t>
            </w:r>
            <w:r>
              <w:rPr>
                <w:rFonts w:hint="eastAsia"/>
                <w:color w:val="auto"/>
                <w:sz w:val="24"/>
                <w:highlight w:val="none"/>
                <w:lang w:eastAsia="zh-CN"/>
              </w:rPr>
              <w:t>及调试</w:t>
            </w:r>
            <w:r>
              <w:rPr>
                <w:rFonts w:hint="eastAsia"/>
                <w:color w:val="auto"/>
                <w:sz w:val="24"/>
                <w:highlight w:val="none"/>
              </w:rPr>
              <w:t>等</w:t>
            </w:r>
            <w:r>
              <w:rPr>
                <w:rFonts w:hint="default"/>
                <w:color w:val="auto"/>
                <w:sz w:val="24"/>
                <w:highlight w:val="none"/>
              </w:rPr>
              <w:t>，施工工艺较简单，施工期废气为少量</w:t>
            </w:r>
            <w:r>
              <w:rPr>
                <w:rFonts w:hint="eastAsia"/>
                <w:color w:val="auto"/>
                <w:sz w:val="24"/>
                <w:highlight w:val="none"/>
                <w:lang w:eastAsia="zh-CN"/>
              </w:rPr>
              <w:t>扬尘</w:t>
            </w:r>
            <w:r>
              <w:rPr>
                <w:rFonts w:hint="default"/>
                <w:color w:val="auto"/>
                <w:sz w:val="24"/>
                <w:highlight w:val="none"/>
              </w:rPr>
              <w:t>。</w:t>
            </w:r>
            <w:r>
              <w:rPr>
                <w:rFonts w:hint="eastAsia"/>
                <w:color w:val="auto"/>
                <w:sz w:val="24"/>
                <w:highlight w:val="none"/>
              </w:rPr>
              <w:t>主体工程建设</w:t>
            </w:r>
            <w:r>
              <w:rPr>
                <w:rFonts w:hint="default"/>
                <w:color w:val="auto"/>
                <w:sz w:val="24"/>
                <w:highlight w:val="none"/>
              </w:rPr>
              <w:t>为室内施工工程，</w:t>
            </w:r>
            <w:r>
              <w:rPr>
                <w:rFonts w:hint="eastAsia"/>
                <w:color w:val="auto"/>
                <w:sz w:val="24"/>
                <w:highlight w:val="none"/>
                <w:lang w:eastAsia="zh-CN"/>
              </w:rPr>
              <w:t>此外施工期采取门窗关闭等措施，扬尘</w:t>
            </w:r>
            <w:r>
              <w:rPr>
                <w:rFonts w:hint="default"/>
                <w:color w:val="auto"/>
                <w:sz w:val="24"/>
                <w:highlight w:val="none"/>
              </w:rPr>
              <w:t>在厂房内沉降后及时清扫，</w:t>
            </w:r>
            <w:r>
              <w:rPr>
                <w:rFonts w:hint="eastAsia"/>
                <w:color w:val="auto"/>
                <w:sz w:val="24"/>
                <w:highlight w:val="none"/>
                <w:lang w:eastAsia="zh-CN"/>
              </w:rPr>
              <w:t>厂界可以满足</w:t>
            </w:r>
            <w:r>
              <w:rPr>
                <w:rFonts w:hint="default"/>
                <w:color w:val="auto"/>
                <w:sz w:val="24"/>
                <w:highlight w:val="none"/>
              </w:rPr>
              <w:t>《大气污染物综合排放标准》（GB16297-1996）中无组织排放监控浓度限值要求</w:t>
            </w:r>
            <w:r>
              <w:rPr>
                <w:rFonts w:hint="eastAsia"/>
                <w:color w:val="auto"/>
                <w:sz w:val="24"/>
                <w:highlight w:val="none"/>
                <w:lang w:eastAsia="zh-CN"/>
              </w:rPr>
              <w:t>，</w:t>
            </w:r>
            <w:r>
              <w:rPr>
                <w:rFonts w:hint="default"/>
                <w:color w:val="auto"/>
                <w:sz w:val="24"/>
                <w:highlight w:val="none"/>
              </w:rPr>
              <w:t>施工期粉尘对周围大气环境造成影响较小。</w:t>
            </w:r>
          </w:p>
          <w:p>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2、施工期废水环境影响和保护措施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highlight w:val="none"/>
              </w:rPr>
            </w:pPr>
            <w:r>
              <w:rPr>
                <w:rFonts w:hint="default"/>
                <w:color w:val="auto"/>
                <w:sz w:val="24"/>
                <w:highlight w:val="none"/>
              </w:rPr>
              <w:t>项目施工期主要进行厂房内部分隔、设备安装，不涉及新建构筑物，</w:t>
            </w:r>
            <w:r>
              <w:rPr>
                <w:rFonts w:hint="default"/>
                <w:bCs/>
                <w:color w:val="auto"/>
                <w:sz w:val="24"/>
                <w:highlight w:val="none"/>
              </w:rPr>
              <w:t>无施工废水产生，施工期产生的废水主要为施工人员产生的生活污水，</w:t>
            </w:r>
            <w:r>
              <w:rPr>
                <w:rFonts w:hint="default"/>
                <w:color w:val="auto"/>
                <w:sz w:val="24"/>
                <w:highlight w:val="none"/>
              </w:rPr>
              <w:t xml:space="preserve">具体为洗手废水及粪污污水。 </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根据项目施工特点，本项目施工期施工人员高峰期约有10人，施工人员用水量按10L/人·d计，则施工期生活总用水量为0.1m</w:t>
            </w:r>
            <w:r>
              <w:rPr>
                <w:rFonts w:hint="default"/>
                <w:color w:val="auto"/>
                <w:sz w:val="24"/>
                <w:highlight w:val="none"/>
                <w:vertAlign w:val="superscript"/>
              </w:rPr>
              <w:t>3</w:t>
            </w:r>
            <w:r>
              <w:rPr>
                <w:rFonts w:hint="default"/>
                <w:color w:val="auto"/>
                <w:sz w:val="24"/>
                <w:highlight w:val="none"/>
              </w:rPr>
              <w:t>/d，排水量按80%计算，生活污水产生量为0.08m</w:t>
            </w:r>
            <w:r>
              <w:rPr>
                <w:rFonts w:hint="default"/>
                <w:color w:val="auto"/>
                <w:sz w:val="24"/>
                <w:highlight w:val="none"/>
                <w:vertAlign w:val="superscript"/>
              </w:rPr>
              <w:t>3</w:t>
            </w:r>
            <w:r>
              <w:rPr>
                <w:rFonts w:hint="default"/>
                <w:color w:val="auto"/>
                <w:sz w:val="24"/>
                <w:highlight w:val="none"/>
              </w:rPr>
              <w:t>/d，整个施工期（1个月）产生的生活污水量为2.4m</w:t>
            </w:r>
            <w:r>
              <w:rPr>
                <w:rFonts w:hint="default"/>
                <w:color w:val="auto"/>
                <w:sz w:val="24"/>
                <w:highlight w:val="none"/>
                <w:vertAlign w:val="superscript"/>
              </w:rPr>
              <w:t>3</w:t>
            </w:r>
            <w:r>
              <w:rPr>
                <w:rFonts w:hint="default"/>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rPr>
              <w:t>项目均在现有</w:t>
            </w:r>
            <w:r>
              <w:rPr>
                <w:rFonts w:hint="eastAsia"/>
                <w:color w:val="auto"/>
                <w:kern w:val="0"/>
                <w:sz w:val="24"/>
                <w:highlight w:val="none"/>
                <w:lang w:eastAsia="zh-CN"/>
              </w:rPr>
              <w:t>标准</w:t>
            </w:r>
            <w:r>
              <w:rPr>
                <w:rFonts w:hint="eastAsia"/>
                <w:color w:val="auto"/>
                <w:kern w:val="0"/>
                <w:sz w:val="24"/>
                <w:highlight w:val="none"/>
              </w:rPr>
              <w:t>厂房内进行</w:t>
            </w:r>
            <w:r>
              <w:rPr>
                <w:rFonts w:hint="default"/>
                <w:color w:val="auto"/>
                <w:kern w:val="0"/>
                <w:sz w:val="24"/>
                <w:highlight w:val="none"/>
              </w:rPr>
              <w:t>，</w:t>
            </w:r>
            <w:r>
              <w:rPr>
                <w:rFonts w:hint="eastAsia"/>
                <w:color w:val="auto"/>
                <w:kern w:val="0"/>
                <w:sz w:val="24"/>
                <w:highlight w:val="none"/>
                <w:lang w:eastAsia="zh-CN"/>
              </w:rPr>
              <w:t>该厂房</w:t>
            </w:r>
            <w:r>
              <w:rPr>
                <w:rFonts w:hint="eastAsia"/>
                <w:color w:val="auto"/>
                <w:kern w:val="0"/>
                <w:sz w:val="24"/>
                <w:highlight w:val="none"/>
              </w:rPr>
              <w:t>已配套有卫生间、</w:t>
            </w:r>
            <w:r>
              <w:rPr>
                <w:rFonts w:hint="default"/>
                <w:color w:val="auto"/>
                <w:kern w:val="0"/>
                <w:sz w:val="24"/>
                <w:highlight w:val="none"/>
              </w:rPr>
              <w:t>排污管道及</w:t>
            </w:r>
            <w:r>
              <w:rPr>
                <w:rFonts w:hint="eastAsia"/>
                <w:color w:val="auto"/>
                <w:kern w:val="0"/>
                <w:sz w:val="24"/>
                <w:highlight w:val="none"/>
                <w:lang w:eastAsia="zh-CN"/>
              </w:rPr>
              <w:t>污水处理站</w:t>
            </w:r>
            <w:r>
              <w:rPr>
                <w:rFonts w:hint="default"/>
                <w:color w:val="auto"/>
                <w:kern w:val="0"/>
                <w:sz w:val="24"/>
                <w:highlight w:val="none"/>
              </w:rPr>
              <w:t>。因此，项目施工人员产生的生活污水全部通过</w:t>
            </w:r>
            <w:r>
              <w:rPr>
                <w:rFonts w:hint="eastAsia"/>
                <w:color w:val="auto"/>
                <w:kern w:val="0"/>
                <w:sz w:val="24"/>
                <w:highlight w:val="none"/>
                <w:lang w:eastAsia="zh-CN"/>
              </w:rPr>
              <w:t>标准</w:t>
            </w:r>
            <w:r>
              <w:rPr>
                <w:rFonts w:hint="default"/>
                <w:color w:val="auto"/>
                <w:kern w:val="0"/>
                <w:sz w:val="24"/>
                <w:highlight w:val="none"/>
              </w:rPr>
              <w:t>厂房内排污管道一起进入</w:t>
            </w:r>
            <w:r>
              <w:rPr>
                <w:rFonts w:hint="eastAsia"/>
                <w:color w:val="auto"/>
                <w:kern w:val="0"/>
                <w:sz w:val="24"/>
                <w:highlight w:val="none"/>
                <w:lang w:eastAsia="zh-CN"/>
              </w:rPr>
              <w:t>迅发食品有限公司污水处理站</w:t>
            </w:r>
            <w:r>
              <w:rPr>
                <w:rFonts w:hint="default"/>
                <w:color w:val="auto"/>
                <w:kern w:val="0"/>
                <w:sz w:val="24"/>
                <w:highlight w:val="none"/>
              </w:rPr>
              <w:t>进行处理，</w:t>
            </w:r>
            <w:r>
              <w:rPr>
                <w:rFonts w:hint="default"/>
                <w:color w:val="auto"/>
                <w:sz w:val="24"/>
                <w:highlight w:val="none"/>
              </w:rPr>
              <w:t>经处理达到</w:t>
            </w:r>
            <w:r>
              <w:rPr>
                <w:rFonts w:hint="eastAsia"/>
                <w:color w:val="auto"/>
                <w:sz w:val="24"/>
                <w:highlight w:val="none"/>
                <w:lang w:eastAsia="zh-CN"/>
              </w:rPr>
              <w:t>城市污水再生利用城市杂用水水质》（GB/T18920-2020）中的城市绿化、道路清扫标准后回用于绿化及道路广场洒水，无废水外排，</w:t>
            </w:r>
            <w:r>
              <w:rPr>
                <w:rFonts w:hint="default"/>
                <w:color w:val="auto"/>
                <w:sz w:val="24"/>
                <w:highlight w:val="none"/>
              </w:rPr>
              <w:t>对周围地表水环境影响小。</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3、施工期噪声环境影响和保护措施</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施工期噪声主要来源于施工机械噪声。施工过程中施工机械及噪声类比《社会区域类环境影响评价》（环境影响评价工程师职业资格登记培训教材中国环境科学出版社）中社会区域类项目施工过程内容，本项目施工期主要为厂房内部分隔、设备安装，施工期的噪声设备及源强见表4-1，施工期施工机械噪声源强为65-90dB（A）。</w:t>
            </w:r>
          </w:p>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表4-1  施工机械及噪声强度表  单位：dB（A）</w:t>
            </w:r>
          </w:p>
          <w:tbl>
            <w:tblPr>
              <w:tblStyle w:val="19"/>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8"/>
              <w:gridCol w:w="3317"/>
              <w:gridCol w:w="2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278" w:type="dxa"/>
                  <w:vAlign w:val="center"/>
                </w:tcPr>
                <w:p>
                  <w:pPr>
                    <w:keepNext w:val="0"/>
                    <w:keepLines w:val="0"/>
                    <w:suppressLineNumbers w:val="0"/>
                    <w:spacing w:before="0" w:beforeAutospacing="0" w:after="0" w:afterAutospacing="0"/>
                    <w:ind w:left="0" w:right="0"/>
                    <w:jc w:val="center"/>
                    <w:rPr>
                      <w:rFonts w:hint="default"/>
                      <w:b/>
                      <w:color w:val="auto"/>
                      <w:kern w:val="28"/>
                      <w:szCs w:val="21"/>
                      <w:highlight w:val="none"/>
                    </w:rPr>
                  </w:pPr>
                  <w:r>
                    <w:rPr>
                      <w:rFonts w:hint="default"/>
                      <w:b/>
                      <w:color w:val="auto"/>
                      <w:kern w:val="28"/>
                      <w:szCs w:val="21"/>
                      <w:highlight w:val="none"/>
                    </w:rPr>
                    <w:t>施工阶段</w:t>
                  </w:r>
                </w:p>
              </w:tc>
              <w:tc>
                <w:tcPr>
                  <w:tcW w:w="3317" w:type="dxa"/>
                  <w:vAlign w:val="center"/>
                </w:tcPr>
                <w:p>
                  <w:pPr>
                    <w:keepNext w:val="0"/>
                    <w:keepLines w:val="0"/>
                    <w:suppressLineNumbers w:val="0"/>
                    <w:spacing w:before="0" w:beforeAutospacing="0" w:after="0" w:afterAutospacing="0"/>
                    <w:ind w:left="0" w:right="0"/>
                    <w:jc w:val="center"/>
                    <w:rPr>
                      <w:rFonts w:hint="default"/>
                      <w:b/>
                      <w:color w:val="auto"/>
                      <w:kern w:val="28"/>
                      <w:szCs w:val="21"/>
                      <w:highlight w:val="none"/>
                    </w:rPr>
                  </w:pPr>
                  <w:r>
                    <w:rPr>
                      <w:rFonts w:hint="default"/>
                      <w:b/>
                      <w:color w:val="auto"/>
                      <w:kern w:val="28"/>
                      <w:szCs w:val="21"/>
                      <w:highlight w:val="none"/>
                    </w:rPr>
                    <w:t>施工机械</w:t>
                  </w:r>
                </w:p>
              </w:tc>
              <w:tc>
                <w:tcPr>
                  <w:tcW w:w="2341" w:type="dxa"/>
                  <w:vAlign w:val="center"/>
                </w:tcPr>
                <w:p>
                  <w:pPr>
                    <w:keepNext w:val="0"/>
                    <w:keepLines w:val="0"/>
                    <w:suppressLineNumbers w:val="0"/>
                    <w:spacing w:before="0" w:beforeAutospacing="0" w:after="0" w:afterAutospacing="0"/>
                    <w:ind w:left="0" w:right="0"/>
                    <w:jc w:val="center"/>
                    <w:rPr>
                      <w:rFonts w:hint="default"/>
                      <w:b/>
                      <w:color w:val="auto"/>
                      <w:kern w:val="28"/>
                      <w:szCs w:val="21"/>
                      <w:highlight w:val="none"/>
                    </w:rPr>
                  </w:pPr>
                  <w:r>
                    <w:rPr>
                      <w:rFonts w:hint="default"/>
                      <w:b/>
                      <w:color w:val="auto"/>
                      <w:kern w:val="28"/>
                      <w:szCs w:val="21"/>
                      <w:highlight w:val="none"/>
                    </w:rPr>
                    <w:t>噪声源强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278" w:type="dxa"/>
                  <w:vMerge w:val="restart"/>
                  <w:vAlign w:val="center"/>
                </w:tcPr>
                <w:p>
                  <w:pPr>
                    <w:keepNext w:val="0"/>
                    <w:keepLines w:val="0"/>
                    <w:suppressLineNumbers w:val="0"/>
                    <w:spacing w:before="0" w:beforeAutospacing="0" w:after="0" w:afterAutospacing="0"/>
                    <w:ind w:left="0" w:right="0"/>
                    <w:jc w:val="center"/>
                    <w:rPr>
                      <w:rFonts w:hint="default"/>
                      <w:color w:val="auto"/>
                      <w:kern w:val="28"/>
                      <w:szCs w:val="21"/>
                      <w:highlight w:val="none"/>
                    </w:rPr>
                  </w:pPr>
                  <w:r>
                    <w:rPr>
                      <w:rFonts w:hint="default"/>
                      <w:color w:val="auto"/>
                      <w:szCs w:val="21"/>
                      <w:highlight w:val="none"/>
                    </w:rPr>
                    <w:t>厂房内部分隔、设备安装</w:t>
                  </w:r>
                </w:p>
              </w:tc>
              <w:tc>
                <w:tcPr>
                  <w:tcW w:w="331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电钻</w:t>
                  </w:r>
                </w:p>
              </w:tc>
              <w:tc>
                <w:tcPr>
                  <w:tcW w:w="23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278" w:type="dxa"/>
                  <w:vMerge w:val="continue"/>
                  <w:vAlign w:val="center"/>
                </w:tcPr>
                <w:p>
                  <w:pPr>
                    <w:keepNext w:val="0"/>
                    <w:keepLines w:val="0"/>
                    <w:suppressLineNumbers w:val="0"/>
                    <w:spacing w:before="0" w:beforeAutospacing="0" w:after="0" w:afterAutospacing="0"/>
                    <w:ind w:left="0" w:right="0" w:firstLine="420"/>
                    <w:jc w:val="center"/>
                    <w:rPr>
                      <w:rFonts w:hint="default"/>
                      <w:color w:val="auto"/>
                      <w:kern w:val="28"/>
                      <w:szCs w:val="21"/>
                      <w:highlight w:val="none"/>
                    </w:rPr>
                  </w:pPr>
                </w:p>
              </w:tc>
              <w:tc>
                <w:tcPr>
                  <w:tcW w:w="331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无齿锯</w:t>
                  </w:r>
                </w:p>
              </w:tc>
              <w:tc>
                <w:tcPr>
                  <w:tcW w:w="23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278" w:type="dxa"/>
                  <w:vMerge w:val="continue"/>
                  <w:vAlign w:val="center"/>
                </w:tcPr>
                <w:p>
                  <w:pPr>
                    <w:keepNext w:val="0"/>
                    <w:keepLines w:val="0"/>
                    <w:suppressLineNumbers w:val="0"/>
                    <w:spacing w:before="0" w:beforeAutospacing="0" w:after="0" w:afterAutospacing="0"/>
                    <w:ind w:left="0" w:right="0" w:firstLine="420"/>
                    <w:jc w:val="center"/>
                    <w:rPr>
                      <w:rFonts w:hint="default"/>
                      <w:color w:val="auto"/>
                      <w:kern w:val="28"/>
                      <w:szCs w:val="21"/>
                      <w:highlight w:val="none"/>
                    </w:rPr>
                  </w:pPr>
                </w:p>
              </w:tc>
              <w:tc>
                <w:tcPr>
                  <w:tcW w:w="331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电锯</w:t>
                  </w:r>
                </w:p>
              </w:tc>
              <w:tc>
                <w:tcPr>
                  <w:tcW w:w="23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278" w:type="dxa"/>
                  <w:vMerge w:val="continue"/>
                  <w:vAlign w:val="center"/>
                </w:tcPr>
                <w:p>
                  <w:pPr>
                    <w:keepNext w:val="0"/>
                    <w:keepLines w:val="0"/>
                    <w:suppressLineNumbers w:val="0"/>
                    <w:spacing w:before="0" w:beforeAutospacing="0" w:after="0" w:afterAutospacing="0"/>
                    <w:ind w:left="0" w:right="0" w:firstLine="420"/>
                    <w:jc w:val="center"/>
                    <w:rPr>
                      <w:rFonts w:hint="default"/>
                      <w:color w:val="auto"/>
                      <w:kern w:val="28"/>
                      <w:szCs w:val="21"/>
                      <w:highlight w:val="none"/>
                    </w:rPr>
                  </w:pPr>
                </w:p>
              </w:tc>
              <w:tc>
                <w:tcPr>
                  <w:tcW w:w="331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轻型载重车</w:t>
                  </w:r>
                </w:p>
              </w:tc>
              <w:tc>
                <w:tcPr>
                  <w:tcW w:w="234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65</w:t>
                  </w:r>
                </w:p>
              </w:tc>
            </w:tr>
          </w:tbl>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①</w:t>
            </w:r>
            <w:r>
              <w:rPr>
                <w:rFonts w:hint="default"/>
                <w:color w:val="auto"/>
                <w:sz w:val="24"/>
                <w:highlight w:val="none"/>
              </w:rPr>
              <w:t>先利用公式A.1计算出所有室内声源在围护结构处产生的i倍频带叠加声压级：</w:t>
            </w:r>
          </w:p>
          <w:p>
            <w:pPr>
              <w:keepNext w:val="0"/>
              <w:keepLines w:val="0"/>
              <w:suppressLineNumbers w:val="0"/>
              <w:snapToGrid w:val="0"/>
              <w:spacing w:before="0" w:beforeAutospacing="0" w:after="0" w:afterAutospacing="0" w:line="360" w:lineRule="auto"/>
              <w:ind w:left="0" w:right="0" w:firstLine="480" w:firstLineChars="200"/>
              <w:jc w:val="center"/>
              <w:rPr>
                <w:rFonts w:hint="default"/>
                <w:color w:val="auto"/>
                <w:sz w:val="24"/>
                <w:highlight w:val="none"/>
              </w:rPr>
            </w:pPr>
            <w:r>
              <w:rPr>
                <w:rFonts w:hint="default"/>
                <w:color w:val="auto"/>
                <w:sz w:val="24"/>
                <w:highlight w:val="none"/>
              </w:rPr>
              <w:object>
                <v:shape id="_x0000_i1029" o:spt="75" type="#_x0000_t75" style="height:34.45pt;width:133.35pt;" o:ole="t"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9" r:id="rId19">
                  <o:LockedField>false</o:LockedField>
                </o:OLEObject>
              </w:object>
            </w:r>
            <w:r>
              <w:rPr>
                <w:rFonts w:hint="default"/>
                <w:color w:val="auto"/>
                <w:sz w:val="24"/>
                <w:highlight w:val="none"/>
              </w:rPr>
              <w:t xml:space="preserve">           (A.</w:t>
            </w:r>
            <w:r>
              <w:rPr>
                <w:rFonts w:hint="eastAsia"/>
                <w:color w:val="auto"/>
                <w:sz w:val="24"/>
                <w:highlight w:val="none"/>
              </w:rPr>
              <w:t>1</w:t>
            </w:r>
            <w:r>
              <w:rPr>
                <w:rFonts w:hint="default"/>
                <w:color w:val="auto"/>
                <w:sz w:val="24"/>
                <w:highlight w:val="none"/>
              </w:rPr>
              <w:t>)</w:t>
            </w:r>
          </w:p>
          <w:p>
            <w:pPr>
              <w:keepNext w:val="0"/>
              <w:keepLines w:val="0"/>
              <w:suppressLineNumbers w:val="0"/>
              <w:snapToGrid w:val="0"/>
              <w:spacing w:before="0" w:beforeAutospacing="0" w:after="0" w:afterAutospacing="0" w:line="360" w:lineRule="auto"/>
              <w:ind w:left="2399" w:leftChars="228" w:right="0" w:hanging="1920" w:hangingChars="800"/>
              <w:rPr>
                <w:rFonts w:hint="default"/>
                <w:color w:val="auto"/>
                <w:sz w:val="24"/>
                <w:highlight w:val="none"/>
              </w:rPr>
            </w:pPr>
            <w:r>
              <w:rPr>
                <w:rFonts w:hint="eastAsia"/>
                <w:color w:val="auto"/>
                <w:sz w:val="24"/>
                <w:highlight w:val="none"/>
              </w:rPr>
              <w:t>式中：</w:t>
            </w:r>
            <w:r>
              <w:rPr>
                <w:rFonts w:hint="eastAsia"/>
                <w:i/>
                <w:iCs/>
                <w:color w:val="auto"/>
                <w:sz w:val="24"/>
                <w:highlight w:val="none"/>
              </w:rPr>
              <w:t>L</w:t>
            </w:r>
            <w:r>
              <w:rPr>
                <w:rFonts w:hint="eastAsia"/>
                <w:i/>
                <w:iCs/>
                <w:color w:val="auto"/>
                <w:sz w:val="24"/>
                <w:highlight w:val="none"/>
                <w:vertAlign w:val="subscript"/>
              </w:rPr>
              <w:t>p</w:t>
            </w:r>
            <w:r>
              <w:rPr>
                <w:rFonts w:hint="eastAsia"/>
                <w:iCs/>
                <w:color w:val="auto"/>
                <w:sz w:val="24"/>
                <w:highlight w:val="none"/>
                <w:vertAlign w:val="subscript"/>
              </w:rPr>
              <w:t>1</w:t>
            </w:r>
            <w:r>
              <w:rPr>
                <w:rFonts w:hint="eastAsia"/>
                <w:i/>
                <w:iCs/>
                <w:color w:val="auto"/>
                <w:sz w:val="24"/>
                <w:highlight w:val="none"/>
                <w:vertAlign w:val="subscript"/>
              </w:rPr>
              <w:t>i</w:t>
            </w:r>
            <w:r>
              <w:rPr>
                <w:rFonts w:hint="eastAsia"/>
                <w:i/>
                <w:iCs/>
                <w:color w:val="auto"/>
                <w:sz w:val="24"/>
                <w:highlight w:val="none"/>
              </w:rPr>
              <w:t>（T）</w:t>
            </w:r>
            <w:r>
              <w:rPr>
                <w:rFonts w:hint="eastAsia"/>
                <w:i/>
                <w:color w:val="auto"/>
                <w:sz w:val="24"/>
                <w:highlight w:val="none"/>
              </w:rPr>
              <w:t>—</w:t>
            </w:r>
            <w:r>
              <w:rPr>
                <w:rFonts w:hint="eastAsia"/>
                <w:color w:val="auto"/>
                <w:sz w:val="24"/>
                <w:highlight w:val="none"/>
              </w:rPr>
              <w:t>靠近围护结构处室内N个声源i倍频带的叠加声压级，dB；</w:t>
            </w:r>
          </w:p>
          <w:p>
            <w:pPr>
              <w:keepNext w:val="0"/>
              <w:keepLines w:val="0"/>
              <w:suppressLineNumbers w:val="0"/>
              <w:snapToGrid w:val="0"/>
              <w:spacing w:before="0" w:beforeAutospacing="0" w:after="0" w:afterAutospacing="0" w:line="360" w:lineRule="auto"/>
              <w:ind w:left="0" w:right="0" w:firstLine="1200" w:firstLineChars="500"/>
              <w:rPr>
                <w:rFonts w:hint="default"/>
                <w:color w:val="auto"/>
                <w:sz w:val="24"/>
                <w:highlight w:val="none"/>
              </w:rPr>
            </w:pPr>
            <w:r>
              <w:rPr>
                <w:rFonts w:hint="eastAsia"/>
                <w:i/>
                <w:iCs/>
                <w:color w:val="auto"/>
                <w:sz w:val="24"/>
                <w:highlight w:val="none"/>
              </w:rPr>
              <w:t>L</w:t>
            </w:r>
            <w:r>
              <w:rPr>
                <w:rFonts w:hint="eastAsia"/>
                <w:i/>
                <w:iCs/>
                <w:color w:val="auto"/>
                <w:sz w:val="24"/>
                <w:highlight w:val="none"/>
                <w:vertAlign w:val="subscript"/>
              </w:rPr>
              <w:t>p</w:t>
            </w:r>
            <w:r>
              <w:rPr>
                <w:rFonts w:hint="eastAsia"/>
                <w:iCs/>
                <w:color w:val="auto"/>
                <w:sz w:val="24"/>
                <w:highlight w:val="none"/>
                <w:vertAlign w:val="subscript"/>
              </w:rPr>
              <w:t>1</w:t>
            </w:r>
            <w:r>
              <w:rPr>
                <w:rFonts w:hint="eastAsia"/>
                <w:i/>
                <w:iCs/>
                <w:color w:val="auto"/>
                <w:sz w:val="24"/>
                <w:highlight w:val="none"/>
                <w:vertAlign w:val="subscript"/>
              </w:rPr>
              <w:t>ij</w:t>
            </w:r>
            <w:r>
              <w:rPr>
                <w:rFonts w:hint="eastAsia"/>
                <w:i/>
                <w:color w:val="auto"/>
                <w:sz w:val="24"/>
                <w:highlight w:val="none"/>
              </w:rPr>
              <w:t>—</w:t>
            </w:r>
            <w:r>
              <w:rPr>
                <w:rFonts w:hint="eastAsia"/>
                <w:color w:val="auto"/>
                <w:sz w:val="24"/>
                <w:highlight w:val="none"/>
              </w:rPr>
              <w:t>室内</w:t>
            </w:r>
            <w:r>
              <w:rPr>
                <w:rFonts w:hint="eastAsia"/>
                <w:i/>
                <w:color w:val="auto"/>
                <w:sz w:val="24"/>
                <w:highlight w:val="none"/>
              </w:rPr>
              <w:t>j</w:t>
            </w:r>
            <w:r>
              <w:rPr>
                <w:rFonts w:hint="eastAsia"/>
                <w:color w:val="auto"/>
                <w:sz w:val="24"/>
                <w:highlight w:val="none"/>
              </w:rPr>
              <w:t>声源</w:t>
            </w:r>
            <w:r>
              <w:rPr>
                <w:rFonts w:hint="eastAsia"/>
                <w:i/>
                <w:color w:val="auto"/>
                <w:sz w:val="24"/>
                <w:highlight w:val="none"/>
              </w:rPr>
              <w:t>i</w:t>
            </w:r>
            <w:r>
              <w:rPr>
                <w:rFonts w:hint="eastAsia"/>
                <w:color w:val="auto"/>
                <w:sz w:val="24"/>
                <w:highlight w:val="none"/>
              </w:rPr>
              <w:t>倍频带的声压级，dB；</w:t>
            </w:r>
          </w:p>
          <w:p>
            <w:pPr>
              <w:keepNext w:val="0"/>
              <w:keepLines w:val="0"/>
              <w:suppressLineNumbers w:val="0"/>
              <w:snapToGrid w:val="0"/>
              <w:spacing w:before="0" w:beforeAutospacing="0" w:after="0" w:afterAutospacing="0" w:line="360" w:lineRule="auto"/>
              <w:ind w:left="0" w:right="0" w:firstLine="1200" w:firstLineChars="500"/>
              <w:rPr>
                <w:rFonts w:hint="default"/>
                <w:color w:val="auto"/>
                <w:sz w:val="24"/>
                <w:highlight w:val="none"/>
              </w:rPr>
            </w:pPr>
            <w:r>
              <w:rPr>
                <w:rFonts w:hint="eastAsia"/>
                <w:i/>
                <w:color w:val="auto"/>
                <w:sz w:val="24"/>
                <w:highlight w:val="none"/>
              </w:rPr>
              <w:t>N——</w:t>
            </w:r>
            <w:r>
              <w:rPr>
                <w:rFonts w:hint="eastAsia"/>
                <w:bCs/>
                <w:color w:val="auto"/>
                <w:sz w:val="24"/>
                <w:highlight w:val="none"/>
              </w:rPr>
              <w:t>室内声源总数</w:t>
            </w:r>
            <w:r>
              <w:rPr>
                <w:rFonts w:hint="eastAsia"/>
                <w:color w:val="auto"/>
                <w:sz w:val="24"/>
                <w:highlight w:val="none"/>
              </w:rPr>
              <w:t>；</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②</w:t>
            </w:r>
            <w:r>
              <w:rPr>
                <w:rFonts w:hint="default"/>
                <w:color w:val="auto"/>
                <w:sz w:val="24"/>
                <w:highlight w:val="none"/>
              </w:rPr>
              <w:t>声源所在室内声场为近似扩散声场，则室外的倍频带声压级可按公式（A.</w:t>
            </w:r>
            <w:r>
              <w:rPr>
                <w:rFonts w:hint="eastAsia"/>
                <w:color w:val="auto"/>
                <w:sz w:val="24"/>
                <w:highlight w:val="none"/>
              </w:rPr>
              <w:t>2</w:t>
            </w:r>
            <w:r>
              <w:rPr>
                <w:rFonts w:hint="default"/>
                <w:color w:val="auto"/>
                <w:sz w:val="24"/>
                <w:highlight w:val="none"/>
              </w:rPr>
              <w:t>）近似求出：</w:t>
            </w:r>
          </w:p>
          <w:p>
            <w:pPr>
              <w:keepNext w:val="0"/>
              <w:keepLines w:val="0"/>
              <w:suppressLineNumbers w:val="0"/>
              <w:snapToGrid w:val="0"/>
              <w:spacing w:before="0" w:beforeAutospacing="0" w:after="0" w:afterAutospacing="0" w:line="360" w:lineRule="auto"/>
              <w:ind w:left="0" w:right="0" w:firstLine="480" w:firstLineChars="200"/>
              <w:jc w:val="center"/>
              <w:rPr>
                <w:rFonts w:hint="default"/>
                <w:color w:val="auto"/>
                <w:sz w:val="24"/>
                <w:highlight w:val="none"/>
              </w:rPr>
            </w:pPr>
            <w:r>
              <w:rPr>
                <w:rFonts w:hint="default"/>
                <w:color w:val="auto"/>
                <w:sz w:val="24"/>
                <w:highlight w:val="none"/>
              </w:rPr>
              <w:t>L</w:t>
            </w:r>
            <w:r>
              <w:rPr>
                <w:rFonts w:hint="default"/>
                <w:color w:val="auto"/>
                <w:sz w:val="24"/>
                <w:highlight w:val="none"/>
                <w:vertAlign w:val="subscript"/>
              </w:rPr>
              <w:t>P2</w:t>
            </w:r>
            <w:r>
              <w:rPr>
                <w:rFonts w:hint="eastAsia"/>
                <w:color w:val="auto"/>
                <w:sz w:val="24"/>
                <w:highlight w:val="none"/>
                <w:vertAlign w:val="subscript"/>
              </w:rPr>
              <w:t>i</w:t>
            </w:r>
            <w:r>
              <w:rPr>
                <w:rFonts w:hint="eastAsia"/>
                <w:color w:val="auto"/>
                <w:sz w:val="24"/>
                <w:highlight w:val="none"/>
              </w:rPr>
              <w:t>(T)</w:t>
            </w:r>
            <w:r>
              <w:rPr>
                <w:rFonts w:hint="default"/>
                <w:color w:val="auto"/>
                <w:sz w:val="24"/>
                <w:highlight w:val="none"/>
              </w:rPr>
              <w:t>＝L</w:t>
            </w:r>
            <w:r>
              <w:rPr>
                <w:rFonts w:hint="default"/>
                <w:color w:val="auto"/>
                <w:sz w:val="24"/>
                <w:highlight w:val="none"/>
                <w:vertAlign w:val="subscript"/>
              </w:rPr>
              <w:t>P1</w:t>
            </w:r>
            <w:r>
              <w:rPr>
                <w:rFonts w:hint="eastAsia"/>
                <w:color w:val="auto"/>
                <w:sz w:val="24"/>
                <w:highlight w:val="none"/>
                <w:vertAlign w:val="subscript"/>
              </w:rPr>
              <w:t>i</w:t>
            </w:r>
            <w:r>
              <w:rPr>
                <w:rFonts w:hint="eastAsia"/>
                <w:color w:val="auto"/>
                <w:sz w:val="24"/>
                <w:highlight w:val="none"/>
              </w:rPr>
              <w:t>(T)</w:t>
            </w:r>
            <w:r>
              <w:rPr>
                <w:rFonts w:hint="default"/>
                <w:color w:val="auto"/>
                <w:sz w:val="24"/>
                <w:highlight w:val="none"/>
              </w:rPr>
              <w:t xml:space="preserve">-（TL+6）       </w:t>
            </w:r>
            <w:r>
              <w:rPr>
                <w:rFonts w:hint="eastAsia"/>
                <w:color w:val="auto"/>
                <w:sz w:val="24"/>
                <w:highlight w:val="none"/>
              </w:rPr>
              <w:t xml:space="preserve">   </w:t>
            </w:r>
            <w:r>
              <w:rPr>
                <w:rFonts w:hint="default"/>
                <w:color w:val="auto"/>
                <w:sz w:val="24"/>
                <w:highlight w:val="none"/>
              </w:rPr>
              <w:t xml:space="preserve"> （A.</w:t>
            </w:r>
            <w:r>
              <w:rPr>
                <w:rFonts w:hint="eastAsia"/>
                <w:color w:val="auto"/>
                <w:sz w:val="24"/>
                <w:highlight w:val="none"/>
              </w:rPr>
              <w:t>2</w:t>
            </w:r>
            <w:r>
              <w:rPr>
                <w:rFonts w:hint="default"/>
                <w:color w:val="auto"/>
                <w:sz w:val="24"/>
                <w:highlight w:val="none"/>
              </w:rPr>
              <w:t>）</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式中：L</w:t>
            </w:r>
            <w:r>
              <w:rPr>
                <w:rFonts w:hint="default"/>
                <w:color w:val="auto"/>
                <w:sz w:val="24"/>
                <w:highlight w:val="none"/>
                <w:vertAlign w:val="subscript"/>
              </w:rPr>
              <w:t>P2</w:t>
            </w:r>
            <w:r>
              <w:rPr>
                <w:rFonts w:hint="eastAsia"/>
                <w:color w:val="auto"/>
                <w:sz w:val="24"/>
                <w:highlight w:val="none"/>
                <w:vertAlign w:val="subscript"/>
              </w:rPr>
              <w:t>i</w:t>
            </w:r>
            <w:r>
              <w:rPr>
                <w:rFonts w:hint="eastAsia"/>
                <w:color w:val="auto"/>
                <w:sz w:val="24"/>
                <w:highlight w:val="none"/>
              </w:rPr>
              <w:t>(T)</w:t>
            </w:r>
            <w:r>
              <w:rPr>
                <w:rFonts w:hint="default"/>
                <w:color w:val="auto"/>
                <w:sz w:val="24"/>
                <w:highlight w:val="none"/>
              </w:rPr>
              <w:t xml:space="preserve"> —</w:t>
            </w:r>
            <w:r>
              <w:rPr>
                <w:rFonts w:hint="eastAsia"/>
                <w:color w:val="auto"/>
                <w:sz w:val="24"/>
                <w:highlight w:val="none"/>
              </w:rPr>
              <w:t>靠近围护结构处室外N个声源i倍频带的叠加声压级</w:t>
            </w:r>
            <w:r>
              <w:rPr>
                <w:rFonts w:hint="default"/>
                <w:color w:val="auto"/>
                <w:sz w:val="24"/>
                <w:highlight w:val="none"/>
              </w:rPr>
              <w:t>，dB。</w:t>
            </w:r>
          </w:p>
          <w:p>
            <w:pPr>
              <w:keepNext w:val="0"/>
              <w:keepLines w:val="0"/>
              <w:suppressLineNumbers w:val="0"/>
              <w:snapToGrid w:val="0"/>
              <w:spacing w:before="0" w:beforeAutospacing="0" w:after="0" w:afterAutospacing="0" w:line="360" w:lineRule="auto"/>
              <w:ind w:left="0" w:right="0" w:firstLine="720" w:firstLineChars="300"/>
              <w:rPr>
                <w:rFonts w:hint="default"/>
                <w:color w:val="auto"/>
                <w:sz w:val="24"/>
                <w:highlight w:val="none"/>
              </w:rPr>
            </w:pPr>
            <w:r>
              <w:rPr>
                <w:rFonts w:hint="eastAsia"/>
                <w:color w:val="auto"/>
                <w:sz w:val="24"/>
                <w:highlight w:val="none"/>
              </w:rPr>
              <w:t xml:space="preserve">   </w:t>
            </w:r>
            <w:r>
              <w:rPr>
                <w:rFonts w:hint="default"/>
                <w:color w:val="auto"/>
                <w:sz w:val="24"/>
                <w:highlight w:val="none"/>
              </w:rPr>
              <w:t>L</w:t>
            </w:r>
            <w:r>
              <w:rPr>
                <w:rFonts w:hint="default"/>
                <w:color w:val="auto"/>
                <w:sz w:val="24"/>
                <w:highlight w:val="none"/>
                <w:vertAlign w:val="subscript"/>
              </w:rPr>
              <w:t>P1</w:t>
            </w:r>
            <w:r>
              <w:rPr>
                <w:rFonts w:hint="eastAsia"/>
                <w:color w:val="auto"/>
                <w:sz w:val="24"/>
                <w:highlight w:val="none"/>
                <w:vertAlign w:val="subscript"/>
              </w:rPr>
              <w:t>i</w:t>
            </w:r>
            <w:r>
              <w:rPr>
                <w:rFonts w:hint="eastAsia"/>
                <w:color w:val="auto"/>
                <w:sz w:val="24"/>
                <w:highlight w:val="none"/>
              </w:rPr>
              <w:t>(T)</w:t>
            </w:r>
            <w:r>
              <w:rPr>
                <w:rFonts w:hint="default"/>
                <w:color w:val="auto"/>
                <w:sz w:val="24"/>
                <w:highlight w:val="none"/>
              </w:rPr>
              <w:t xml:space="preserve"> —</w:t>
            </w:r>
            <w:r>
              <w:rPr>
                <w:rFonts w:hint="eastAsia"/>
                <w:color w:val="auto"/>
                <w:sz w:val="24"/>
                <w:highlight w:val="none"/>
              </w:rPr>
              <w:t>靠近围护结构处室内N个声源i倍频带的叠加声压级</w:t>
            </w:r>
            <w:r>
              <w:rPr>
                <w:rFonts w:hint="default"/>
                <w:color w:val="auto"/>
                <w:sz w:val="24"/>
                <w:highlight w:val="none"/>
              </w:rPr>
              <w:t>，dB。</w:t>
            </w:r>
          </w:p>
          <w:p>
            <w:pPr>
              <w:keepNext w:val="0"/>
              <w:keepLines w:val="0"/>
              <w:suppressLineNumbers w:val="0"/>
              <w:snapToGrid w:val="0"/>
              <w:spacing w:before="0" w:beforeAutospacing="0" w:after="0" w:afterAutospacing="0" w:line="360" w:lineRule="auto"/>
              <w:ind w:left="0" w:right="0" w:firstLine="1080" w:firstLineChars="450"/>
              <w:rPr>
                <w:rFonts w:hint="default"/>
                <w:color w:val="auto"/>
                <w:sz w:val="24"/>
                <w:highlight w:val="none"/>
              </w:rPr>
            </w:pPr>
            <w:r>
              <w:rPr>
                <w:rFonts w:hint="default"/>
                <w:color w:val="auto"/>
                <w:sz w:val="24"/>
                <w:highlight w:val="none"/>
              </w:rPr>
              <w:t>TL—</w:t>
            </w:r>
            <w:r>
              <w:rPr>
                <w:rFonts w:hint="eastAsia"/>
                <w:color w:val="auto"/>
                <w:sz w:val="24"/>
                <w:highlight w:val="none"/>
              </w:rPr>
              <w:t>围护结构i</w:t>
            </w:r>
            <w:r>
              <w:rPr>
                <w:rFonts w:hint="default"/>
                <w:color w:val="auto"/>
                <w:sz w:val="24"/>
                <w:highlight w:val="none"/>
              </w:rPr>
              <w:t>倍频带的隔声量，dB。</w:t>
            </w:r>
          </w:p>
          <w:p>
            <w:pPr>
              <w:keepNext w:val="0"/>
              <w:keepLines w:val="0"/>
              <w:suppressLineNumbers w:val="0"/>
              <w:autoSpaceDE w:val="0"/>
              <w:autoSpaceDN w:val="0"/>
              <w:snapToGrid w:val="0"/>
              <w:spacing w:before="120" w:beforeLines="5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③</w:t>
            </w:r>
            <w:r>
              <w:rPr>
                <w:rFonts w:hint="default"/>
                <w:color w:val="auto"/>
                <w:sz w:val="24"/>
                <w:highlight w:val="none"/>
              </w:rPr>
              <w:t>只考虑</w:t>
            </w:r>
            <w:r>
              <w:rPr>
                <w:rFonts w:hint="eastAsia"/>
                <w:color w:val="auto"/>
                <w:sz w:val="24"/>
                <w:highlight w:val="none"/>
              </w:rPr>
              <w:t>几何发散引起的衰减</w:t>
            </w:r>
            <w:r>
              <w:rPr>
                <w:rFonts w:hint="default"/>
                <w:color w:val="auto"/>
                <w:sz w:val="24"/>
                <w:highlight w:val="none"/>
              </w:rPr>
              <w:t>公式为：</w:t>
            </w:r>
          </w:p>
          <w:p>
            <w:pPr>
              <w:keepNext w:val="0"/>
              <w:keepLines w:val="0"/>
              <w:suppressLineNumbers w:val="0"/>
              <w:adjustRightInd w:val="0"/>
              <w:snapToGrid w:val="0"/>
              <w:spacing w:before="0" w:beforeAutospacing="0" w:after="0" w:afterAutospacing="0" w:line="360" w:lineRule="auto"/>
              <w:ind w:left="0" w:right="0"/>
              <w:jc w:val="center"/>
              <w:textAlignment w:val="baseline"/>
              <w:rPr>
                <w:rFonts w:hint="default"/>
                <w:color w:val="auto"/>
                <w:sz w:val="24"/>
                <w:highlight w:val="none"/>
              </w:rPr>
            </w:pPr>
            <w:r>
              <w:rPr>
                <w:rFonts w:hint="default"/>
                <w:color w:val="auto"/>
                <w:sz w:val="24"/>
                <w:highlight w:val="none"/>
              </w:rPr>
              <w:t>Lp（r）=Lp（r</w:t>
            </w:r>
            <w:r>
              <w:rPr>
                <w:rFonts w:hint="default"/>
                <w:color w:val="auto"/>
                <w:sz w:val="24"/>
                <w:highlight w:val="none"/>
                <w:vertAlign w:val="subscript"/>
              </w:rPr>
              <w:t>0</w:t>
            </w:r>
            <w:r>
              <w:rPr>
                <w:rFonts w:hint="default"/>
                <w:color w:val="auto"/>
                <w:sz w:val="24"/>
                <w:highlight w:val="none"/>
              </w:rPr>
              <w:t>）－20lg（r/r</w:t>
            </w:r>
            <w:r>
              <w:rPr>
                <w:rFonts w:hint="default"/>
                <w:color w:val="auto"/>
                <w:sz w:val="24"/>
                <w:highlight w:val="none"/>
                <w:vertAlign w:val="subscript"/>
              </w:rPr>
              <w:t>0</w:t>
            </w:r>
            <w:r>
              <w:rPr>
                <w:rFonts w:hint="default"/>
                <w:color w:val="auto"/>
                <w:sz w:val="24"/>
                <w:highlight w:val="none"/>
              </w:rPr>
              <w:t>）</w:t>
            </w:r>
            <w:r>
              <w:rPr>
                <w:rFonts w:hint="eastAsia"/>
                <w:color w:val="auto"/>
                <w:sz w:val="24"/>
                <w:highlight w:val="none"/>
              </w:rPr>
              <w:t xml:space="preserve">      </w:t>
            </w:r>
            <w:r>
              <w:rPr>
                <w:rFonts w:hint="default"/>
                <w:color w:val="auto"/>
                <w:sz w:val="24"/>
                <w:highlight w:val="none"/>
              </w:rPr>
              <w:t>（A.</w:t>
            </w:r>
            <w:r>
              <w:rPr>
                <w:rFonts w:hint="eastAsia"/>
                <w:color w:val="auto"/>
                <w:sz w:val="24"/>
                <w:highlight w:val="none"/>
              </w:rPr>
              <w:t>3</w:t>
            </w:r>
            <w:r>
              <w:rPr>
                <w:rFonts w:hint="default"/>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color w:val="auto"/>
                <w:sz w:val="24"/>
                <w:highlight w:val="none"/>
              </w:rPr>
            </w:pPr>
            <w:r>
              <w:rPr>
                <w:rFonts w:hint="default"/>
                <w:color w:val="auto"/>
                <w:sz w:val="24"/>
                <w:highlight w:val="none"/>
              </w:rPr>
              <w:t>式中：Lp（r）—</w:t>
            </w:r>
            <w:r>
              <w:rPr>
                <w:rFonts w:hint="eastAsia"/>
                <w:color w:val="auto"/>
                <w:sz w:val="24"/>
                <w:highlight w:val="none"/>
              </w:rPr>
              <w:t>预测点处</w:t>
            </w:r>
            <w:r>
              <w:rPr>
                <w:rFonts w:hint="default"/>
                <w:color w:val="auto"/>
                <w:sz w:val="24"/>
                <w:highlight w:val="none"/>
              </w:rPr>
              <w:t>声压级，dB(A)；</w:t>
            </w:r>
          </w:p>
          <w:p>
            <w:pPr>
              <w:keepNext w:val="0"/>
              <w:keepLines w:val="0"/>
              <w:suppressLineNumbers w:val="0"/>
              <w:adjustRightInd w:val="0"/>
              <w:snapToGrid w:val="0"/>
              <w:spacing w:before="0" w:beforeAutospacing="0" w:after="0" w:afterAutospacing="0" w:line="360" w:lineRule="auto"/>
              <w:ind w:left="0" w:right="0" w:firstLine="1200" w:firstLineChars="500"/>
              <w:textAlignment w:val="baseline"/>
              <w:rPr>
                <w:rFonts w:hint="default"/>
                <w:color w:val="auto"/>
                <w:sz w:val="24"/>
                <w:highlight w:val="none"/>
              </w:rPr>
            </w:pPr>
            <w:r>
              <w:rPr>
                <w:rFonts w:hint="default"/>
                <w:color w:val="auto"/>
                <w:sz w:val="24"/>
                <w:highlight w:val="none"/>
              </w:rPr>
              <w:t>Lp（r</w:t>
            </w:r>
            <w:r>
              <w:rPr>
                <w:rFonts w:hint="default"/>
                <w:color w:val="auto"/>
                <w:sz w:val="24"/>
                <w:highlight w:val="none"/>
                <w:vertAlign w:val="subscript"/>
              </w:rPr>
              <w:t>0</w:t>
            </w:r>
            <w:r>
              <w:rPr>
                <w:rFonts w:hint="default"/>
                <w:color w:val="auto"/>
                <w:sz w:val="24"/>
                <w:highlight w:val="none"/>
              </w:rPr>
              <w:t>）—参考位置r</w:t>
            </w:r>
            <w:r>
              <w:rPr>
                <w:rFonts w:hint="default"/>
                <w:color w:val="auto"/>
                <w:sz w:val="24"/>
                <w:highlight w:val="none"/>
                <w:vertAlign w:val="subscript"/>
              </w:rPr>
              <w:t>0</w:t>
            </w:r>
            <w:r>
              <w:rPr>
                <w:rFonts w:hint="default"/>
                <w:color w:val="auto"/>
                <w:sz w:val="24"/>
                <w:highlight w:val="none"/>
              </w:rPr>
              <w:t>处的声压级，dB(A)。</w:t>
            </w:r>
          </w:p>
          <w:p>
            <w:pPr>
              <w:keepNext w:val="0"/>
              <w:keepLines w:val="0"/>
              <w:suppressLineNumbers w:val="0"/>
              <w:adjustRightInd w:val="0"/>
              <w:snapToGrid w:val="0"/>
              <w:spacing w:before="0" w:beforeAutospacing="0" w:after="0" w:afterAutospacing="0" w:line="360" w:lineRule="auto"/>
              <w:ind w:left="0" w:right="0" w:firstLine="600" w:firstLineChars="250"/>
              <w:textAlignment w:val="baseline"/>
              <w:rPr>
                <w:rFonts w:hint="default"/>
                <w:color w:val="auto"/>
                <w:sz w:val="24"/>
                <w:highlight w:val="none"/>
              </w:rPr>
            </w:pPr>
            <w:r>
              <w:rPr>
                <w:rFonts w:hint="eastAsia"/>
                <w:color w:val="auto"/>
                <w:sz w:val="24"/>
                <w:highlight w:val="none"/>
              </w:rPr>
              <w:t xml:space="preserve">     </w:t>
            </w:r>
            <w:r>
              <w:rPr>
                <w:rFonts w:hint="default"/>
                <w:color w:val="auto"/>
                <w:sz w:val="24"/>
                <w:highlight w:val="none"/>
              </w:rPr>
              <w:t>r—</w:t>
            </w:r>
            <w:r>
              <w:rPr>
                <w:rFonts w:hint="eastAsia"/>
                <w:color w:val="auto"/>
                <w:sz w:val="24"/>
                <w:highlight w:val="none"/>
              </w:rPr>
              <w:t>预测点距离声源的距离。</w:t>
            </w:r>
          </w:p>
          <w:p>
            <w:pPr>
              <w:pStyle w:val="2"/>
              <w:keepNext w:val="0"/>
              <w:keepLines w:val="0"/>
              <w:suppressLineNumbers w:val="0"/>
              <w:spacing w:before="0" w:beforeAutospacing="0" w:afterAutospacing="0"/>
              <w:ind w:right="0" w:firstLine="780" w:firstLineChars="325"/>
              <w:rPr>
                <w:rFonts w:hint="default"/>
                <w:color w:val="auto"/>
                <w:highlight w:val="none"/>
              </w:rPr>
            </w:pPr>
            <w:r>
              <w:rPr>
                <w:rFonts w:hint="default"/>
                <w:color w:val="auto"/>
                <w:szCs w:val="24"/>
                <w:highlight w:val="none"/>
              </w:rPr>
              <w:t>r</w:t>
            </w:r>
            <w:r>
              <w:rPr>
                <w:rFonts w:hint="default"/>
                <w:color w:val="auto"/>
                <w:szCs w:val="24"/>
                <w:highlight w:val="none"/>
                <w:vertAlign w:val="subscript"/>
              </w:rPr>
              <w:t>0</w:t>
            </w:r>
            <w:r>
              <w:rPr>
                <w:rFonts w:hint="default"/>
                <w:color w:val="auto"/>
                <w:szCs w:val="24"/>
                <w:highlight w:val="none"/>
              </w:rPr>
              <w:t>—</w:t>
            </w:r>
            <w:r>
              <w:rPr>
                <w:rFonts w:hint="eastAsia"/>
                <w:color w:val="auto"/>
                <w:highlight w:val="none"/>
              </w:rPr>
              <w:t>参考位置距声源距离。</w:t>
            </w:r>
          </w:p>
          <w:p>
            <w:pPr>
              <w:keepNext w:val="0"/>
              <w:keepLines w:val="0"/>
              <w:suppressLineNumbers w:val="0"/>
              <w:adjustRightInd w:val="0"/>
              <w:snapToGrid w:val="0"/>
              <w:spacing w:before="0" w:beforeAutospacing="0" w:after="0" w:afterAutospacing="0" w:line="360" w:lineRule="auto"/>
              <w:ind w:left="0" w:right="0" w:firstLine="600" w:firstLineChars="250"/>
              <w:textAlignment w:val="baseline"/>
              <w:rPr>
                <w:rFonts w:hint="default"/>
                <w:color w:val="auto"/>
                <w:sz w:val="24"/>
                <w:highlight w:val="none"/>
              </w:rPr>
            </w:pPr>
            <w:r>
              <w:rPr>
                <w:rFonts w:hint="eastAsia"/>
                <w:color w:val="auto"/>
                <w:sz w:val="24"/>
                <w:highlight w:val="none"/>
              </w:rPr>
              <w:t>④</w:t>
            </w:r>
            <w:r>
              <w:rPr>
                <w:rFonts w:hint="default"/>
                <w:color w:val="auto"/>
                <w:sz w:val="24"/>
                <w:highlight w:val="none"/>
              </w:rPr>
              <w:t>噪声叠加值计算模式：</w:t>
            </w:r>
          </w:p>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drawing>
                <wp:inline distT="0" distB="0" distL="0" distR="0">
                  <wp:extent cx="2588895" cy="462915"/>
                  <wp:effectExtent l="0" t="0" r="1905" b="0"/>
                  <wp:docPr id="8" name="图片 8"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ps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88895" cy="462915"/>
                          </a:xfrm>
                          <a:prstGeom prst="rect">
                            <a:avLst/>
                          </a:prstGeom>
                          <a:noFill/>
                          <a:ln>
                            <a:noFill/>
                          </a:ln>
                        </pic:spPr>
                      </pic:pic>
                    </a:graphicData>
                  </a:graphic>
                </wp:inline>
              </w:drawing>
            </w:r>
            <w:r>
              <w:rPr>
                <w:rFonts w:hint="eastAsia"/>
                <w:color w:val="auto"/>
                <w:highlight w:val="none"/>
              </w:rPr>
              <w:t xml:space="preserve">     </w:t>
            </w:r>
            <w:r>
              <w:rPr>
                <w:rFonts w:hint="default"/>
                <w:color w:val="auto"/>
                <w:sz w:val="24"/>
                <w:highlight w:val="none"/>
              </w:rPr>
              <w:t>（A.</w:t>
            </w:r>
            <w:r>
              <w:rPr>
                <w:rFonts w:hint="eastAsia"/>
                <w:color w:val="auto"/>
                <w:sz w:val="24"/>
                <w:highlight w:val="none"/>
              </w:rPr>
              <w:t>4</w:t>
            </w:r>
            <w:r>
              <w:rPr>
                <w:rFonts w:hint="default"/>
                <w:color w:val="auto"/>
                <w:sz w:val="24"/>
                <w:highlight w:val="none"/>
              </w:rPr>
              <w:t>）</w:t>
            </w:r>
          </w:p>
          <w:p>
            <w:pPr>
              <w:keepNext w:val="0"/>
              <w:keepLines w:val="0"/>
              <w:suppressLineNumbers w:val="0"/>
              <w:spacing w:before="0" w:beforeAutospacing="0" w:after="0" w:afterAutospacing="0"/>
              <w:ind w:left="0" w:right="0"/>
              <w:jc w:val="center"/>
              <w:rPr>
                <w:rFonts w:hint="default"/>
                <w:color w:val="auto"/>
                <w:highlight w:val="none"/>
              </w:rPr>
            </w:pPr>
          </w:p>
          <w:p>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color w:val="auto"/>
                <w:sz w:val="24"/>
                <w:highlight w:val="none"/>
              </w:rPr>
            </w:pPr>
            <w:r>
              <w:rPr>
                <w:rFonts w:hint="default"/>
                <w:color w:val="auto"/>
                <w:sz w:val="24"/>
                <w:highlight w:val="none"/>
              </w:rPr>
              <w:t>式中：L</w:t>
            </w:r>
            <w:r>
              <w:rPr>
                <w:rFonts w:hint="eastAsia"/>
                <w:color w:val="auto"/>
                <w:sz w:val="24"/>
                <w:highlight w:val="none"/>
                <w:vertAlign w:val="subscript"/>
              </w:rPr>
              <w:t>eqg</w:t>
            </w:r>
            <w:r>
              <w:rPr>
                <w:rFonts w:hint="default"/>
                <w:color w:val="auto"/>
                <w:sz w:val="24"/>
                <w:highlight w:val="none"/>
              </w:rPr>
              <w:t>—</w:t>
            </w:r>
            <w:r>
              <w:rPr>
                <w:rFonts w:hint="eastAsia"/>
                <w:color w:val="auto"/>
                <w:sz w:val="24"/>
                <w:highlight w:val="none"/>
              </w:rPr>
              <w:t>建设项目声源在预测点产生的噪声贡献值</w:t>
            </w:r>
            <w:r>
              <w:rPr>
                <w:rFonts w:hint="default"/>
                <w:color w:val="auto"/>
                <w:sz w:val="24"/>
                <w:highlight w:val="none"/>
              </w:rPr>
              <w:t>，dB；</w:t>
            </w:r>
          </w:p>
          <w:p>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color w:val="auto"/>
                <w:sz w:val="24"/>
                <w:highlight w:val="none"/>
              </w:rPr>
            </w:pPr>
            <w:r>
              <w:rPr>
                <w:rFonts w:hint="default"/>
                <w:color w:val="auto"/>
                <w:sz w:val="24"/>
                <w:highlight w:val="none"/>
              </w:rPr>
              <w:t xml:space="preserve">     </w:t>
            </w:r>
            <w:r>
              <w:rPr>
                <w:rFonts w:hint="eastAsia"/>
                <w:color w:val="auto"/>
                <w:sz w:val="24"/>
                <w:highlight w:val="none"/>
              </w:rPr>
              <w:t xml:space="preserve"> T</w:t>
            </w:r>
            <w:r>
              <w:rPr>
                <w:rFonts w:hint="default"/>
                <w:color w:val="auto"/>
                <w:sz w:val="24"/>
                <w:highlight w:val="none"/>
              </w:rPr>
              <w:t>—</w:t>
            </w:r>
            <w:r>
              <w:rPr>
                <w:rFonts w:hint="eastAsia"/>
                <w:color w:val="auto"/>
                <w:sz w:val="24"/>
                <w:highlight w:val="none"/>
              </w:rPr>
              <w:t>用于计算等效声级的时间，s；</w:t>
            </w:r>
          </w:p>
          <w:p>
            <w:pPr>
              <w:pStyle w:val="2"/>
              <w:keepNext w:val="0"/>
              <w:keepLines w:val="0"/>
              <w:suppressLineNumbers w:val="0"/>
              <w:spacing w:before="0" w:beforeAutospacing="0" w:afterAutospacing="0"/>
              <w:ind w:right="0"/>
              <w:rPr>
                <w:rFonts w:hint="default"/>
                <w:color w:val="auto"/>
                <w:highlight w:val="none"/>
              </w:rPr>
            </w:pPr>
            <w:r>
              <w:rPr>
                <w:rFonts w:hint="eastAsia"/>
                <w:color w:val="auto"/>
                <w:highlight w:val="none"/>
              </w:rPr>
              <w:t xml:space="preserve">   N</w:t>
            </w:r>
            <w:r>
              <w:rPr>
                <w:rFonts w:hint="default"/>
                <w:color w:val="auto"/>
                <w:highlight w:val="none"/>
              </w:rPr>
              <w:t>—</w:t>
            </w:r>
            <w:r>
              <w:rPr>
                <w:rFonts w:hint="eastAsia"/>
                <w:color w:val="auto"/>
                <w:highlight w:val="none"/>
              </w:rPr>
              <w:t>室外声源个数；</w:t>
            </w:r>
          </w:p>
          <w:p>
            <w:pPr>
              <w:pStyle w:val="4"/>
              <w:keepNext w:val="0"/>
              <w:keepLines w:val="0"/>
              <w:suppressLineNumbers w:val="0"/>
              <w:spacing w:beforeAutospacing="0" w:afterAutospacing="0"/>
              <w:ind w:left="0" w:firstLine="180"/>
              <w:rPr>
                <w:rFonts w:hint="default"/>
                <w:color w:val="auto"/>
                <w:sz w:val="24"/>
                <w:highlight w:val="none"/>
              </w:rPr>
            </w:pPr>
            <w:r>
              <w:rPr>
                <w:rFonts w:hint="eastAsia"/>
                <w:color w:val="auto"/>
                <w:highlight w:val="none"/>
              </w:rPr>
              <w:t xml:space="preserve">          </w:t>
            </w:r>
            <w:r>
              <w:rPr>
                <w:rFonts w:hint="eastAsia"/>
                <w:color w:val="auto"/>
                <w:sz w:val="24"/>
                <w:szCs w:val="24"/>
                <w:highlight w:val="none"/>
              </w:rPr>
              <w:t xml:space="preserve"> t</w:t>
            </w:r>
            <w:r>
              <w:rPr>
                <w:rFonts w:hint="eastAsia"/>
                <w:color w:val="auto"/>
                <w:sz w:val="24"/>
                <w:szCs w:val="24"/>
                <w:highlight w:val="none"/>
                <w:vertAlign w:val="subscript"/>
              </w:rPr>
              <w:t>i</w:t>
            </w:r>
            <w:r>
              <w:rPr>
                <w:rFonts w:hint="default"/>
                <w:color w:val="auto"/>
                <w:sz w:val="24"/>
                <w:highlight w:val="none"/>
              </w:rPr>
              <w:t>—</w:t>
            </w:r>
            <w:r>
              <w:rPr>
                <w:rFonts w:hint="eastAsia"/>
                <w:color w:val="auto"/>
                <w:sz w:val="24"/>
                <w:highlight w:val="none"/>
              </w:rPr>
              <w:t>在T时间内i声源工作时间，s；</w:t>
            </w:r>
          </w:p>
          <w:p>
            <w:pPr>
              <w:pStyle w:val="2"/>
              <w:keepNext w:val="0"/>
              <w:keepLines w:val="0"/>
              <w:suppressLineNumbers w:val="0"/>
              <w:spacing w:before="0" w:beforeAutospacing="0" w:afterAutospacing="0"/>
              <w:ind w:right="0"/>
              <w:rPr>
                <w:rFonts w:hint="default"/>
                <w:color w:val="auto"/>
                <w:highlight w:val="none"/>
              </w:rPr>
            </w:pPr>
            <w:r>
              <w:rPr>
                <w:rFonts w:hint="eastAsia"/>
                <w:color w:val="auto"/>
                <w:highlight w:val="none"/>
              </w:rPr>
              <w:t xml:space="preserve">   M</w:t>
            </w:r>
            <w:r>
              <w:rPr>
                <w:rFonts w:hint="default"/>
                <w:color w:val="auto"/>
                <w:highlight w:val="none"/>
              </w:rPr>
              <w:t>—</w:t>
            </w:r>
            <w:r>
              <w:rPr>
                <w:rFonts w:hint="eastAsia"/>
                <w:color w:val="auto"/>
                <w:highlight w:val="none"/>
              </w:rPr>
              <w:t>等效室外声源个数；</w:t>
            </w:r>
          </w:p>
          <w:p>
            <w:pPr>
              <w:pStyle w:val="4"/>
              <w:keepNext w:val="0"/>
              <w:keepLines w:val="0"/>
              <w:suppressLineNumbers w:val="0"/>
              <w:spacing w:beforeAutospacing="0" w:afterAutospacing="0"/>
              <w:ind w:left="0" w:firstLine="180"/>
              <w:rPr>
                <w:rFonts w:hint="default"/>
                <w:color w:val="auto"/>
                <w:sz w:val="24"/>
                <w:highlight w:val="none"/>
              </w:rPr>
            </w:pPr>
            <w:r>
              <w:rPr>
                <w:rFonts w:hint="eastAsia"/>
                <w:color w:val="auto"/>
                <w:highlight w:val="none"/>
              </w:rPr>
              <w:t xml:space="preserve">          </w:t>
            </w:r>
            <w:r>
              <w:rPr>
                <w:rFonts w:hint="eastAsia"/>
                <w:color w:val="auto"/>
                <w:sz w:val="24"/>
                <w:szCs w:val="24"/>
                <w:highlight w:val="none"/>
              </w:rPr>
              <w:t xml:space="preserve"> t</w:t>
            </w:r>
            <w:r>
              <w:rPr>
                <w:rFonts w:hint="eastAsia"/>
                <w:color w:val="auto"/>
                <w:sz w:val="24"/>
                <w:szCs w:val="24"/>
                <w:highlight w:val="none"/>
                <w:vertAlign w:val="subscript"/>
              </w:rPr>
              <w:t>j</w:t>
            </w:r>
            <w:r>
              <w:rPr>
                <w:rFonts w:hint="default"/>
                <w:color w:val="auto"/>
                <w:sz w:val="24"/>
                <w:highlight w:val="none"/>
              </w:rPr>
              <w:t>—</w:t>
            </w:r>
            <w:r>
              <w:rPr>
                <w:rFonts w:hint="eastAsia"/>
                <w:color w:val="auto"/>
                <w:sz w:val="24"/>
                <w:highlight w:val="none"/>
              </w:rPr>
              <w:t>在T时间内j声源工作时间，s。</w:t>
            </w:r>
          </w:p>
          <w:p>
            <w:pPr>
              <w:keepNext w:val="0"/>
              <w:keepLines w:val="0"/>
              <w:suppressLineNumbers w:val="0"/>
              <w:snapToGrid w:val="0"/>
              <w:spacing w:before="0" w:beforeAutospacing="0" w:after="0" w:afterAutospacing="0" w:line="360" w:lineRule="auto"/>
              <w:ind w:left="0" w:right="0" w:firstLine="420"/>
              <w:jc w:val="left"/>
              <w:rPr>
                <w:rFonts w:hint="default"/>
                <w:color w:val="auto"/>
                <w:sz w:val="24"/>
                <w:highlight w:val="none"/>
              </w:rPr>
            </w:pPr>
            <w:r>
              <w:rPr>
                <w:rFonts w:hint="default"/>
                <w:color w:val="auto"/>
                <w:sz w:val="24"/>
                <w:highlight w:val="none"/>
              </w:rPr>
              <w:t>根据上述预测模式，项目施工过程中采用的主要施工机械对周围场界噪声贡献值见表4-2。</w:t>
            </w:r>
          </w:p>
          <w:p>
            <w:pPr>
              <w:keepNext w:val="0"/>
              <w:keepLines w:val="0"/>
              <w:suppressLineNumbers w:val="0"/>
              <w:snapToGrid w:val="0"/>
              <w:spacing w:before="0" w:beforeAutospacing="0" w:after="0" w:afterAutospacing="0"/>
              <w:ind w:left="0" w:right="0" w:firstLine="420"/>
              <w:jc w:val="center"/>
              <w:rPr>
                <w:rFonts w:hint="default"/>
                <w:b/>
                <w:color w:val="auto"/>
                <w:szCs w:val="21"/>
                <w:highlight w:val="none"/>
              </w:rPr>
            </w:pPr>
            <w:r>
              <w:rPr>
                <w:rFonts w:hint="default"/>
                <w:b/>
                <w:bCs/>
                <w:color w:val="auto"/>
                <w:szCs w:val="21"/>
                <w:highlight w:val="none"/>
              </w:rPr>
              <w:t>表4-2   施工机械噪声贡献</w:t>
            </w:r>
            <w:r>
              <w:rPr>
                <w:rFonts w:hint="default"/>
                <w:b/>
                <w:color w:val="auto"/>
                <w:szCs w:val="21"/>
                <w:highlight w:val="none"/>
              </w:rPr>
              <w:t>值一览表   单位：dB（A）</w:t>
            </w:r>
          </w:p>
          <w:tbl>
            <w:tblPr>
              <w:tblStyle w:val="19"/>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92"/>
              <w:gridCol w:w="851"/>
              <w:gridCol w:w="709"/>
              <w:gridCol w:w="708"/>
              <w:gridCol w:w="567"/>
              <w:gridCol w:w="567"/>
              <w:gridCol w:w="567"/>
              <w:gridCol w:w="567"/>
              <w:gridCol w:w="567"/>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2008" w:type="dxa"/>
                  <w:gridSpan w:val="2"/>
                  <w:vMerge w:val="restart"/>
                  <w:tcBorders>
                    <w:tl2br w:val="single" w:color="auto" w:sz="4" w:space="0"/>
                  </w:tcBorders>
                  <w:vAlign w:val="center"/>
                </w:tcPr>
                <w:p>
                  <w:pPr>
                    <w:keepNext w:val="0"/>
                    <w:keepLines w:val="0"/>
                    <w:suppressLineNumbers w:val="0"/>
                    <w:spacing w:before="0" w:beforeAutospacing="0" w:after="0" w:afterAutospacing="0"/>
                    <w:ind w:left="105" w:leftChars="50" w:right="0" w:firstLine="843" w:firstLineChars="400"/>
                    <w:jc w:val="left"/>
                    <w:rPr>
                      <w:rFonts w:hint="default"/>
                      <w:b/>
                      <w:bCs/>
                      <w:color w:val="auto"/>
                      <w:szCs w:val="21"/>
                      <w:highlight w:val="none"/>
                    </w:rPr>
                  </w:pPr>
                  <w:r>
                    <w:rPr>
                      <w:rFonts w:hint="default"/>
                      <w:b/>
                      <w:bCs/>
                      <w:color w:val="auto"/>
                      <w:szCs w:val="21"/>
                      <w:highlight w:val="none"/>
                    </w:rPr>
                    <w:t xml:space="preserve">距离（m）  </w:t>
                  </w:r>
                </w:p>
                <w:p>
                  <w:pPr>
                    <w:keepNext w:val="0"/>
                    <w:keepLines w:val="0"/>
                    <w:suppressLineNumbers w:val="0"/>
                    <w:spacing w:before="0" w:beforeAutospacing="0" w:after="0" w:afterAutospacing="0"/>
                    <w:ind w:left="105" w:leftChars="50" w:right="0"/>
                    <w:jc w:val="left"/>
                    <w:rPr>
                      <w:rFonts w:hint="default"/>
                      <w:b/>
                      <w:bCs/>
                      <w:color w:val="auto"/>
                      <w:szCs w:val="21"/>
                      <w:highlight w:val="none"/>
                    </w:rPr>
                  </w:pPr>
                  <w:r>
                    <w:rPr>
                      <w:rFonts w:hint="default"/>
                      <w:b/>
                      <w:bCs/>
                      <w:color w:val="auto"/>
                      <w:szCs w:val="21"/>
                      <w:highlight w:val="none"/>
                    </w:rPr>
                    <w:t>施工阶段</w:t>
                  </w:r>
                </w:p>
              </w:tc>
              <w:tc>
                <w:tcPr>
                  <w:tcW w:w="5928" w:type="dxa"/>
                  <w:gridSpan w:val="9"/>
                  <w:vAlign w:val="center"/>
                </w:tcPr>
                <w:p>
                  <w:pPr>
                    <w:keepNext w:val="0"/>
                    <w:keepLines w:val="0"/>
                    <w:suppressLineNumbers w:val="0"/>
                    <w:spacing w:before="0" w:beforeAutospacing="0" w:after="0" w:afterAutospacing="0"/>
                    <w:ind w:left="0" w:right="0" w:firstLine="422"/>
                    <w:jc w:val="center"/>
                    <w:rPr>
                      <w:rFonts w:hint="default"/>
                      <w:b/>
                      <w:bCs/>
                      <w:color w:val="auto"/>
                      <w:szCs w:val="21"/>
                      <w:highlight w:val="none"/>
                    </w:rPr>
                  </w:pPr>
                  <w:r>
                    <w:rPr>
                      <w:rFonts w:hint="default"/>
                      <w:b/>
                      <w:bCs/>
                      <w:color w:val="auto"/>
                      <w:szCs w:val="21"/>
                      <w:highlight w:val="none"/>
                    </w:rPr>
                    <w:t>噪声随距离衰减贡献值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8" w:type="dxa"/>
                  <w:gridSpan w:val="2"/>
                  <w:vMerge w:val="continue"/>
                  <w:vAlign w:val="center"/>
                </w:tcPr>
                <w:p>
                  <w:pPr>
                    <w:keepNext w:val="0"/>
                    <w:keepLines w:val="0"/>
                    <w:suppressLineNumbers w:val="0"/>
                    <w:spacing w:before="0" w:beforeAutospacing="0" w:after="0" w:afterAutospacing="0"/>
                    <w:ind w:left="0" w:right="0"/>
                    <w:rPr>
                      <w:rFonts w:hint="default"/>
                      <w:b/>
                      <w:bCs/>
                      <w:color w:val="auto"/>
                      <w:szCs w:val="21"/>
                      <w:highlight w:val="none"/>
                    </w:rPr>
                  </w:pPr>
                </w:p>
              </w:tc>
              <w:tc>
                <w:tcPr>
                  <w:tcW w:w="851"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源强</w:t>
                  </w:r>
                </w:p>
              </w:tc>
              <w:tc>
                <w:tcPr>
                  <w:tcW w:w="709"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5</w:t>
                  </w:r>
                </w:p>
              </w:tc>
              <w:tc>
                <w:tcPr>
                  <w:tcW w:w="708"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10</w:t>
                  </w:r>
                </w:p>
              </w:tc>
              <w:tc>
                <w:tcPr>
                  <w:tcW w:w="567"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15</w:t>
                  </w:r>
                </w:p>
              </w:tc>
              <w:tc>
                <w:tcPr>
                  <w:tcW w:w="567"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30</w:t>
                  </w:r>
                </w:p>
              </w:tc>
              <w:tc>
                <w:tcPr>
                  <w:tcW w:w="567"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50</w:t>
                  </w:r>
                </w:p>
              </w:tc>
              <w:tc>
                <w:tcPr>
                  <w:tcW w:w="567"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70</w:t>
                  </w:r>
                </w:p>
              </w:tc>
              <w:tc>
                <w:tcPr>
                  <w:tcW w:w="567"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100</w:t>
                  </w:r>
                </w:p>
              </w:tc>
              <w:tc>
                <w:tcPr>
                  <w:tcW w:w="825"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16" w:type="dxa"/>
                  <w:vMerge w:val="restart"/>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设备安装阶段</w:t>
                  </w:r>
                </w:p>
              </w:tc>
              <w:tc>
                <w:tcPr>
                  <w:tcW w:w="119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电钻</w:t>
                  </w:r>
                </w:p>
              </w:tc>
              <w:tc>
                <w:tcPr>
                  <w:tcW w:w="85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90</w:t>
                  </w:r>
                </w:p>
              </w:tc>
              <w:tc>
                <w:tcPr>
                  <w:tcW w:w="70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76</w:t>
                  </w:r>
                </w:p>
              </w:tc>
              <w:tc>
                <w:tcPr>
                  <w:tcW w:w="7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70</w:t>
                  </w:r>
                </w:p>
              </w:tc>
              <w:tc>
                <w:tcPr>
                  <w:tcW w:w="567" w:type="dxa"/>
                  <w:vAlign w:val="center"/>
                </w:tcPr>
                <w:p>
                  <w:pPr>
                    <w:keepNext w:val="0"/>
                    <w:keepLines w:val="0"/>
                    <w:suppressLineNumbers w:val="0"/>
                    <w:spacing w:before="0" w:beforeAutospacing="0" w:after="0" w:afterAutospacing="0"/>
                    <w:ind w:left="0" w:right="0" w:firstLine="105" w:firstLineChars="50"/>
                    <w:rPr>
                      <w:rFonts w:hint="default"/>
                      <w:color w:val="auto"/>
                      <w:szCs w:val="21"/>
                      <w:highlight w:val="none"/>
                    </w:rPr>
                  </w:pPr>
                  <w:r>
                    <w:rPr>
                      <w:rFonts w:hint="default"/>
                      <w:color w:val="auto"/>
                      <w:szCs w:val="21"/>
                      <w:highlight w:val="none"/>
                    </w:rPr>
                    <w:t>66</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60</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56</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53</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50</w:t>
                  </w:r>
                </w:p>
              </w:tc>
              <w:tc>
                <w:tcPr>
                  <w:tcW w:w="82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16"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19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无齿锯</w:t>
                  </w:r>
                </w:p>
              </w:tc>
              <w:tc>
                <w:tcPr>
                  <w:tcW w:w="85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80</w:t>
                  </w:r>
                </w:p>
              </w:tc>
              <w:tc>
                <w:tcPr>
                  <w:tcW w:w="70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66</w:t>
                  </w:r>
                </w:p>
              </w:tc>
              <w:tc>
                <w:tcPr>
                  <w:tcW w:w="7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60</w:t>
                  </w:r>
                </w:p>
              </w:tc>
              <w:tc>
                <w:tcPr>
                  <w:tcW w:w="567" w:type="dxa"/>
                  <w:vAlign w:val="center"/>
                </w:tcPr>
                <w:p>
                  <w:pPr>
                    <w:keepNext w:val="0"/>
                    <w:keepLines w:val="0"/>
                    <w:suppressLineNumbers w:val="0"/>
                    <w:spacing w:before="0" w:beforeAutospacing="0" w:after="0" w:afterAutospacing="0"/>
                    <w:ind w:left="0" w:right="0" w:firstLine="105" w:firstLineChars="50"/>
                    <w:rPr>
                      <w:rFonts w:hint="default"/>
                      <w:color w:val="auto"/>
                      <w:szCs w:val="21"/>
                      <w:highlight w:val="none"/>
                    </w:rPr>
                  </w:pPr>
                  <w:r>
                    <w:rPr>
                      <w:rFonts w:hint="default"/>
                      <w:color w:val="auto"/>
                      <w:szCs w:val="21"/>
                      <w:highlight w:val="none"/>
                    </w:rPr>
                    <w:t>56</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50</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46</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43</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40</w:t>
                  </w:r>
                </w:p>
              </w:tc>
              <w:tc>
                <w:tcPr>
                  <w:tcW w:w="82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16"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19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电锯</w:t>
                  </w:r>
                </w:p>
              </w:tc>
              <w:tc>
                <w:tcPr>
                  <w:tcW w:w="85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90</w:t>
                  </w:r>
                </w:p>
              </w:tc>
              <w:tc>
                <w:tcPr>
                  <w:tcW w:w="70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76</w:t>
                  </w:r>
                </w:p>
              </w:tc>
              <w:tc>
                <w:tcPr>
                  <w:tcW w:w="7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70</w:t>
                  </w:r>
                </w:p>
              </w:tc>
              <w:tc>
                <w:tcPr>
                  <w:tcW w:w="567" w:type="dxa"/>
                  <w:vAlign w:val="center"/>
                </w:tcPr>
                <w:p>
                  <w:pPr>
                    <w:keepNext w:val="0"/>
                    <w:keepLines w:val="0"/>
                    <w:suppressLineNumbers w:val="0"/>
                    <w:spacing w:before="0" w:beforeAutospacing="0" w:after="0" w:afterAutospacing="0"/>
                    <w:ind w:left="0" w:right="0" w:firstLine="105" w:firstLineChars="50"/>
                    <w:rPr>
                      <w:rFonts w:hint="default"/>
                      <w:color w:val="auto"/>
                      <w:szCs w:val="21"/>
                      <w:highlight w:val="none"/>
                    </w:rPr>
                  </w:pPr>
                  <w:r>
                    <w:rPr>
                      <w:rFonts w:hint="default"/>
                      <w:color w:val="auto"/>
                      <w:szCs w:val="21"/>
                      <w:highlight w:val="none"/>
                    </w:rPr>
                    <w:t>66</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60</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56</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53</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50</w:t>
                  </w:r>
                </w:p>
              </w:tc>
              <w:tc>
                <w:tcPr>
                  <w:tcW w:w="82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1192"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轻型载重车</w:t>
                  </w:r>
                </w:p>
              </w:tc>
              <w:tc>
                <w:tcPr>
                  <w:tcW w:w="85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65</w:t>
                  </w:r>
                </w:p>
              </w:tc>
              <w:tc>
                <w:tcPr>
                  <w:tcW w:w="70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51</w:t>
                  </w:r>
                </w:p>
              </w:tc>
              <w:tc>
                <w:tcPr>
                  <w:tcW w:w="70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45</w:t>
                  </w:r>
                </w:p>
              </w:tc>
              <w:tc>
                <w:tcPr>
                  <w:tcW w:w="567" w:type="dxa"/>
                  <w:vAlign w:val="center"/>
                </w:tcPr>
                <w:p>
                  <w:pPr>
                    <w:keepNext w:val="0"/>
                    <w:keepLines w:val="0"/>
                    <w:suppressLineNumbers w:val="0"/>
                    <w:spacing w:before="0" w:beforeAutospacing="0" w:after="0" w:afterAutospacing="0"/>
                    <w:ind w:left="0" w:right="0" w:firstLine="105" w:firstLineChars="50"/>
                    <w:rPr>
                      <w:rFonts w:hint="default"/>
                      <w:color w:val="auto"/>
                      <w:szCs w:val="21"/>
                      <w:highlight w:val="none"/>
                    </w:rPr>
                  </w:pPr>
                  <w:r>
                    <w:rPr>
                      <w:rFonts w:hint="default"/>
                      <w:color w:val="auto"/>
                      <w:szCs w:val="21"/>
                      <w:highlight w:val="none"/>
                    </w:rPr>
                    <w:t>41</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35</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31</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28</w:t>
                  </w:r>
                </w:p>
              </w:tc>
              <w:tc>
                <w:tcPr>
                  <w:tcW w:w="56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25</w:t>
                  </w:r>
                </w:p>
              </w:tc>
              <w:tc>
                <w:tcPr>
                  <w:tcW w:w="82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16" w:type="dxa"/>
                  <w:vMerge w:val="continue"/>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2043" w:type="dxa"/>
                  <w:gridSpan w:val="2"/>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机械噪声贡献值</w:t>
                  </w:r>
                </w:p>
              </w:tc>
              <w:tc>
                <w:tcPr>
                  <w:tcW w:w="709"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79.23</w:t>
                  </w:r>
                </w:p>
              </w:tc>
              <w:tc>
                <w:tcPr>
                  <w:tcW w:w="708"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73</w:t>
                  </w:r>
                </w:p>
              </w:tc>
              <w:tc>
                <w:tcPr>
                  <w:tcW w:w="567" w:type="dxa"/>
                  <w:vAlign w:val="center"/>
                </w:tcPr>
                <w:p>
                  <w:pPr>
                    <w:keepNext w:val="0"/>
                    <w:keepLines w:val="0"/>
                    <w:suppressLineNumbers w:val="0"/>
                    <w:spacing w:before="0" w:beforeAutospacing="0" w:after="0" w:afterAutospacing="0"/>
                    <w:ind w:left="0" w:right="0" w:firstLine="105" w:firstLineChars="50"/>
                    <w:rPr>
                      <w:rFonts w:hint="default"/>
                      <w:b/>
                      <w:bCs/>
                      <w:color w:val="auto"/>
                      <w:szCs w:val="21"/>
                      <w:highlight w:val="none"/>
                    </w:rPr>
                  </w:pPr>
                  <w:r>
                    <w:rPr>
                      <w:rFonts w:hint="default"/>
                      <w:b/>
                      <w:bCs/>
                      <w:color w:val="auto"/>
                      <w:szCs w:val="21"/>
                      <w:highlight w:val="none"/>
                    </w:rPr>
                    <w:t>69</w:t>
                  </w:r>
                </w:p>
              </w:tc>
              <w:tc>
                <w:tcPr>
                  <w:tcW w:w="567"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63</w:t>
                  </w:r>
                </w:p>
              </w:tc>
              <w:tc>
                <w:tcPr>
                  <w:tcW w:w="567"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59</w:t>
                  </w:r>
                </w:p>
              </w:tc>
              <w:tc>
                <w:tcPr>
                  <w:tcW w:w="567"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56</w:t>
                  </w:r>
                </w:p>
              </w:tc>
              <w:tc>
                <w:tcPr>
                  <w:tcW w:w="567"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53</w:t>
                  </w:r>
                </w:p>
              </w:tc>
              <w:tc>
                <w:tcPr>
                  <w:tcW w:w="825" w:type="dxa"/>
                  <w:vAlign w:val="center"/>
                </w:tcPr>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49.63</w:t>
                  </w:r>
                </w:p>
              </w:tc>
            </w:tr>
          </w:tbl>
          <w:p>
            <w:pPr>
              <w:keepNext w:val="0"/>
              <w:keepLines w:val="0"/>
              <w:suppressLineNumbers w:val="0"/>
              <w:autoSpaceDE w:val="0"/>
              <w:autoSpaceDN w:val="0"/>
              <w:snapToGrid w:val="0"/>
              <w:spacing w:before="120" w:beforeLines="5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仅考虑距离衰减时，项目施工噪声到厂界处超过了《建筑施工场界环境噪声排放标准》（GB12523-2011）要求。因此，环评要求项目施工期应确保门窗紧闭，考虑厂房墙体阻隔后，噪声值可衰减15~20dB（A），本次环评以衰减15dB（A）计，则施工噪声到厂界处为64.23 dB（A），满足《建筑施工场界环境噪声排放标准》（GB12523-2011）昼间70 dB（A）要求，项目夜间不施工。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但是，根据施工实际情况，项目施工过程中施工机械不会全部同时使用，且施工机械噪声属间歇性噪声，项目施工期噪声实际贡献叠加值应小于上表中预测得到的贡献值。</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kern w:val="0"/>
                <w:sz w:val="24"/>
                <w:highlight w:val="none"/>
              </w:rPr>
              <w:t>因此，结合项目周边环境，为了减少项目施工噪声对周围环境的影响，</w:t>
            </w:r>
            <w:r>
              <w:rPr>
                <w:rFonts w:hint="default"/>
                <w:color w:val="auto"/>
                <w:sz w:val="24"/>
                <w:highlight w:val="none"/>
              </w:rPr>
              <w:t>本次环评提出以下防治措施：</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kern w:val="0"/>
                <w:sz w:val="24"/>
                <w:highlight w:val="none"/>
              </w:rPr>
            </w:pPr>
            <w:r>
              <w:rPr>
                <w:rFonts w:hint="eastAsia" w:ascii="宋体" w:hAnsi="宋体" w:cs="宋体"/>
                <w:bCs/>
                <w:color w:val="auto"/>
                <w:kern w:val="0"/>
                <w:sz w:val="24"/>
                <w:highlight w:val="none"/>
              </w:rPr>
              <w:t>①</w:t>
            </w:r>
            <w:r>
              <w:rPr>
                <w:rFonts w:hint="default"/>
                <w:bCs/>
                <w:color w:val="auto"/>
                <w:kern w:val="0"/>
                <w:sz w:val="24"/>
                <w:highlight w:val="none"/>
              </w:rPr>
              <w:t>合理安排作业时间，夜间禁止施工。</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bCs/>
                <w:color w:val="auto"/>
                <w:kern w:val="0"/>
                <w:sz w:val="24"/>
                <w:highlight w:val="none"/>
              </w:rPr>
            </w:pPr>
            <w:r>
              <w:rPr>
                <w:rFonts w:hint="eastAsia" w:ascii="宋体" w:hAnsi="宋体" w:cs="宋体"/>
                <w:bCs/>
                <w:color w:val="auto"/>
                <w:kern w:val="0"/>
                <w:sz w:val="24"/>
                <w:highlight w:val="none"/>
              </w:rPr>
              <w:t>②</w:t>
            </w:r>
            <w:r>
              <w:rPr>
                <w:rFonts w:hint="default"/>
                <w:bCs/>
                <w:color w:val="auto"/>
                <w:kern w:val="0"/>
                <w:sz w:val="24"/>
                <w:highlight w:val="none"/>
              </w:rPr>
              <w:t>施工期间，施工单位应选用低噪声的施工设备，从源头上控制噪声排放；加强施工机械的维修、管理，保证施工机械处于低噪声、高效率的良好工作状态。</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经采取以上措施后，施工期对周围环境影响小。</w:t>
            </w:r>
          </w:p>
          <w:p>
            <w:pPr>
              <w:keepNext w:val="0"/>
              <w:keepLines w:val="0"/>
              <w:suppressLineNumbers w:val="0"/>
              <w:snapToGrid w:val="0"/>
              <w:spacing w:before="0" w:beforeAutospacing="0" w:after="0" w:afterAutospacing="0" w:line="360" w:lineRule="auto"/>
              <w:ind w:left="0" w:right="0" w:firstLine="482" w:firstLineChars="200"/>
              <w:jc w:val="left"/>
              <w:rPr>
                <w:rFonts w:hint="default"/>
                <w:b/>
                <w:color w:val="auto"/>
                <w:sz w:val="24"/>
                <w:highlight w:val="none"/>
              </w:rPr>
            </w:pPr>
            <w:r>
              <w:rPr>
                <w:rFonts w:hint="default"/>
                <w:b/>
                <w:color w:val="auto"/>
                <w:sz w:val="24"/>
                <w:highlight w:val="none"/>
              </w:rPr>
              <w:t>4、施工期固体废物环境影响和保护措施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施工期固体废物主要有废弃包装材料、建筑垃圾及生活垃圾。</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highlight w:val="none"/>
              </w:rPr>
            </w:pPr>
            <w:r>
              <w:rPr>
                <w:rFonts w:hint="eastAsia" w:ascii="宋体" w:hAnsi="宋体" w:cs="宋体"/>
                <w:b/>
                <w:color w:val="auto"/>
                <w:sz w:val="24"/>
                <w:highlight w:val="none"/>
              </w:rPr>
              <w:t>①</w:t>
            </w:r>
            <w:r>
              <w:rPr>
                <w:rFonts w:hint="default"/>
                <w:b/>
                <w:color w:val="auto"/>
                <w:sz w:val="24"/>
                <w:highlight w:val="none"/>
              </w:rPr>
              <w:t>废弃包装材料</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项目生产设备拆包过程中产生的废弃包装材料约为0.</w:t>
            </w:r>
            <w:r>
              <w:rPr>
                <w:rFonts w:hint="eastAsia"/>
                <w:color w:val="auto"/>
                <w:sz w:val="24"/>
                <w:highlight w:val="none"/>
                <w:lang w:val="en-US" w:eastAsia="zh-CN"/>
              </w:rPr>
              <w:t>1</w:t>
            </w:r>
            <w:r>
              <w:rPr>
                <w:rFonts w:hint="default"/>
                <w:color w:val="auto"/>
                <w:sz w:val="24"/>
                <w:highlight w:val="none"/>
              </w:rPr>
              <w:t>t，全部外售给废品收购站。</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②</w:t>
            </w:r>
            <w:r>
              <w:rPr>
                <w:rFonts w:hint="default"/>
                <w:b/>
                <w:bCs/>
                <w:color w:val="auto"/>
                <w:sz w:val="24"/>
                <w:highlight w:val="none"/>
              </w:rPr>
              <w:t>建筑垃圾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项目施工期主要进行厂房分隔、设备安装，施工工艺简单，工程量较小，不涉及主体</w:t>
            </w:r>
            <w:r>
              <w:rPr>
                <w:rFonts w:hint="eastAsia"/>
                <w:color w:val="auto"/>
                <w:sz w:val="24"/>
                <w:highlight w:val="none"/>
                <w:lang w:eastAsia="zh-CN"/>
              </w:rPr>
              <w:t>建筑</w:t>
            </w:r>
            <w:r>
              <w:rPr>
                <w:rFonts w:hint="default"/>
                <w:color w:val="auto"/>
                <w:sz w:val="24"/>
                <w:highlight w:val="none"/>
              </w:rPr>
              <w:t>的施工，产生的建筑</w:t>
            </w:r>
            <w:r>
              <w:rPr>
                <w:rFonts w:hint="eastAsia"/>
                <w:color w:val="auto"/>
                <w:sz w:val="24"/>
                <w:highlight w:val="none"/>
              </w:rPr>
              <w:t>垃圾</w:t>
            </w:r>
            <w:r>
              <w:rPr>
                <w:rFonts w:hint="default"/>
                <w:color w:val="auto"/>
                <w:sz w:val="24"/>
                <w:highlight w:val="none"/>
              </w:rPr>
              <w:t>多为</w:t>
            </w:r>
            <w:r>
              <w:rPr>
                <w:rFonts w:hint="eastAsia"/>
                <w:color w:val="auto"/>
                <w:sz w:val="24"/>
                <w:highlight w:val="none"/>
              </w:rPr>
              <w:t>厂房改造产生的拆除垃圾、</w:t>
            </w:r>
            <w:r>
              <w:rPr>
                <w:rFonts w:hint="default"/>
                <w:color w:val="auto"/>
                <w:sz w:val="24"/>
                <w:highlight w:val="none"/>
              </w:rPr>
              <w:t>装修材料的边角废料，其产生量约为</w:t>
            </w:r>
            <w:r>
              <w:rPr>
                <w:rFonts w:hint="eastAsia"/>
                <w:color w:val="auto"/>
                <w:sz w:val="24"/>
                <w:highlight w:val="none"/>
              </w:rPr>
              <w:t>0.5</w:t>
            </w:r>
            <w:r>
              <w:rPr>
                <w:rFonts w:hint="default"/>
                <w:color w:val="auto"/>
                <w:sz w:val="24"/>
                <w:highlight w:val="none"/>
              </w:rPr>
              <w:t>t，全部委托相关资质单位清运处置。</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highlight w:val="none"/>
              </w:rPr>
            </w:pPr>
            <w:r>
              <w:rPr>
                <w:rFonts w:hint="eastAsia" w:ascii="宋体" w:hAnsi="宋体" w:cs="宋体"/>
                <w:b/>
                <w:bCs/>
                <w:color w:val="auto"/>
                <w:sz w:val="24"/>
                <w:highlight w:val="none"/>
              </w:rPr>
              <w:t>③</w:t>
            </w:r>
            <w:r>
              <w:rPr>
                <w:rFonts w:hint="default"/>
                <w:b/>
                <w:bCs/>
                <w:color w:val="auto"/>
                <w:sz w:val="24"/>
                <w:highlight w:val="none"/>
              </w:rPr>
              <w:t>生活垃圾</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bCs/>
                <w:color w:val="auto"/>
                <w:spacing w:val="-10"/>
                <w:sz w:val="24"/>
                <w:highlight w:val="none"/>
              </w:rPr>
            </w:pPr>
            <w:r>
              <w:rPr>
                <w:rFonts w:hint="default"/>
                <w:bCs/>
                <w:color w:val="auto"/>
                <w:sz w:val="24"/>
                <w:highlight w:val="none"/>
              </w:rPr>
              <w:t>项目施工期施工人员为10人，均不在厂内食宿，生活垃圾产生量按每人每天0.2kg计，即生活垃圾产生量为2kg/d，施工期为30天，则施工期共产生的生活垃圾约0.06t。施工人员生活垃圾经垃圾桶收集后，由环卫部门统一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运营</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期环</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境影</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响和</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保护</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措施</w:t>
            </w:r>
          </w:p>
        </w:tc>
        <w:tc>
          <w:tcPr>
            <w:tcW w:w="8162" w:type="dxa"/>
            <w:vAlign w:val="center"/>
          </w:tcPr>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1、废气</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（1）</w:t>
            </w:r>
            <w:r>
              <w:rPr>
                <w:rFonts w:hint="eastAsia"/>
                <w:b/>
                <w:bCs/>
                <w:color w:val="auto"/>
                <w:sz w:val="24"/>
                <w:highlight w:val="none"/>
              </w:rPr>
              <w:t>大气</w:t>
            </w:r>
            <w:r>
              <w:rPr>
                <w:rFonts w:hint="default"/>
                <w:b/>
                <w:bCs/>
                <w:color w:val="auto"/>
                <w:sz w:val="24"/>
                <w:highlight w:val="none"/>
              </w:rPr>
              <w:t>污染工序及源强分析</w:t>
            </w:r>
          </w:p>
          <w:p>
            <w:pPr>
              <w:keepNext w:val="0"/>
              <w:keepLines w:val="0"/>
              <w:suppressLineNumbers w:val="0"/>
              <w:tabs>
                <w:tab w:val="left" w:pos="3386"/>
                <w:tab w:val="left" w:pos="5812"/>
              </w:tabs>
              <w:autoSpaceDE w:val="0"/>
              <w:autoSpaceDN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项目</w:t>
            </w:r>
            <w:r>
              <w:rPr>
                <w:rFonts w:hint="default"/>
                <w:color w:val="auto"/>
                <w:sz w:val="24"/>
                <w:highlight w:val="none"/>
              </w:rPr>
              <w:t>废气污染物包括</w:t>
            </w:r>
            <w:r>
              <w:rPr>
                <w:rFonts w:hint="eastAsia"/>
                <w:color w:val="auto"/>
                <w:sz w:val="24"/>
                <w:highlight w:val="none"/>
              </w:rPr>
              <w:t>天然气锅炉尾气</w:t>
            </w:r>
            <w:r>
              <w:rPr>
                <w:rFonts w:hint="default"/>
                <w:color w:val="auto"/>
                <w:sz w:val="24"/>
                <w:highlight w:val="none"/>
              </w:rPr>
              <w:t>G</w:t>
            </w:r>
            <w:r>
              <w:rPr>
                <w:rFonts w:hint="eastAsia"/>
                <w:color w:val="auto"/>
                <w:sz w:val="24"/>
                <w:highlight w:val="none"/>
              </w:rPr>
              <w:t>1</w:t>
            </w:r>
            <w:r>
              <w:rPr>
                <w:rFonts w:hint="default"/>
                <w:color w:val="auto"/>
                <w:sz w:val="24"/>
                <w:highlight w:val="none"/>
              </w:rPr>
              <w:t>，</w:t>
            </w:r>
            <w:r>
              <w:rPr>
                <w:rFonts w:hint="eastAsia"/>
                <w:color w:val="auto"/>
                <w:sz w:val="24"/>
                <w:highlight w:val="none"/>
              </w:rPr>
              <w:t>大米脱包粉尘g1</w:t>
            </w:r>
            <w:r>
              <w:rPr>
                <w:rFonts w:hint="eastAsia"/>
                <w:color w:val="auto"/>
                <w:sz w:val="24"/>
                <w:highlight w:val="none"/>
                <w:lang w:eastAsia="zh-CN"/>
              </w:rPr>
              <w:t>，米线煮制、废米线暂存异味</w:t>
            </w:r>
            <w:r>
              <w:rPr>
                <w:rFonts w:hint="default"/>
                <w:color w:val="auto"/>
                <w:sz w:val="24"/>
                <w:highlight w:val="none"/>
              </w:rPr>
              <w:t>。</w:t>
            </w:r>
          </w:p>
          <w:p>
            <w:pPr>
              <w:keepNext w:val="0"/>
              <w:keepLines w:val="0"/>
              <w:suppressLineNumbers w:val="0"/>
              <w:tabs>
                <w:tab w:val="left" w:pos="3386"/>
                <w:tab w:val="left" w:pos="5812"/>
              </w:tabs>
              <w:autoSpaceDE w:val="0"/>
              <w:autoSpaceDN w:val="0"/>
              <w:snapToGri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①</w:t>
            </w:r>
            <w:r>
              <w:rPr>
                <w:rFonts w:hint="eastAsia"/>
                <w:b/>
                <w:color w:val="auto"/>
                <w:sz w:val="24"/>
                <w:highlight w:val="none"/>
              </w:rPr>
              <w:t>天然气锅炉尾气</w:t>
            </w:r>
            <w:r>
              <w:rPr>
                <w:rFonts w:hint="default"/>
                <w:b/>
                <w:bCs/>
                <w:color w:val="auto"/>
                <w:sz w:val="24"/>
                <w:highlight w:val="none"/>
              </w:rPr>
              <w:t>（G</w:t>
            </w:r>
            <w:r>
              <w:rPr>
                <w:rFonts w:hint="eastAsia"/>
                <w:b/>
                <w:bCs/>
                <w:color w:val="auto"/>
                <w:sz w:val="24"/>
                <w:highlight w:val="none"/>
              </w:rPr>
              <w:t>1</w:t>
            </w:r>
            <w:r>
              <w:rPr>
                <w:rFonts w:hint="eastAsia"/>
                <w:b/>
                <w:bCs/>
                <w:color w:val="auto"/>
                <w:sz w:val="24"/>
                <w:highlight w:val="none"/>
                <w:lang w:eastAsia="zh-CN"/>
              </w:rPr>
              <w:t>、</w:t>
            </w:r>
            <w:r>
              <w:rPr>
                <w:rFonts w:hint="eastAsia"/>
                <w:b/>
                <w:bCs/>
                <w:color w:val="auto"/>
                <w:sz w:val="24"/>
                <w:highlight w:val="none"/>
                <w:lang w:val="en-US" w:eastAsia="zh-CN"/>
              </w:rPr>
              <w:t>G2</w:t>
            </w:r>
            <w:r>
              <w:rPr>
                <w:rFonts w:hint="default"/>
                <w:b/>
                <w:bCs/>
                <w:color w:val="auto"/>
                <w:sz w:val="24"/>
                <w:highlight w:val="none"/>
              </w:rPr>
              <w:t>）</w:t>
            </w:r>
          </w:p>
          <w:p>
            <w:pPr>
              <w:keepNext w:val="0"/>
              <w:keepLines w:val="0"/>
              <w:suppressLineNumbers w:val="0"/>
              <w:tabs>
                <w:tab w:val="left" w:pos="3386"/>
                <w:tab w:val="left" w:pos="5812"/>
              </w:tabs>
              <w:autoSpaceDE w:val="0"/>
              <w:autoSpaceDN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w:t>
            </w:r>
            <w:r>
              <w:rPr>
                <w:rFonts w:hint="eastAsia"/>
                <w:color w:val="auto"/>
                <w:sz w:val="24"/>
                <w:highlight w:val="none"/>
                <w:lang w:eastAsia="zh-CN"/>
              </w:rPr>
              <w:t>设置</w:t>
            </w:r>
            <w:r>
              <w:rPr>
                <w:rFonts w:hint="eastAsia"/>
                <w:color w:val="auto"/>
                <w:sz w:val="24"/>
                <w:highlight w:val="none"/>
                <w:lang w:val="en-US" w:eastAsia="zh-CN"/>
              </w:rPr>
              <w:t>2</w:t>
            </w:r>
            <w:r>
              <w:rPr>
                <w:rFonts w:hint="default"/>
                <w:color w:val="auto"/>
                <w:sz w:val="24"/>
                <w:highlight w:val="none"/>
              </w:rPr>
              <w:t>台</w:t>
            </w:r>
            <w:r>
              <w:rPr>
                <w:rFonts w:hint="eastAsia"/>
                <w:color w:val="auto"/>
                <w:sz w:val="24"/>
                <w:highlight w:val="none"/>
                <w:lang w:val="en-US" w:eastAsia="zh-CN"/>
              </w:rPr>
              <w:t>1</w:t>
            </w:r>
            <w:r>
              <w:rPr>
                <w:rFonts w:hint="default"/>
                <w:color w:val="auto"/>
                <w:sz w:val="24"/>
                <w:highlight w:val="none"/>
              </w:rPr>
              <w:t>t/h天然气</w:t>
            </w:r>
            <w:r>
              <w:rPr>
                <w:rFonts w:hint="eastAsia"/>
                <w:color w:val="auto"/>
                <w:sz w:val="24"/>
                <w:highlight w:val="none"/>
              </w:rPr>
              <w:t>燃烧器</w:t>
            </w:r>
            <w:r>
              <w:rPr>
                <w:rFonts w:hint="eastAsia"/>
                <w:color w:val="auto"/>
                <w:sz w:val="24"/>
                <w:highlight w:val="none"/>
                <w:lang w:eastAsia="zh-CN"/>
              </w:rPr>
              <w:t>，</w:t>
            </w:r>
            <w:r>
              <w:rPr>
                <w:rFonts w:hint="eastAsia"/>
                <w:color w:val="auto"/>
                <w:sz w:val="24"/>
                <w:highlight w:val="none"/>
              </w:rPr>
              <w:t>天然气燃烧器仅在</w:t>
            </w:r>
            <w:r>
              <w:rPr>
                <w:rFonts w:hint="eastAsia"/>
                <w:bCs/>
                <w:color w:val="auto"/>
                <w:sz w:val="24"/>
                <w:highlight w:val="none"/>
              </w:rPr>
              <w:t>初始供热阶段需满负荷运行，初始供热时间</w:t>
            </w:r>
            <w:r>
              <w:rPr>
                <w:rFonts w:hint="eastAsia"/>
                <w:color w:val="auto"/>
                <w:sz w:val="24"/>
                <w:highlight w:val="none"/>
              </w:rPr>
              <w:t>约2小时，初始供热后灭菌用水及煮米线用水加热到设定温度，进行保温供热即可。</w:t>
            </w:r>
            <w:r>
              <w:rPr>
                <w:rFonts w:hint="default"/>
                <w:color w:val="auto"/>
                <w:sz w:val="24"/>
                <w:highlight w:val="none"/>
              </w:rPr>
              <w:t>根据建设单位提供资料，</w:t>
            </w:r>
            <w:r>
              <w:rPr>
                <w:rFonts w:hint="eastAsia"/>
                <w:color w:val="auto"/>
                <w:sz w:val="24"/>
                <w:highlight w:val="none"/>
                <w:lang w:eastAsia="zh-CN"/>
              </w:rPr>
              <w:t>锅炉每天运行时间为</w:t>
            </w:r>
            <w:r>
              <w:rPr>
                <w:rFonts w:hint="eastAsia"/>
                <w:color w:val="auto"/>
                <w:sz w:val="24"/>
                <w:highlight w:val="none"/>
                <w:lang w:val="en-US" w:eastAsia="zh-CN"/>
              </w:rPr>
              <w:t>16h，其中，</w:t>
            </w:r>
            <w:r>
              <w:rPr>
                <w:rFonts w:hint="default"/>
                <w:color w:val="auto"/>
                <w:sz w:val="24"/>
                <w:highlight w:val="none"/>
              </w:rPr>
              <w:t>每台</w:t>
            </w:r>
            <w:r>
              <w:rPr>
                <w:rFonts w:hint="eastAsia"/>
                <w:color w:val="auto"/>
                <w:sz w:val="24"/>
                <w:highlight w:val="none"/>
              </w:rPr>
              <w:t>燃烧器满负荷时</w:t>
            </w:r>
            <w:r>
              <w:rPr>
                <w:rFonts w:hint="default"/>
                <w:color w:val="auto"/>
                <w:sz w:val="24"/>
                <w:highlight w:val="none"/>
              </w:rPr>
              <w:t>每小时需要天然气量</w:t>
            </w:r>
            <w:r>
              <w:rPr>
                <w:rFonts w:hint="eastAsia"/>
                <w:color w:val="auto"/>
                <w:sz w:val="24"/>
                <w:highlight w:val="none"/>
                <w:lang w:val="en-US" w:eastAsia="zh-CN"/>
              </w:rPr>
              <w:t>75</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w:t>
            </w:r>
            <w:r>
              <w:rPr>
                <w:rFonts w:hint="eastAsia"/>
                <w:color w:val="auto"/>
                <w:sz w:val="24"/>
                <w:highlight w:val="none"/>
                <w:lang w:eastAsia="zh-CN"/>
              </w:rPr>
              <w:t>满负荷运行时间</w:t>
            </w:r>
            <w:r>
              <w:rPr>
                <w:rFonts w:hint="eastAsia"/>
                <w:color w:val="auto"/>
                <w:sz w:val="24"/>
                <w:highlight w:val="none"/>
              </w:rPr>
              <w:t>2</w:t>
            </w:r>
            <w:r>
              <w:rPr>
                <w:rFonts w:hint="eastAsia"/>
                <w:color w:val="auto"/>
                <w:sz w:val="24"/>
                <w:highlight w:val="none"/>
                <w:lang w:val="en-US" w:eastAsia="zh-CN"/>
              </w:rPr>
              <w:t>h/d</w:t>
            </w:r>
            <w:r>
              <w:rPr>
                <w:rFonts w:hint="eastAsia"/>
                <w:color w:val="auto"/>
                <w:sz w:val="24"/>
                <w:highlight w:val="none"/>
              </w:rPr>
              <w:t>，保温供热时</w:t>
            </w:r>
            <w:r>
              <w:rPr>
                <w:rFonts w:hint="eastAsia"/>
                <w:color w:val="auto"/>
                <w:sz w:val="24"/>
                <w:highlight w:val="none"/>
                <w:lang w:eastAsia="zh-CN"/>
              </w:rPr>
              <w:t>每台锅炉</w:t>
            </w:r>
            <w:r>
              <w:rPr>
                <w:rFonts w:hint="default"/>
                <w:color w:val="auto"/>
                <w:sz w:val="24"/>
                <w:highlight w:val="none"/>
              </w:rPr>
              <w:t>每小时需要天然气量</w:t>
            </w:r>
            <w:r>
              <w:rPr>
                <w:rFonts w:hint="eastAsia"/>
                <w:color w:val="auto"/>
                <w:sz w:val="24"/>
                <w:highlight w:val="none"/>
                <w:lang w:val="en-US" w:eastAsia="zh-CN"/>
              </w:rPr>
              <w:t>45</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w:t>
            </w:r>
            <w:r>
              <w:rPr>
                <w:rFonts w:hint="eastAsia"/>
                <w:color w:val="auto"/>
                <w:sz w:val="24"/>
                <w:highlight w:val="none"/>
                <w:lang w:eastAsia="zh-CN"/>
              </w:rPr>
              <w:t>保温供热时间</w:t>
            </w:r>
            <w:r>
              <w:rPr>
                <w:rFonts w:hint="eastAsia"/>
                <w:color w:val="auto"/>
                <w:sz w:val="24"/>
                <w:highlight w:val="none"/>
                <w:lang w:val="en-US" w:eastAsia="zh-CN"/>
              </w:rPr>
              <w:t>14h/d</w:t>
            </w:r>
            <w:r>
              <w:rPr>
                <w:rFonts w:hint="eastAsia"/>
                <w:color w:val="auto"/>
                <w:sz w:val="24"/>
                <w:highlight w:val="none"/>
              </w:rPr>
              <w:t>，</w:t>
            </w:r>
            <w:r>
              <w:rPr>
                <w:rFonts w:hint="default"/>
                <w:color w:val="auto"/>
                <w:sz w:val="24"/>
                <w:highlight w:val="none"/>
              </w:rPr>
              <w:t>天然气锅炉年使用300天，则</w:t>
            </w:r>
            <w:r>
              <w:rPr>
                <w:rFonts w:hint="eastAsia"/>
                <w:color w:val="auto"/>
                <w:sz w:val="24"/>
                <w:highlight w:val="none"/>
                <w:lang w:eastAsia="zh-CN"/>
              </w:rPr>
              <w:t>每</w:t>
            </w:r>
            <w:r>
              <w:rPr>
                <w:rFonts w:hint="default"/>
                <w:color w:val="auto"/>
                <w:sz w:val="24"/>
                <w:highlight w:val="none"/>
              </w:rPr>
              <w:t>台天然气锅炉年天然气消耗量为</w:t>
            </w:r>
            <w:r>
              <w:rPr>
                <w:rFonts w:hint="eastAsia"/>
                <w:color w:val="auto"/>
                <w:sz w:val="24"/>
                <w:highlight w:val="none"/>
                <w:lang w:val="en-US" w:eastAsia="zh-CN"/>
              </w:rPr>
              <w:t>23.4</w:t>
            </w:r>
            <w:r>
              <w:rPr>
                <w:rFonts w:hint="default"/>
                <w:color w:val="auto"/>
                <w:sz w:val="24"/>
                <w:highlight w:val="none"/>
              </w:rPr>
              <w:t>万m</w:t>
            </w:r>
            <w:r>
              <w:rPr>
                <w:rFonts w:hint="default"/>
                <w:color w:val="auto"/>
                <w:sz w:val="24"/>
                <w:highlight w:val="none"/>
                <w:vertAlign w:val="superscript"/>
              </w:rPr>
              <w:t>3</w:t>
            </w:r>
            <w:r>
              <w:rPr>
                <w:rFonts w:hint="default"/>
                <w:color w:val="auto"/>
                <w:sz w:val="24"/>
                <w:highlight w:val="none"/>
              </w:rPr>
              <w:t>。</w:t>
            </w:r>
            <w:r>
              <w:rPr>
                <w:rFonts w:hint="eastAsia"/>
                <w:color w:val="auto"/>
                <w:sz w:val="24"/>
                <w:highlight w:val="none"/>
                <w:lang w:val="en-US" w:eastAsia="zh-CN"/>
              </w:rPr>
              <w:t>2台锅炉年天然气用量46.8万</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w:t>
            </w:r>
            <w:r>
              <w:rPr>
                <w:rFonts w:hint="default"/>
                <w:bCs/>
                <w:color w:val="auto"/>
                <w:spacing w:val="-10"/>
                <w:sz w:val="24"/>
                <w:highlight w:val="none"/>
              </w:rPr>
              <w:t>锅炉尾气</w:t>
            </w:r>
            <w:r>
              <w:rPr>
                <w:rFonts w:hint="eastAsia"/>
                <w:bCs/>
                <w:color w:val="auto"/>
                <w:spacing w:val="-10"/>
                <w:sz w:val="24"/>
                <w:highlight w:val="none"/>
                <w:lang w:eastAsia="zh-CN"/>
              </w:rPr>
              <w:t>设置</w:t>
            </w:r>
            <w:r>
              <w:rPr>
                <w:rFonts w:hint="default"/>
                <w:bCs/>
                <w:color w:val="auto"/>
                <w:spacing w:val="-10"/>
                <w:sz w:val="24"/>
                <w:highlight w:val="none"/>
              </w:rPr>
              <w:t>排气筒DA001</w:t>
            </w:r>
            <w:r>
              <w:rPr>
                <w:rFonts w:hint="eastAsia"/>
                <w:bCs/>
                <w:color w:val="auto"/>
                <w:spacing w:val="-10"/>
                <w:sz w:val="24"/>
                <w:highlight w:val="none"/>
                <w:lang w:eastAsia="zh-CN"/>
              </w:rPr>
              <w:t>、</w:t>
            </w:r>
            <w:r>
              <w:rPr>
                <w:rFonts w:hint="eastAsia"/>
                <w:bCs/>
                <w:color w:val="auto"/>
                <w:spacing w:val="-10"/>
                <w:sz w:val="24"/>
                <w:highlight w:val="none"/>
                <w:lang w:val="en-US" w:eastAsia="zh-CN"/>
              </w:rPr>
              <w:t>DA002</w:t>
            </w:r>
            <w:r>
              <w:rPr>
                <w:rFonts w:hint="default"/>
                <w:bCs/>
                <w:color w:val="auto"/>
                <w:spacing w:val="-10"/>
                <w:sz w:val="24"/>
                <w:highlight w:val="none"/>
              </w:rPr>
              <w:t>外排，</w:t>
            </w:r>
            <w:r>
              <w:rPr>
                <w:rFonts w:hint="eastAsia"/>
                <w:bCs/>
                <w:color w:val="auto"/>
                <w:spacing w:val="-10"/>
                <w:sz w:val="24"/>
                <w:highlight w:val="none"/>
                <w:lang w:eastAsia="zh-CN"/>
              </w:rPr>
              <w:t>排气筒</w:t>
            </w:r>
            <w:r>
              <w:rPr>
                <w:rFonts w:hint="default"/>
                <w:bCs/>
                <w:color w:val="auto"/>
                <w:spacing w:val="-10"/>
                <w:sz w:val="24"/>
                <w:highlight w:val="none"/>
              </w:rPr>
              <w:t>内径为0.5m，</w:t>
            </w:r>
            <w:r>
              <w:rPr>
                <w:rFonts w:hint="eastAsia"/>
                <w:bCs/>
                <w:color w:val="auto"/>
                <w:spacing w:val="-10"/>
                <w:sz w:val="24"/>
                <w:highlight w:val="none"/>
                <w:lang w:eastAsia="zh-CN"/>
              </w:rPr>
              <w:t>单台锅炉</w:t>
            </w:r>
            <w:r>
              <w:rPr>
                <w:rFonts w:hint="default"/>
                <w:bCs/>
                <w:color w:val="auto"/>
                <w:spacing w:val="-10"/>
                <w:sz w:val="24"/>
                <w:highlight w:val="none"/>
              </w:rPr>
              <w:t>配套风机风量</w:t>
            </w:r>
            <w:r>
              <w:rPr>
                <w:rFonts w:hint="eastAsia"/>
                <w:bCs/>
                <w:color w:val="auto"/>
                <w:spacing w:val="-10"/>
                <w:sz w:val="24"/>
                <w:highlight w:val="none"/>
                <w:lang w:eastAsia="zh-CN"/>
              </w:rPr>
              <w:t>为</w:t>
            </w:r>
            <w:r>
              <w:rPr>
                <w:rFonts w:hint="default"/>
                <w:bCs/>
                <w:color w:val="auto"/>
                <w:spacing w:val="-10"/>
                <w:sz w:val="24"/>
                <w:highlight w:val="none"/>
              </w:rPr>
              <w:t>2500m</w:t>
            </w:r>
            <w:r>
              <w:rPr>
                <w:rFonts w:hint="default"/>
                <w:bCs/>
                <w:color w:val="auto"/>
                <w:spacing w:val="-10"/>
                <w:sz w:val="24"/>
                <w:highlight w:val="none"/>
                <w:vertAlign w:val="superscript"/>
              </w:rPr>
              <w:t>3</w:t>
            </w:r>
            <w:r>
              <w:rPr>
                <w:rFonts w:hint="default"/>
                <w:bCs/>
                <w:color w:val="auto"/>
                <w:spacing w:val="-10"/>
                <w:sz w:val="24"/>
                <w:highlight w:val="none"/>
              </w:rPr>
              <w:t>/h。</w:t>
            </w:r>
          </w:p>
          <w:p>
            <w:pPr>
              <w:keepNext w:val="0"/>
              <w:keepLines w:val="0"/>
              <w:suppressLineNumbers w:val="0"/>
              <w:tabs>
                <w:tab w:val="left" w:pos="3386"/>
                <w:tab w:val="left" w:pos="5812"/>
              </w:tabs>
              <w:autoSpaceDE w:val="0"/>
              <w:autoSpaceDN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天然气属清洁能源，其燃烧过程中主要污染物为颗粒物、</w:t>
            </w:r>
            <w:r>
              <w:rPr>
                <w:rFonts w:hint="default"/>
                <w:color w:val="auto"/>
                <w:sz w:val="24"/>
                <w:highlight w:val="none"/>
              </w:rPr>
              <w:t>SO</w:t>
            </w:r>
            <w:r>
              <w:rPr>
                <w:rFonts w:hint="default"/>
                <w:color w:val="auto"/>
                <w:sz w:val="24"/>
                <w:highlight w:val="none"/>
                <w:vertAlign w:val="subscript"/>
              </w:rPr>
              <w:t>2</w:t>
            </w:r>
            <w:r>
              <w:rPr>
                <w:rFonts w:hint="eastAsia"/>
                <w:color w:val="auto"/>
                <w:sz w:val="24"/>
                <w:highlight w:val="none"/>
              </w:rPr>
              <w:t>及</w:t>
            </w:r>
            <w:r>
              <w:rPr>
                <w:rFonts w:hint="default"/>
                <w:color w:val="auto"/>
                <w:sz w:val="24"/>
                <w:highlight w:val="none"/>
              </w:rPr>
              <w:t>NO</w:t>
            </w:r>
            <w:r>
              <w:rPr>
                <w:rFonts w:hint="default"/>
                <w:color w:val="auto"/>
                <w:sz w:val="24"/>
                <w:highlight w:val="none"/>
                <w:vertAlign w:val="subscript"/>
              </w:rPr>
              <w:t>x</w:t>
            </w:r>
            <w:r>
              <w:rPr>
                <w:rFonts w:hint="eastAsia"/>
                <w:color w:val="auto"/>
                <w:sz w:val="24"/>
                <w:highlight w:val="none"/>
              </w:rPr>
              <w:t>。根据《排污许可证申请与核发技术规范 锅炉》（HJ953-2018）表F.3燃气工业锅炉的废气产排污系数，项目天然气锅炉污染物产生情况见表4-3。</w:t>
            </w:r>
          </w:p>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lang w:bidi="ar"/>
              </w:rPr>
            </w:pPr>
            <w:r>
              <w:rPr>
                <w:rFonts w:hint="default"/>
                <w:b/>
                <w:color w:val="auto"/>
                <w:szCs w:val="21"/>
                <w:highlight w:val="none"/>
                <w:lang w:bidi="ar"/>
              </w:rPr>
              <w:t>表4-</w:t>
            </w:r>
            <w:r>
              <w:rPr>
                <w:rFonts w:hint="eastAsia"/>
                <w:b/>
                <w:color w:val="auto"/>
                <w:szCs w:val="21"/>
                <w:highlight w:val="none"/>
                <w:lang w:bidi="ar"/>
              </w:rPr>
              <w:t>3</w:t>
            </w:r>
            <w:r>
              <w:rPr>
                <w:rFonts w:hint="default"/>
                <w:b/>
                <w:color w:val="auto"/>
                <w:szCs w:val="21"/>
                <w:highlight w:val="none"/>
                <w:lang w:bidi="ar"/>
              </w:rPr>
              <w:t xml:space="preserve">  </w:t>
            </w:r>
            <w:r>
              <w:rPr>
                <w:rFonts w:hint="eastAsia"/>
                <w:b/>
                <w:color w:val="auto"/>
                <w:szCs w:val="21"/>
                <w:highlight w:val="none"/>
                <w:lang w:eastAsia="zh-CN" w:bidi="ar"/>
              </w:rPr>
              <w:t>单台</w:t>
            </w:r>
            <w:r>
              <w:rPr>
                <w:rFonts w:hint="eastAsia"/>
                <w:b/>
                <w:color w:val="auto"/>
                <w:szCs w:val="21"/>
                <w:highlight w:val="none"/>
                <w:lang w:bidi="ar"/>
              </w:rPr>
              <w:t>天然气锅炉污染物产生情况表</w:t>
            </w:r>
          </w:p>
          <w:tbl>
            <w:tblPr>
              <w:tblStyle w:val="19"/>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24"/>
              <w:gridCol w:w="1181"/>
              <w:gridCol w:w="974"/>
              <w:gridCol w:w="1241"/>
              <w:gridCol w:w="1035"/>
              <w:gridCol w:w="1221"/>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27"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序号</w:t>
                  </w:r>
                </w:p>
              </w:tc>
              <w:tc>
                <w:tcPr>
                  <w:tcW w:w="824"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污染物名称</w:t>
                  </w:r>
                </w:p>
              </w:tc>
              <w:tc>
                <w:tcPr>
                  <w:tcW w:w="1181"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产污系数</w:t>
                  </w:r>
                </w:p>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（kg/万立方米燃料）</w:t>
                  </w:r>
                </w:p>
              </w:tc>
              <w:tc>
                <w:tcPr>
                  <w:tcW w:w="974"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lang w:eastAsia="zh-CN"/>
                    </w:rPr>
                    <w:t>单台锅炉</w:t>
                  </w:r>
                  <w:r>
                    <w:rPr>
                      <w:rFonts w:hint="eastAsia"/>
                      <w:b/>
                      <w:color w:val="auto"/>
                      <w:highlight w:val="none"/>
                    </w:rPr>
                    <w:t>天然气年消耗量</w:t>
                  </w:r>
                </w:p>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（万m</w:t>
                  </w:r>
                  <w:r>
                    <w:rPr>
                      <w:rFonts w:hint="eastAsia"/>
                      <w:b/>
                      <w:color w:val="auto"/>
                      <w:highlight w:val="none"/>
                      <w:vertAlign w:val="superscript"/>
                    </w:rPr>
                    <w:t>3</w:t>
                  </w:r>
                  <w:r>
                    <w:rPr>
                      <w:rFonts w:hint="eastAsia"/>
                      <w:b/>
                      <w:color w:val="auto"/>
                      <w:highlight w:val="none"/>
                    </w:rPr>
                    <w:t>）</w:t>
                  </w:r>
                </w:p>
              </w:tc>
              <w:tc>
                <w:tcPr>
                  <w:tcW w:w="1241" w:type="dxa"/>
                  <w:vMerge w:val="restart"/>
                  <w:vAlign w:val="center"/>
                </w:tcPr>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废气量</w:t>
                  </w:r>
                </w:p>
              </w:tc>
              <w:tc>
                <w:tcPr>
                  <w:tcW w:w="3289"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p>
              </w:tc>
              <w:tc>
                <w:tcPr>
                  <w:tcW w:w="824"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p>
              </w:tc>
              <w:tc>
                <w:tcPr>
                  <w:tcW w:w="1181"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p>
              </w:tc>
              <w:tc>
                <w:tcPr>
                  <w:tcW w:w="974"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p>
              </w:tc>
              <w:tc>
                <w:tcPr>
                  <w:tcW w:w="1241" w:type="dxa"/>
                  <w:vMerge w:val="continue"/>
                  <w:vAlign w:val="center"/>
                </w:tcPr>
                <w:p>
                  <w:pPr>
                    <w:keepNext w:val="0"/>
                    <w:keepLines w:val="0"/>
                    <w:suppressLineNumbers w:val="0"/>
                    <w:spacing w:before="0" w:beforeAutospacing="0" w:after="0" w:afterAutospacing="0"/>
                    <w:ind w:left="0" w:right="0"/>
                    <w:jc w:val="center"/>
                    <w:rPr>
                      <w:rFonts w:hint="default"/>
                      <w:b/>
                      <w:color w:val="auto"/>
                      <w:highlight w:val="none"/>
                    </w:rPr>
                  </w:pPr>
                </w:p>
              </w:tc>
              <w:tc>
                <w:tcPr>
                  <w:tcW w:w="1035"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速率</w:t>
                  </w:r>
                </w:p>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（kg/h）</w:t>
                  </w:r>
                </w:p>
              </w:tc>
              <w:tc>
                <w:tcPr>
                  <w:tcW w:w="1221"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浓度</w:t>
                  </w:r>
                </w:p>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（mg/m</w:t>
                  </w:r>
                  <w:r>
                    <w:rPr>
                      <w:rFonts w:hint="eastAsia"/>
                      <w:b/>
                      <w:color w:val="auto"/>
                      <w:highlight w:val="none"/>
                      <w:vertAlign w:val="superscript"/>
                    </w:rPr>
                    <w:t>3</w:t>
                  </w:r>
                  <w:r>
                    <w:rPr>
                      <w:rFonts w:hint="eastAsia"/>
                      <w:b/>
                      <w:color w:val="auto"/>
                      <w:highlight w:val="none"/>
                    </w:rPr>
                    <w:t>）</w:t>
                  </w:r>
                </w:p>
              </w:tc>
              <w:tc>
                <w:tcPr>
                  <w:tcW w:w="1033" w:type="dxa"/>
                  <w:shd w:val="clear" w:color="auto" w:fill="auto"/>
                  <w:vAlign w:val="center"/>
                </w:tcPr>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年产生量</w:t>
                  </w:r>
                </w:p>
                <w:p>
                  <w:pPr>
                    <w:keepNext w:val="0"/>
                    <w:keepLines w:val="0"/>
                    <w:suppressLineNumbers w:val="0"/>
                    <w:spacing w:before="0" w:beforeAutospacing="0" w:after="0" w:afterAutospacing="0"/>
                    <w:ind w:left="0" w:right="0"/>
                    <w:jc w:val="center"/>
                    <w:rPr>
                      <w:rFonts w:hint="default"/>
                      <w:b/>
                      <w:color w:val="auto"/>
                      <w:highlight w:val="none"/>
                    </w:rPr>
                  </w:pPr>
                  <w:r>
                    <w:rPr>
                      <w:rFonts w:hint="eastAsia"/>
                      <w:b/>
                      <w:color w:val="auto"/>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w:t>
                  </w:r>
                </w:p>
              </w:tc>
              <w:tc>
                <w:tcPr>
                  <w:tcW w:w="82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SO</w:t>
                  </w:r>
                  <w:r>
                    <w:rPr>
                      <w:rFonts w:hint="eastAsia"/>
                      <w:color w:val="auto"/>
                      <w:highlight w:val="none"/>
                      <w:vertAlign w:val="subscript"/>
                    </w:rPr>
                    <w:t>2</w:t>
                  </w:r>
                </w:p>
              </w:tc>
              <w:tc>
                <w:tcPr>
                  <w:tcW w:w="118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0.02s</w:t>
                  </w:r>
                  <w:r>
                    <w:rPr>
                      <w:rFonts w:hint="eastAsia"/>
                      <w:color w:val="auto"/>
                      <w:highlight w:val="none"/>
                      <w:vertAlign w:val="superscript"/>
                    </w:rPr>
                    <w:t>①</w:t>
                  </w:r>
                </w:p>
              </w:tc>
              <w:tc>
                <w:tcPr>
                  <w:tcW w:w="974"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23.4</w:t>
                  </w:r>
                </w:p>
              </w:tc>
              <w:tc>
                <w:tcPr>
                  <w:tcW w:w="1241" w:type="dxa"/>
                  <w:vMerge w:val="restart"/>
                  <w:vAlign w:val="center"/>
                </w:tcPr>
                <w:p>
                  <w:pPr>
                    <w:keepNext w:val="0"/>
                    <w:keepLines w:val="0"/>
                    <w:suppressLineNumbers w:val="0"/>
                    <w:spacing w:before="0" w:beforeAutospacing="0" w:after="0" w:afterAutospacing="0"/>
                    <w:ind w:left="0" w:right="0"/>
                    <w:jc w:val="center"/>
                    <w:rPr>
                      <w:rFonts w:hint="eastAsia" w:eastAsia="宋体"/>
                      <w:color w:val="auto"/>
                      <w:highlight w:val="none"/>
                      <w:lang w:val="en-US" w:eastAsia="zh-CN"/>
                    </w:rPr>
                  </w:pPr>
                  <w:r>
                    <w:rPr>
                      <w:rFonts w:hint="eastAsia"/>
                      <w:b w:val="0"/>
                      <w:bCs w:val="0"/>
                      <w:color w:val="auto"/>
                      <w:highlight w:val="none"/>
                    </w:rPr>
                    <w:t>2500m</w:t>
                  </w:r>
                  <w:r>
                    <w:rPr>
                      <w:rFonts w:hint="eastAsia"/>
                      <w:b w:val="0"/>
                      <w:bCs w:val="0"/>
                      <w:color w:val="auto"/>
                      <w:highlight w:val="none"/>
                      <w:vertAlign w:val="superscript"/>
                    </w:rPr>
                    <w:t>3</w:t>
                  </w:r>
                  <w:r>
                    <w:rPr>
                      <w:rFonts w:hint="eastAsia"/>
                      <w:b w:val="0"/>
                      <w:bCs w:val="0"/>
                      <w:color w:val="auto"/>
                      <w:highlight w:val="none"/>
                    </w:rPr>
                    <w:t>/h</w:t>
                  </w:r>
                  <w:r>
                    <w:rPr>
                      <w:rFonts w:hint="eastAsia"/>
                      <w:b w:val="0"/>
                      <w:bCs w:val="0"/>
                      <w:color w:val="auto"/>
                      <w:highlight w:val="none"/>
                      <w:lang w:eastAsia="zh-CN"/>
                    </w:rPr>
                    <w:t>；</w:t>
                  </w:r>
                  <w:r>
                    <w:rPr>
                      <w:rFonts w:hint="eastAsia"/>
                      <w:b w:val="0"/>
                      <w:bCs w:val="0"/>
                      <w:color w:val="auto"/>
                      <w:highlight w:val="none"/>
                      <w:lang w:val="en-US" w:eastAsia="zh-CN"/>
                    </w:rPr>
                    <w:t>1200万</w:t>
                  </w:r>
                  <w:r>
                    <w:rPr>
                      <w:rFonts w:hint="eastAsia"/>
                      <w:b w:val="0"/>
                      <w:bCs w:val="0"/>
                      <w:color w:val="auto"/>
                      <w:highlight w:val="none"/>
                    </w:rPr>
                    <w:t>m</w:t>
                  </w:r>
                  <w:r>
                    <w:rPr>
                      <w:rFonts w:hint="eastAsia"/>
                      <w:b w:val="0"/>
                      <w:bCs w:val="0"/>
                      <w:color w:val="auto"/>
                      <w:highlight w:val="none"/>
                      <w:vertAlign w:val="superscript"/>
                    </w:rPr>
                    <w:t>3</w:t>
                  </w:r>
                  <w:r>
                    <w:rPr>
                      <w:rFonts w:hint="eastAsia"/>
                      <w:b w:val="0"/>
                      <w:bCs w:val="0"/>
                      <w:color w:val="auto"/>
                      <w:highlight w:val="none"/>
                    </w:rPr>
                    <w:t>/</w:t>
                  </w:r>
                  <w:r>
                    <w:rPr>
                      <w:rFonts w:hint="eastAsia"/>
                      <w:b w:val="0"/>
                      <w:bCs w:val="0"/>
                      <w:color w:val="auto"/>
                      <w:highlight w:val="none"/>
                      <w:lang w:val="en-US" w:eastAsia="zh-CN"/>
                    </w:rPr>
                    <w:t>a</w:t>
                  </w:r>
                </w:p>
              </w:tc>
              <w:tc>
                <w:tcPr>
                  <w:tcW w:w="1035"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color w:val="auto"/>
                      <w:highlight w:val="none"/>
                    </w:rPr>
                    <w:t>0.00</w:t>
                  </w:r>
                  <w:r>
                    <w:rPr>
                      <w:rFonts w:hint="eastAsia"/>
                      <w:color w:val="auto"/>
                      <w:highlight w:val="none"/>
                      <w:lang w:val="en-US" w:eastAsia="zh-CN"/>
                    </w:rPr>
                    <w:t>01</w:t>
                  </w:r>
                </w:p>
              </w:tc>
              <w:tc>
                <w:tcPr>
                  <w:tcW w:w="1221"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color w:val="auto"/>
                      <w:highlight w:val="none"/>
                      <w:lang w:val="en-US" w:eastAsia="zh-CN"/>
                    </w:rPr>
                    <w:t>0.06</w:t>
                  </w:r>
                </w:p>
              </w:tc>
              <w:tc>
                <w:tcPr>
                  <w:tcW w:w="1033"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color w:val="auto"/>
                      <w:highlight w:val="none"/>
                    </w:rPr>
                    <w:t>0.0</w:t>
                  </w:r>
                  <w:r>
                    <w:rPr>
                      <w:rFonts w:hint="eastAsia"/>
                      <w:color w:val="auto"/>
                      <w:highlight w:val="no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w:t>
                  </w:r>
                </w:p>
              </w:tc>
              <w:tc>
                <w:tcPr>
                  <w:tcW w:w="82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NO</w:t>
                  </w:r>
                  <w:r>
                    <w:rPr>
                      <w:rFonts w:hint="eastAsia"/>
                      <w:color w:val="auto"/>
                      <w:highlight w:val="none"/>
                      <w:vertAlign w:val="subscript"/>
                    </w:rPr>
                    <w:t>x</w:t>
                  </w:r>
                </w:p>
              </w:tc>
              <w:tc>
                <w:tcPr>
                  <w:tcW w:w="118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9.36（低氮燃烧）</w:t>
                  </w:r>
                </w:p>
              </w:tc>
              <w:tc>
                <w:tcPr>
                  <w:tcW w:w="974"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p>
              </w:tc>
              <w:tc>
                <w:tcPr>
                  <w:tcW w:w="1241" w:type="dxa"/>
                  <w:vMerge w:val="continue"/>
                  <w:vAlign w:val="center"/>
                </w:tcPr>
                <w:p>
                  <w:pPr>
                    <w:keepNext w:val="0"/>
                    <w:keepLines w:val="0"/>
                    <w:suppressLineNumbers w:val="0"/>
                    <w:spacing w:before="0" w:beforeAutospacing="0" w:after="0" w:afterAutospacing="0"/>
                    <w:ind w:left="0" w:right="0"/>
                    <w:jc w:val="center"/>
                    <w:rPr>
                      <w:rFonts w:hint="default"/>
                      <w:color w:val="auto"/>
                      <w:highlight w:val="none"/>
                    </w:rPr>
                  </w:pPr>
                </w:p>
              </w:tc>
              <w:tc>
                <w:tcPr>
                  <w:tcW w:w="1035"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color w:val="auto"/>
                      <w:highlight w:val="none"/>
                      <w:lang w:val="en-US" w:eastAsia="zh-CN"/>
                    </w:rPr>
                    <w:t>0.0456</w:t>
                  </w:r>
                </w:p>
              </w:tc>
              <w:tc>
                <w:tcPr>
                  <w:tcW w:w="1221"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color w:val="auto"/>
                      <w:highlight w:val="none"/>
                      <w:lang w:val="en-US" w:eastAsia="zh-CN"/>
                    </w:rPr>
                    <w:t>18.25</w:t>
                  </w:r>
                </w:p>
              </w:tc>
              <w:tc>
                <w:tcPr>
                  <w:tcW w:w="1033"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color w:val="auto"/>
                      <w:highlight w:val="none"/>
                      <w:lang w:val="en-US" w:eastAsia="zh-CN"/>
                    </w:rPr>
                    <w:t>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3</w:t>
                  </w:r>
                </w:p>
              </w:tc>
              <w:tc>
                <w:tcPr>
                  <w:tcW w:w="82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颗粒物</w:t>
                  </w:r>
                </w:p>
              </w:tc>
              <w:tc>
                <w:tcPr>
                  <w:tcW w:w="118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2.86</w:t>
                  </w:r>
                </w:p>
              </w:tc>
              <w:tc>
                <w:tcPr>
                  <w:tcW w:w="974"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auto"/>
                      <w:highlight w:val="none"/>
                    </w:rPr>
                  </w:pPr>
                </w:p>
              </w:tc>
              <w:tc>
                <w:tcPr>
                  <w:tcW w:w="1241" w:type="dxa"/>
                  <w:vMerge w:val="continue"/>
                  <w:vAlign w:val="center"/>
                </w:tcPr>
                <w:p>
                  <w:pPr>
                    <w:keepNext w:val="0"/>
                    <w:keepLines w:val="0"/>
                    <w:suppressLineNumbers w:val="0"/>
                    <w:spacing w:before="0" w:beforeAutospacing="0" w:after="0" w:afterAutospacing="0"/>
                    <w:ind w:left="0" w:right="0"/>
                    <w:jc w:val="center"/>
                    <w:rPr>
                      <w:rFonts w:hint="default"/>
                      <w:color w:val="auto"/>
                      <w:highlight w:val="none"/>
                    </w:rPr>
                  </w:pPr>
                </w:p>
              </w:tc>
              <w:tc>
                <w:tcPr>
                  <w:tcW w:w="1035"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color w:val="auto"/>
                      <w:highlight w:val="none"/>
                    </w:rPr>
                    <w:t>0.0</w:t>
                  </w:r>
                  <w:r>
                    <w:rPr>
                      <w:rFonts w:hint="eastAsia"/>
                      <w:color w:val="auto"/>
                      <w:highlight w:val="none"/>
                      <w:lang w:val="en-US" w:eastAsia="zh-CN"/>
                    </w:rPr>
                    <w:t>139</w:t>
                  </w:r>
                </w:p>
              </w:tc>
              <w:tc>
                <w:tcPr>
                  <w:tcW w:w="1221"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color w:val="auto"/>
                      <w:highlight w:val="none"/>
                      <w:lang w:val="en-US" w:eastAsia="zh-CN"/>
                    </w:rPr>
                    <w:t>5.58</w:t>
                  </w:r>
                </w:p>
              </w:tc>
              <w:tc>
                <w:tcPr>
                  <w:tcW w:w="1033"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color w:val="auto"/>
                      <w:highlight w:val="none"/>
                      <w:lang w:val="en-US" w:eastAsia="zh-CN"/>
                    </w:rPr>
                    <w:t>0.067</w:t>
                  </w:r>
                </w:p>
              </w:tc>
            </w:tr>
          </w:tbl>
          <w:p>
            <w:pPr>
              <w:keepNext w:val="0"/>
              <w:keepLines w:val="0"/>
              <w:suppressLineNumbers w:val="0"/>
              <w:tabs>
                <w:tab w:val="left" w:pos="3386"/>
                <w:tab w:val="left" w:pos="5812"/>
              </w:tabs>
              <w:autoSpaceDE w:val="0"/>
              <w:autoSpaceDN w:val="0"/>
              <w:snapToGrid w:val="0"/>
              <w:spacing w:before="0" w:beforeAutospacing="0" w:after="0" w:afterAutospacing="0" w:line="360" w:lineRule="auto"/>
              <w:ind w:left="0" w:right="0" w:firstLine="420" w:firstLineChars="200"/>
              <w:rPr>
                <w:rFonts w:hint="default"/>
                <w:color w:val="auto"/>
                <w:sz w:val="21"/>
                <w:szCs w:val="21"/>
                <w:highlight w:val="none"/>
              </w:rPr>
            </w:pPr>
            <w:r>
              <w:rPr>
                <w:rFonts w:hint="eastAsia"/>
                <w:color w:val="auto"/>
                <w:sz w:val="21"/>
                <w:szCs w:val="21"/>
                <w:highlight w:val="none"/>
              </w:rPr>
              <w:t>注：①</w:t>
            </w:r>
            <w:r>
              <w:rPr>
                <w:rFonts w:hint="default"/>
                <w:color w:val="auto"/>
                <w:sz w:val="21"/>
                <w:szCs w:val="21"/>
                <w:highlight w:val="none"/>
              </w:rPr>
              <w:t>根据</w:t>
            </w:r>
            <w:r>
              <w:rPr>
                <w:rFonts w:hint="eastAsia"/>
                <w:color w:val="auto"/>
                <w:sz w:val="21"/>
                <w:szCs w:val="21"/>
                <w:highlight w:val="none"/>
              </w:rPr>
              <w:t>建设单位</w:t>
            </w:r>
            <w:r>
              <w:rPr>
                <w:rFonts w:hint="default"/>
                <w:color w:val="auto"/>
                <w:sz w:val="21"/>
                <w:szCs w:val="21"/>
                <w:highlight w:val="none"/>
              </w:rPr>
              <w:t>提供的</w:t>
            </w:r>
            <w:r>
              <w:rPr>
                <w:rFonts w:hint="eastAsia"/>
                <w:color w:val="auto"/>
                <w:sz w:val="21"/>
                <w:szCs w:val="21"/>
                <w:highlight w:val="none"/>
              </w:rPr>
              <w:t>天然气成分</w:t>
            </w:r>
            <w:r>
              <w:rPr>
                <w:rFonts w:hint="default"/>
                <w:color w:val="auto"/>
                <w:sz w:val="21"/>
                <w:szCs w:val="21"/>
                <w:highlight w:val="none"/>
              </w:rPr>
              <w:t>检测报告</w:t>
            </w:r>
            <w:r>
              <w:rPr>
                <w:rFonts w:hint="eastAsia"/>
                <w:color w:val="auto"/>
                <w:sz w:val="21"/>
                <w:szCs w:val="21"/>
                <w:highlight w:val="none"/>
              </w:rPr>
              <w:t>（见附件</w:t>
            </w:r>
            <w:r>
              <w:rPr>
                <w:rFonts w:hint="eastAsia"/>
                <w:color w:val="auto"/>
                <w:sz w:val="21"/>
                <w:szCs w:val="21"/>
                <w:highlight w:val="none"/>
                <w:lang w:val="en-US" w:eastAsia="zh-CN"/>
              </w:rPr>
              <w:t>7</w:t>
            </w:r>
            <w:r>
              <w:rPr>
                <w:rFonts w:hint="eastAsia"/>
                <w:color w:val="auto"/>
                <w:sz w:val="21"/>
                <w:szCs w:val="21"/>
                <w:highlight w:val="none"/>
              </w:rPr>
              <w:t>）</w:t>
            </w:r>
            <w:r>
              <w:rPr>
                <w:rFonts w:hint="default"/>
                <w:color w:val="auto"/>
                <w:sz w:val="21"/>
                <w:szCs w:val="21"/>
                <w:highlight w:val="none"/>
              </w:rPr>
              <w:t>，项目使用</w:t>
            </w:r>
            <w:r>
              <w:rPr>
                <w:rFonts w:hint="eastAsia"/>
                <w:color w:val="auto"/>
                <w:sz w:val="21"/>
                <w:szCs w:val="21"/>
                <w:highlight w:val="none"/>
              </w:rPr>
              <w:t>的天然气总</w:t>
            </w:r>
            <w:r>
              <w:rPr>
                <w:rFonts w:hint="default"/>
                <w:color w:val="auto"/>
                <w:sz w:val="21"/>
                <w:szCs w:val="21"/>
                <w:highlight w:val="none"/>
              </w:rPr>
              <w:t>硫</w:t>
            </w:r>
            <w:r>
              <w:rPr>
                <w:rFonts w:hint="eastAsia"/>
                <w:color w:val="auto"/>
                <w:sz w:val="21"/>
                <w:szCs w:val="21"/>
                <w:highlight w:val="none"/>
              </w:rPr>
              <w:t>含</w:t>
            </w:r>
            <w:r>
              <w:rPr>
                <w:rFonts w:hint="default"/>
                <w:color w:val="auto"/>
                <w:sz w:val="21"/>
                <w:szCs w:val="21"/>
                <w:highlight w:val="none"/>
              </w:rPr>
              <w:t>量为</w:t>
            </w:r>
            <w:r>
              <w:rPr>
                <w:rFonts w:hint="eastAsia"/>
                <w:color w:val="auto"/>
                <w:sz w:val="21"/>
                <w:szCs w:val="21"/>
                <w:highlight w:val="none"/>
                <w:lang w:val="en-US" w:eastAsia="zh-CN"/>
              </w:rPr>
              <w:t>1.5</w:t>
            </w:r>
            <w:r>
              <w:rPr>
                <w:rFonts w:hint="eastAsia"/>
                <w:color w:val="auto"/>
                <w:sz w:val="21"/>
                <w:szCs w:val="21"/>
                <w:highlight w:val="none"/>
              </w:rPr>
              <w:t>mg/m</w:t>
            </w:r>
            <w:r>
              <w:rPr>
                <w:rFonts w:hint="eastAsia"/>
                <w:color w:val="auto"/>
                <w:sz w:val="21"/>
                <w:szCs w:val="21"/>
                <w:highlight w:val="none"/>
                <w:vertAlign w:val="superscript"/>
              </w:rPr>
              <w:t>3</w:t>
            </w:r>
            <w:r>
              <w:rPr>
                <w:rFonts w:hint="eastAsia"/>
                <w:color w:val="auto"/>
                <w:sz w:val="21"/>
                <w:szCs w:val="21"/>
                <w:highlight w:val="none"/>
              </w:rPr>
              <w:t>，S取</w:t>
            </w:r>
            <w:r>
              <w:rPr>
                <w:rFonts w:hint="eastAsia"/>
                <w:color w:val="auto"/>
                <w:sz w:val="21"/>
                <w:szCs w:val="21"/>
                <w:highlight w:val="none"/>
                <w:lang w:val="en-US" w:eastAsia="zh-CN"/>
              </w:rPr>
              <w:t>1.5</w:t>
            </w:r>
            <w:r>
              <w:rPr>
                <w:rFonts w:hint="eastAsia"/>
                <w:color w:val="auto"/>
                <w:sz w:val="21"/>
                <w:szCs w:val="21"/>
                <w:highlight w:val="none"/>
              </w:rPr>
              <w:t>。</w:t>
            </w:r>
          </w:p>
          <w:p>
            <w:pPr>
              <w:keepNext w:val="0"/>
              <w:keepLines w:val="0"/>
              <w:suppressLineNumbers w:val="0"/>
              <w:tabs>
                <w:tab w:val="left" w:pos="3386"/>
                <w:tab w:val="left" w:pos="5812"/>
              </w:tabs>
              <w:autoSpaceDE w:val="0"/>
              <w:autoSpaceDN w:val="0"/>
              <w:snapToGrid w:val="0"/>
              <w:spacing w:before="0" w:beforeAutospacing="0" w:after="0" w:afterAutospacing="0" w:line="360" w:lineRule="auto"/>
              <w:ind w:left="0" w:right="0" w:firstLine="440" w:firstLineChars="200"/>
              <w:rPr>
                <w:rFonts w:hint="default" w:eastAsia="宋体"/>
                <w:bCs/>
                <w:color w:val="auto"/>
                <w:spacing w:val="-10"/>
                <w:sz w:val="24"/>
                <w:highlight w:val="none"/>
                <w:lang w:val="en-US" w:eastAsia="zh-CN"/>
              </w:rPr>
            </w:pPr>
            <w:r>
              <w:rPr>
                <w:rFonts w:hint="eastAsia"/>
                <w:bCs/>
                <w:color w:val="auto"/>
                <w:spacing w:val="-10"/>
                <w:sz w:val="24"/>
                <w:highlight w:val="none"/>
                <w:lang w:eastAsia="zh-CN"/>
              </w:rPr>
              <w:t>根据上表，则</w:t>
            </w:r>
            <w:r>
              <w:rPr>
                <w:rFonts w:hint="eastAsia"/>
                <w:bCs/>
                <w:color w:val="auto"/>
                <w:spacing w:val="-10"/>
                <w:sz w:val="24"/>
                <w:highlight w:val="none"/>
                <w:lang w:val="en-US" w:eastAsia="zh-CN"/>
              </w:rPr>
              <w:t>2台锅炉年产生污染物量为：</w:t>
            </w:r>
            <w:r>
              <w:rPr>
                <w:rFonts w:hint="eastAsia"/>
                <w:bCs/>
                <w:color w:val="auto"/>
                <w:sz w:val="24"/>
                <w:highlight w:val="none"/>
              </w:rPr>
              <w:t>颗粒物</w:t>
            </w:r>
            <w:r>
              <w:rPr>
                <w:rFonts w:hint="eastAsia"/>
                <w:bCs/>
                <w:color w:val="auto"/>
                <w:sz w:val="24"/>
                <w:highlight w:val="none"/>
                <w:lang w:val="en-US" w:eastAsia="zh-CN"/>
              </w:rPr>
              <w:t>0.134</w:t>
            </w:r>
            <w:r>
              <w:rPr>
                <w:rFonts w:hint="eastAsia"/>
                <w:bCs/>
                <w:color w:val="auto"/>
                <w:sz w:val="24"/>
                <w:highlight w:val="none"/>
              </w:rPr>
              <w:t xml:space="preserve"> t/a、SO</w:t>
            </w:r>
            <w:r>
              <w:rPr>
                <w:rFonts w:hint="eastAsia"/>
                <w:bCs/>
                <w:color w:val="auto"/>
                <w:sz w:val="24"/>
                <w:highlight w:val="none"/>
                <w:vertAlign w:val="subscript"/>
              </w:rPr>
              <w:t xml:space="preserve">2 </w:t>
            </w:r>
            <w:r>
              <w:rPr>
                <w:rFonts w:hint="eastAsia"/>
                <w:bCs/>
                <w:color w:val="auto"/>
                <w:sz w:val="24"/>
                <w:highlight w:val="none"/>
                <w:lang w:val="en-US" w:eastAsia="zh-CN"/>
              </w:rPr>
              <w:t>0.0014</w:t>
            </w:r>
            <w:r>
              <w:rPr>
                <w:rFonts w:hint="eastAsia"/>
                <w:bCs/>
                <w:color w:val="auto"/>
                <w:sz w:val="24"/>
                <w:highlight w:val="none"/>
              </w:rPr>
              <w:t>t/a、NOx 0.</w:t>
            </w:r>
            <w:r>
              <w:rPr>
                <w:rFonts w:hint="eastAsia"/>
                <w:bCs/>
                <w:color w:val="auto"/>
                <w:sz w:val="24"/>
                <w:highlight w:val="none"/>
                <w:lang w:val="en-US" w:eastAsia="zh-CN"/>
              </w:rPr>
              <w:t>438</w:t>
            </w:r>
            <w:r>
              <w:rPr>
                <w:rFonts w:hint="eastAsia"/>
                <w:bCs/>
                <w:color w:val="auto"/>
                <w:sz w:val="24"/>
                <w:highlight w:val="none"/>
              </w:rPr>
              <w:t>t/a。</w:t>
            </w:r>
            <w:r>
              <w:rPr>
                <w:rFonts w:hint="eastAsia"/>
                <w:bCs/>
                <w:color w:val="auto"/>
                <w:sz w:val="24"/>
                <w:szCs w:val="24"/>
                <w:highlight w:val="none"/>
                <w:lang w:eastAsia="zh-CN"/>
              </w:rPr>
              <w:t>废气量为：</w:t>
            </w:r>
            <w:r>
              <w:rPr>
                <w:rFonts w:hint="eastAsia"/>
                <w:bCs/>
                <w:color w:val="auto"/>
                <w:sz w:val="24"/>
                <w:szCs w:val="24"/>
                <w:highlight w:val="none"/>
                <w:lang w:val="en-US" w:eastAsia="zh-CN"/>
              </w:rPr>
              <w:t>2400</w:t>
            </w:r>
            <w:r>
              <w:rPr>
                <w:rFonts w:hint="eastAsia"/>
                <w:b w:val="0"/>
                <w:bCs w:val="0"/>
                <w:color w:val="auto"/>
                <w:sz w:val="24"/>
                <w:szCs w:val="24"/>
                <w:highlight w:val="none"/>
                <w:lang w:val="en-US" w:eastAsia="zh-CN"/>
              </w:rPr>
              <w:t>万</w:t>
            </w:r>
            <w:r>
              <w:rPr>
                <w:rFonts w:hint="eastAsia"/>
                <w:b w:val="0"/>
                <w:bCs w:val="0"/>
                <w:color w:val="auto"/>
                <w:sz w:val="24"/>
                <w:szCs w:val="24"/>
                <w:highlight w:val="none"/>
              </w:rPr>
              <w:t>m</w:t>
            </w:r>
            <w:r>
              <w:rPr>
                <w:rFonts w:hint="eastAsia"/>
                <w:b w:val="0"/>
                <w:bCs w:val="0"/>
                <w:color w:val="auto"/>
                <w:sz w:val="24"/>
                <w:szCs w:val="24"/>
                <w:highlight w:val="none"/>
                <w:vertAlign w:val="superscript"/>
              </w:rPr>
              <w:t>3</w:t>
            </w:r>
            <w:r>
              <w:rPr>
                <w:rFonts w:hint="eastAsia"/>
                <w:b w:val="0"/>
                <w:bCs w:val="0"/>
                <w:color w:val="auto"/>
                <w:sz w:val="24"/>
                <w:szCs w:val="24"/>
                <w:highlight w:val="none"/>
              </w:rPr>
              <w:t>/</w:t>
            </w:r>
            <w:r>
              <w:rPr>
                <w:rFonts w:hint="eastAsia"/>
                <w:b w:val="0"/>
                <w:bCs w:val="0"/>
                <w:color w:val="auto"/>
                <w:sz w:val="24"/>
                <w:szCs w:val="24"/>
                <w:highlight w:val="none"/>
                <w:lang w:val="en-US" w:eastAsia="zh-CN"/>
              </w:rPr>
              <w:t>a。</w:t>
            </w:r>
          </w:p>
          <w:p>
            <w:pPr>
              <w:keepNext w:val="0"/>
              <w:keepLines w:val="0"/>
              <w:suppressLineNumbers w:val="0"/>
              <w:tabs>
                <w:tab w:val="left" w:pos="3386"/>
                <w:tab w:val="left" w:pos="5812"/>
              </w:tabs>
              <w:autoSpaceDE w:val="0"/>
              <w:autoSpaceDN w:val="0"/>
              <w:snapToGri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②</w:t>
            </w:r>
            <w:r>
              <w:rPr>
                <w:rFonts w:hint="eastAsia"/>
                <w:b/>
                <w:bCs/>
                <w:color w:val="auto"/>
                <w:sz w:val="24"/>
                <w:highlight w:val="none"/>
              </w:rPr>
              <w:t>大米脱包</w:t>
            </w:r>
            <w:r>
              <w:rPr>
                <w:rFonts w:hint="default"/>
                <w:b/>
                <w:bCs/>
                <w:color w:val="auto"/>
                <w:sz w:val="24"/>
                <w:highlight w:val="none"/>
              </w:rPr>
              <w:t>粉尘（</w:t>
            </w:r>
            <w:r>
              <w:rPr>
                <w:rFonts w:hint="eastAsia"/>
                <w:b/>
                <w:bCs/>
                <w:color w:val="auto"/>
                <w:sz w:val="24"/>
                <w:highlight w:val="none"/>
              </w:rPr>
              <w:t>g1</w:t>
            </w:r>
            <w:r>
              <w:rPr>
                <w:rFonts w:hint="default"/>
                <w:b/>
                <w:bCs/>
                <w:color w:val="auto"/>
                <w:sz w:val="24"/>
                <w:highlight w:val="none"/>
              </w:rPr>
              <w:t>）</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eastAsia"/>
                <w:bCs/>
                <w:color w:val="auto"/>
                <w:spacing w:val="-10"/>
                <w:sz w:val="24"/>
                <w:highlight w:val="none"/>
              </w:rPr>
            </w:pPr>
            <w:r>
              <w:rPr>
                <w:rFonts w:hint="eastAsia"/>
                <w:bCs/>
                <w:color w:val="auto"/>
                <w:spacing w:val="-10"/>
                <w:sz w:val="24"/>
                <w:highlight w:val="none"/>
              </w:rPr>
              <w:t>项目大米为袋包装，大米脱包（脱袋）倒入洗米机的过程中，因倒米搅动，大米中的少量粉尘会以无组织形式产生排放。参考《排放源统计调查产排污核算方法和系数手册》131谷物磨制行业系数手册，颗粒物产生系数按照0.015kg/t原料计，项目大米用量为</w:t>
            </w:r>
            <w:r>
              <w:rPr>
                <w:rFonts w:hint="eastAsia"/>
                <w:bCs/>
                <w:color w:val="auto"/>
                <w:spacing w:val="-10"/>
                <w:sz w:val="24"/>
                <w:highlight w:val="none"/>
                <w:lang w:val="en-US" w:eastAsia="zh-CN"/>
              </w:rPr>
              <w:t>792</w:t>
            </w:r>
            <w:r>
              <w:rPr>
                <w:rFonts w:hint="eastAsia"/>
                <w:bCs/>
                <w:color w:val="auto"/>
                <w:spacing w:val="-10"/>
                <w:sz w:val="24"/>
                <w:highlight w:val="none"/>
              </w:rPr>
              <w:t>t/a，则颗粒物产生量为</w:t>
            </w:r>
            <w:r>
              <w:rPr>
                <w:rFonts w:hint="eastAsia"/>
                <w:bCs/>
                <w:color w:val="auto"/>
                <w:spacing w:val="-10"/>
                <w:sz w:val="24"/>
                <w:highlight w:val="none"/>
                <w:lang w:val="en-US" w:eastAsia="zh-CN"/>
              </w:rPr>
              <w:t>11.88</w:t>
            </w:r>
            <w:r>
              <w:rPr>
                <w:rFonts w:hint="eastAsia"/>
                <w:bCs/>
                <w:color w:val="auto"/>
                <w:spacing w:val="-10"/>
                <w:sz w:val="24"/>
                <w:highlight w:val="none"/>
              </w:rPr>
              <w:t>kg/a，大米脱包时间按照每天1小时计，则大米脱包粉尘产生量为0.0</w:t>
            </w:r>
            <w:r>
              <w:rPr>
                <w:rFonts w:hint="eastAsia"/>
                <w:bCs/>
                <w:color w:val="auto"/>
                <w:spacing w:val="-10"/>
                <w:sz w:val="24"/>
                <w:highlight w:val="none"/>
                <w:lang w:val="en-US" w:eastAsia="zh-CN"/>
              </w:rPr>
              <w:t>396</w:t>
            </w:r>
            <w:r>
              <w:rPr>
                <w:rFonts w:hint="eastAsia"/>
                <w:bCs/>
                <w:color w:val="auto"/>
                <w:spacing w:val="-10"/>
                <w:sz w:val="24"/>
                <w:highlight w:val="none"/>
              </w:rPr>
              <w:t>kg/h。脱包在密闭车间内进行，粉尘经车间沉降后通过无组织排放。</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eastAsia" w:eastAsia="宋体"/>
                <w:bCs/>
                <w:color w:val="auto"/>
                <w:spacing w:val="-10"/>
                <w:sz w:val="24"/>
                <w:highlight w:val="none"/>
                <w:lang w:eastAsia="zh-CN"/>
              </w:rPr>
            </w:pPr>
            <w:r>
              <w:rPr>
                <w:rFonts w:hint="eastAsia"/>
                <w:bCs/>
                <w:color w:val="auto"/>
                <w:spacing w:val="-10"/>
                <w:sz w:val="24"/>
                <w:highlight w:val="none"/>
                <w:lang w:eastAsia="zh-CN"/>
              </w:rPr>
              <w:t>③异味</w:t>
            </w:r>
          </w:p>
          <w:p>
            <w:pPr>
              <w:keepNext w:val="0"/>
              <w:keepLines w:val="0"/>
              <w:suppressLineNumbers w:val="0"/>
              <w:snapToGrid w:val="0"/>
              <w:spacing w:before="0" w:beforeAutospacing="0" w:after="0" w:afterAutospacing="0" w:line="360" w:lineRule="auto"/>
              <w:ind w:left="0" w:right="0" w:firstLine="480" w:firstLineChars="200"/>
              <w:rPr>
                <w:rFonts w:hint="eastAsia" w:eastAsia="宋体"/>
                <w:b w:val="0"/>
                <w:bCs w:val="0"/>
                <w:color w:val="auto"/>
                <w:sz w:val="24"/>
                <w:highlight w:val="none"/>
                <w:lang w:eastAsia="zh-CN"/>
              </w:rPr>
            </w:pPr>
            <w:r>
              <w:rPr>
                <w:rFonts w:hint="default"/>
                <w:b w:val="0"/>
                <w:bCs w:val="0"/>
                <w:color w:val="auto"/>
                <w:sz w:val="24"/>
                <w:highlight w:val="none"/>
              </w:rPr>
              <w:t>生产车间内米制品在蒸煮</w:t>
            </w:r>
            <w:r>
              <w:rPr>
                <w:rFonts w:hint="eastAsia"/>
                <w:b w:val="0"/>
                <w:bCs w:val="0"/>
                <w:color w:val="auto"/>
                <w:sz w:val="24"/>
                <w:highlight w:val="none"/>
                <w:lang w:eastAsia="zh-CN"/>
              </w:rPr>
              <w:t>、废米线暂存</w:t>
            </w:r>
            <w:r>
              <w:rPr>
                <w:rFonts w:hint="default"/>
                <w:b w:val="0"/>
                <w:bCs w:val="0"/>
                <w:color w:val="auto"/>
                <w:sz w:val="24"/>
                <w:highlight w:val="none"/>
              </w:rPr>
              <w:t>等过程中会逸出一定的异味，异味来自米制品本身，不含有毒有害物质。</w:t>
            </w:r>
            <w:r>
              <w:rPr>
                <w:rFonts w:hint="eastAsia"/>
                <w:b w:val="0"/>
                <w:bCs w:val="0"/>
                <w:color w:val="auto"/>
                <w:sz w:val="24"/>
                <w:highlight w:val="none"/>
                <w:lang w:eastAsia="zh-CN"/>
              </w:rPr>
              <w:t>且产品米线经包装后基本无异味影响。废米线采用密闭垃圾桶收集，日产日清，</w:t>
            </w:r>
            <w:r>
              <w:rPr>
                <w:rFonts w:hint="default"/>
                <w:b w:val="0"/>
                <w:bCs w:val="0"/>
                <w:color w:val="auto"/>
                <w:sz w:val="24"/>
                <w:highlight w:val="none"/>
              </w:rPr>
              <w:t>暂存量很少，及时清理也不会发生腐烂</w:t>
            </w:r>
            <w:r>
              <w:rPr>
                <w:rFonts w:hint="eastAsia"/>
                <w:b w:val="0"/>
                <w:bCs w:val="0"/>
                <w:color w:val="auto"/>
                <w:sz w:val="24"/>
                <w:highlight w:val="none"/>
                <w:lang w:eastAsia="zh-CN"/>
              </w:rPr>
              <w:t>情况</w:t>
            </w:r>
            <w:r>
              <w:rPr>
                <w:rFonts w:hint="default"/>
                <w:b w:val="0"/>
                <w:bCs w:val="0"/>
                <w:color w:val="auto"/>
                <w:sz w:val="24"/>
                <w:highlight w:val="none"/>
              </w:rPr>
              <w:t>，异味</w:t>
            </w:r>
            <w:r>
              <w:rPr>
                <w:rFonts w:hint="eastAsia"/>
                <w:b w:val="0"/>
                <w:bCs w:val="0"/>
                <w:color w:val="auto"/>
                <w:sz w:val="24"/>
                <w:highlight w:val="none"/>
                <w:lang w:eastAsia="zh-CN"/>
              </w:rPr>
              <w:t>经过</w:t>
            </w:r>
            <w:r>
              <w:rPr>
                <w:rFonts w:hint="default"/>
                <w:b w:val="0"/>
                <w:bCs w:val="0"/>
                <w:color w:val="auto"/>
                <w:sz w:val="24"/>
                <w:highlight w:val="none"/>
              </w:rPr>
              <w:t>空气</w:t>
            </w:r>
            <w:r>
              <w:rPr>
                <w:rFonts w:hint="eastAsia"/>
                <w:b w:val="0"/>
                <w:bCs w:val="0"/>
                <w:color w:val="auto"/>
                <w:sz w:val="24"/>
                <w:highlight w:val="none"/>
                <w:lang w:eastAsia="zh-CN"/>
              </w:rPr>
              <w:t>稀释</w:t>
            </w:r>
            <w:r>
              <w:rPr>
                <w:rFonts w:hint="default"/>
                <w:b w:val="0"/>
                <w:bCs w:val="0"/>
                <w:color w:val="auto"/>
                <w:sz w:val="24"/>
                <w:highlight w:val="none"/>
              </w:rPr>
              <w:t>扩散后不会对环境空气产生太大的影响。</w:t>
            </w:r>
            <w:r>
              <w:rPr>
                <w:rFonts w:hint="eastAsia"/>
                <w:b w:val="0"/>
                <w:bCs w:val="0"/>
                <w:color w:val="auto"/>
                <w:sz w:val="24"/>
                <w:highlight w:val="none"/>
                <w:lang w:eastAsia="zh-CN"/>
              </w:rPr>
              <w:t>经类比原厂址项目厂界恶臭检测情况</w:t>
            </w:r>
            <w:r>
              <w:rPr>
                <w:rFonts w:hint="eastAsia"/>
                <w:b w:val="0"/>
                <w:bCs w:val="0"/>
                <w:color w:val="auto"/>
                <w:sz w:val="24"/>
                <w:highlight w:val="none"/>
                <w:lang w:val="en-US" w:eastAsia="zh-CN"/>
              </w:rPr>
              <w:t>（见附件9）</w:t>
            </w:r>
            <w:r>
              <w:rPr>
                <w:rFonts w:hint="eastAsia"/>
                <w:b w:val="0"/>
                <w:bCs w:val="0"/>
                <w:color w:val="auto"/>
                <w:sz w:val="24"/>
                <w:highlight w:val="none"/>
                <w:lang w:eastAsia="zh-CN"/>
              </w:rPr>
              <w:t>，原厂址项目生产工艺与本项目一致，因此类比可行，厂界恶臭可以满足《恶臭污染物排放标准》（GB14554-93）表1厂界标准限值。</w:t>
            </w:r>
          </w:p>
          <w:p>
            <w:pPr>
              <w:keepNext w:val="0"/>
              <w:keepLines w:val="0"/>
              <w:suppressLineNumbers w:val="0"/>
              <w:snapToGrid w:val="0"/>
              <w:spacing w:before="0" w:beforeAutospacing="0" w:after="0" w:afterAutospacing="0" w:line="360" w:lineRule="auto"/>
              <w:ind w:left="0" w:right="0" w:firstLine="482" w:firstLineChars="200"/>
              <w:rPr>
                <w:rFonts w:hint="default"/>
                <w:color w:val="auto"/>
                <w:sz w:val="24"/>
                <w:highlight w:val="none"/>
              </w:rPr>
            </w:pPr>
            <w:r>
              <w:rPr>
                <w:rFonts w:hint="default"/>
                <w:b/>
                <w:bCs/>
                <w:color w:val="auto"/>
                <w:sz w:val="24"/>
                <w:highlight w:val="none"/>
              </w:rPr>
              <w:t>（</w:t>
            </w:r>
            <w:r>
              <w:rPr>
                <w:rFonts w:hint="eastAsia"/>
                <w:b/>
                <w:bCs/>
                <w:color w:val="auto"/>
                <w:sz w:val="24"/>
                <w:highlight w:val="none"/>
              </w:rPr>
              <w:t>2</w:t>
            </w:r>
            <w:r>
              <w:rPr>
                <w:rFonts w:hint="default"/>
                <w:b/>
                <w:bCs/>
                <w:color w:val="auto"/>
                <w:sz w:val="24"/>
                <w:highlight w:val="none"/>
              </w:rPr>
              <w:t>）</w:t>
            </w:r>
            <w:r>
              <w:rPr>
                <w:rFonts w:hint="eastAsia"/>
                <w:b/>
                <w:bCs/>
                <w:color w:val="auto"/>
                <w:sz w:val="24"/>
                <w:highlight w:val="none"/>
              </w:rPr>
              <w:t>项目废气排放情况汇总</w:t>
            </w:r>
          </w:p>
          <w:p>
            <w:pPr>
              <w:keepNext w:val="0"/>
              <w:keepLines w:val="0"/>
              <w:suppressLineNumbers w:val="0"/>
              <w:snapToGrid w:val="0"/>
              <w:spacing w:before="0" w:beforeAutospacing="0" w:after="0" w:afterAutospacing="0" w:line="360" w:lineRule="auto"/>
              <w:ind w:left="0" w:right="0" w:firstLine="480" w:firstLineChars="200"/>
              <w:rPr>
                <w:rFonts w:hint="default"/>
                <w:bCs/>
                <w:color w:val="auto"/>
                <w:spacing w:val="-10"/>
                <w:sz w:val="24"/>
                <w:highlight w:val="none"/>
              </w:rPr>
            </w:pPr>
            <w:r>
              <w:rPr>
                <w:rFonts w:hint="eastAsia"/>
                <w:color w:val="auto"/>
                <w:sz w:val="24"/>
                <w:highlight w:val="none"/>
              </w:rPr>
              <w:t>根据前文计算</w:t>
            </w:r>
            <w:r>
              <w:rPr>
                <w:rFonts w:hint="default"/>
                <w:color w:val="auto"/>
                <w:sz w:val="24"/>
                <w:highlight w:val="none"/>
              </w:rPr>
              <w:t>，</w:t>
            </w:r>
            <w:r>
              <w:rPr>
                <w:rFonts w:hint="eastAsia"/>
                <w:bCs/>
                <w:color w:val="auto"/>
                <w:sz w:val="24"/>
                <w:highlight w:val="none"/>
              </w:rPr>
              <w:t>项目废气排放情况</w:t>
            </w:r>
            <w:r>
              <w:rPr>
                <w:rFonts w:hint="default"/>
                <w:color w:val="auto"/>
                <w:sz w:val="24"/>
                <w:highlight w:val="none"/>
              </w:rPr>
              <w:t>汇总见表4-</w:t>
            </w:r>
            <w:r>
              <w:rPr>
                <w:rFonts w:hint="eastAsia"/>
                <w:color w:val="auto"/>
                <w:sz w:val="24"/>
                <w:highlight w:val="none"/>
                <w:lang w:val="en-US" w:eastAsia="zh-CN"/>
              </w:rPr>
              <w:t>4</w:t>
            </w:r>
            <w:r>
              <w:rPr>
                <w:rFonts w:hint="default"/>
                <w:color w:val="auto"/>
                <w:sz w:val="24"/>
                <w:highlight w:val="none"/>
              </w:rPr>
              <w:t>。</w:t>
            </w:r>
          </w:p>
        </w:tc>
      </w:tr>
    </w:tbl>
    <w:p>
      <w:pPr>
        <w:adjustRightInd w:val="0"/>
        <w:snapToGrid w:val="0"/>
        <w:spacing w:line="360" w:lineRule="auto"/>
        <w:rPr>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9"/>
        <w:tblW w:w="131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20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102"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运营</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期环</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境影</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响和</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保护</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措施</w:t>
            </w:r>
          </w:p>
        </w:tc>
        <w:tc>
          <w:tcPr>
            <w:tcW w:w="12047" w:type="dxa"/>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表4-</w:t>
            </w:r>
            <w:r>
              <w:rPr>
                <w:rFonts w:hint="eastAsia"/>
                <w:b/>
                <w:color w:val="auto"/>
                <w:szCs w:val="21"/>
                <w:highlight w:val="none"/>
                <w:lang w:val="en-US" w:eastAsia="zh-CN" w:bidi="ar"/>
              </w:rPr>
              <w:t>4</w:t>
            </w:r>
            <w:r>
              <w:rPr>
                <w:rFonts w:hint="default"/>
                <w:b/>
                <w:color w:val="auto"/>
                <w:szCs w:val="21"/>
                <w:highlight w:val="none"/>
                <w:lang w:bidi="ar"/>
              </w:rPr>
              <w:t xml:space="preserve">  </w:t>
            </w:r>
            <w:r>
              <w:rPr>
                <w:rFonts w:hint="eastAsia"/>
                <w:b/>
                <w:color w:val="auto"/>
                <w:szCs w:val="21"/>
                <w:highlight w:val="none"/>
                <w:lang w:bidi="ar"/>
              </w:rPr>
              <w:t>项目</w:t>
            </w:r>
            <w:r>
              <w:rPr>
                <w:rFonts w:hint="default"/>
                <w:b/>
                <w:color w:val="auto"/>
                <w:szCs w:val="21"/>
                <w:highlight w:val="none"/>
                <w:lang w:bidi="ar"/>
              </w:rPr>
              <w:t>废气产生及排放情况一览表</w:t>
            </w:r>
          </w:p>
          <w:tbl>
            <w:tblPr>
              <w:tblStyle w:val="19"/>
              <w:tblW w:w="11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808"/>
              <w:gridCol w:w="716"/>
              <w:gridCol w:w="97"/>
              <w:gridCol w:w="598"/>
              <w:gridCol w:w="201"/>
              <w:gridCol w:w="475"/>
              <w:gridCol w:w="745"/>
              <w:gridCol w:w="917"/>
              <w:gridCol w:w="577"/>
              <w:gridCol w:w="905"/>
              <w:gridCol w:w="64"/>
              <w:gridCol w:w="1170"/>
              <w:gridCol w:w="1979"/>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产污排环节</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bCs/>
                      <w:color w:val="auto"/>
                      <w:szCs w:val="21"/>
                      <w:highlight w:val="none"/>
                      <w:lang w:eastAsia="zh-CN" w:bidi="ar"/>
                    </w:rPr>
                  </w:pPr>
                  <w:r>
                    <w:rPr>
                      <w:rFonts w:hint="eastAsia"/>
                      <w:b/>
                      <w:bCs/>
                      <w:color w:val="auto"/>
                      <w:szCs w:val="21"/>
                      <w:highlight w:val="none"/>
                      <w:lang w:bidi="ar"/>
                    </w:rPr>
                    <w:t>天然气锅炉</w:t>
                  </w:r>
                  <w:r>
                    <w:rPr>
                      <w:rFonts w:hint="eastAsia"/>
                      <w:b/>
                      <w:bCs/>
                      <w:color w:val="auto"/>
                      <w:szCs w:val="21"/>
                      <w:highlight w:val="none"/>
                      <w:lang w:eastAsia="zh-CN" w:bidi="ar"/>
                    </w:rPr>
                    <w:t>（</w:t>
                  </w:r>
                  <w:r>
                    <w:rPr>
                      <w:rFonts w:hint="eastAsia"/>
                      <w:b/>
                      <w:bCs/>
                      <w:color w:val="auto"/>
                      <w:szCs w:val="21"/>
                      <w:highlight w:val="none"/>
                      <w:lang w:val="en-US" w:eastAsia="zh-CN" w:bidi="ar"/>
                    </w:rPr>
                    <w:t>DA001</w:t>
                  </w:r>
                  <w:r>
                    <w:rPr>
                      <w:rFonts w:hint="eastAsia"/>
                      <w:b/>
                      <w:bCs/>
                      <w:color w:val="auto"/>
                      <w:szCs w:val="21"/>
                      <w:highlight w:val="none"/>
                      <w:lang w:eastAsia="zh-CN" w:bidi="ar"/>
                    </w:rPr>
                    <w:t>）</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color w:val="auto"/>
                      <w:szCs w:val="21"/>
                      <w:highlight w:val="none"/>
                      <w:lang w:bidi="ar"/>
                    </w:rPr>
                  </w:pPr>
                  <w:r>
                    <w:rPr>
                      <w:rFonts w:hint="eastAsia"/>
                      <w:b/>
                      <w:bCs/>
                      <w:color w:val="auto"/>
                      <w:szCs w:val="21"/>
                      <w:highlight w:val="none"/>
                      <w:lang w:bidi="ar"/>
                    </w:rPr>
                    <w:t>天然气锅炉</w:t>
                  </w:r>
                  <w:r>
                    <w:rPr>
                      <w:rFonts w:hint="eastAsia"/>
                      <w:b/>
                      <w:bCs/>
                      <w:color w:val="auto"/>
                      <w:szCs w:val="21"/>
                      <w:highlight w:val="none"/>
                      <w:lang w:eastAsia="zh-CN" w:bidi="ar"/>
                    </w:rPr>
                    <w:t>（</w:t>
                  </w:r>
                  <w:r>
                    <w:rPr>
                      <w:rFonts w:hint="eastAsia"/>
                      <w:b/>
                      <w:bCs/>
                      <w:color w:val="auto"/>
                      <w:szCs w:val="21"/>
                      <w:highlight w:val="none"/>
                      <w:lang w:val="en-US" w:eastAsia="zh-CN" w:bidi="ar"/>
                    </w:rPr>
                    <w:t>DA002</w:t>
                  </w:r>
                  <w:r>
                    <w:rPr>
                      <w:rFonts w:hint="eastAsia"/>
                      <w:b/>
                      <w:bCs/>
                      <w:color w:val="auto"/>
                      <w:szCs w:val="21"/>
                      <w:highlight w:val="none"/>
                      <w:lang w:eastAsia="zh-CN" w:bidi="ar"/>
                    </w:rPr>
                    <w:t>）</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bCs/>
                      <w:color w:val="auto"/>
                      <w:kern w:val="2"/>
                      <w:sz w:val="21"/>
                      <w:szCs w:val="21"/>
                      <w:highlight w:val="none"/>
                      <w:lang w:val="en-US" w:eastAsia="zh-CN" w:bidi="ar"/>
                    </w:rPr>
                  </w:pPr>
                  <w:r>
                    <w:rPr>
                      <w:rFonts w:hint="eastAsia"/>
                      <w:b/>
                      <w:bCs/>
                      <w:color w:val="auto"/>
                      <w:szCs w:val="21"/>
                      <w:highlight w:val="none"/>
                      <w:lang w:bidi="ar"/>
                    </w:rPr>
                    <w:t>大米脱包</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b/>
                      <w:bCs/>
                      <w:color w:val="auto"/>
                      <w:szCs w:val="21"/>
                      <w:highlight w:val="none"/>
                      <w:lang w:eastAsia="zh-CN" w:bidi="ar"/>
                    </w:rPr>
                  </w:pPr>
                  <w:r>
                    <w:rPr>
                      <w:rFonts w:hint="eastAsia"/>
                      <w:b/>
                      <w:bCs/>
                      <w:color w:val="auto"/>
                      <w:szCs w:val="21"/>
                      <w:highlight w:val="none"/>
                      <w:lang w:eastAsia="zh-CN" w:bidi="ar"/>
                    </w:rPr>
                    <w:t>米线煮制、挤压、废米线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污染物种类</w:t>
                  </w:r>
                </w:p>
              </w:tc>
              <w:tc>
                <w:tcPr>
                  <w:tcW w:w="81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SO</w:t>
                  </w:r>
                  <w:r>
                    <w:rPr>
                      <w:rFonts w:hint="eastAsia"/>
                      <w:bCs/>
                      <w:color w:val="auto"/>
                      <w:szCs w:val="21"/>
                      <w:highlight w:val="none"/>
                      <w:vertAlign w:val="subscript"/>
                      <w:lang w:bidi="ar"/>
                    </w:rPr>
                    <w:t>2</w:t>
                  </w:r>
                </w:p>
              </w:tc>
              <w:tc>
                <w:tcPr>
                  <w:tcW w:w="79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NOx</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颗粒物</w:t>
                  </w:r>
                </w:p>
              </w:tc>
              <w:tc>
                <w:tcPr>
                  <w:tcW w:w="14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bidi="ar"/>
                    </w:rPr>
                    <w:t>SO</w:t>
                  </w:r>
                  <w:r>
                    <w:rPr>
                      <w:rFonts w:hint="eastAsia"/>
                      <w:bCs/>
                      <w:color w:val="auto"/>
                      <w:szCs w:val="21"/>
                      <w:highlight w:val="none"/>
                      <w:vertAlign w:val="subscript"/>
                      <w:lang w:bidi="ar"/>
                    </w:rPr>
                    <w:t>2</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bidi="ar"/>
                    </w:rPr>
                    <w:t>NOx</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bidi="ar"/>
                    </w:rPr>
                    <w:t>颗粒物</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粉尘</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auto"/>
                      <w:szCs w:val="21"/>
                      <w:highlight w:val="none"/>
                      <w:lang w:eastAsia="zh-CN" w:bidi="ar"/>
                    </w:rPr>
                  </w:pPr>
                  <w:r>
                    <w:rPr>
                      <w:rFonts w:hint="eastAsia"/>
                      <w:bCs/>
                      <w:color w:val="auto"/>
                      <w:szCs w:val="21"/>
                      <w:highlight w:val="none"/>
                      <w:lang w:eastAsia="zh-CN" w:bidi="ar"/>
                    </w:rPr>
                    <w:t>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污染物产生量</w:t>
                  </w:r>
                  <w:r>
                    <w:rPr>
                      <w:rFonts w:hint="eastAsia"/>
                      <w:b/>
                      <w:color w:val="auto"/>
                      <w:szCs w:val="21"/>
                      <w:highlight w:val="none"/>
                      <w:lang w:bidi="ar"/>
                    </w:rPr>
                    <w:t>（t/a）</w:t>
                  </w:r>
                </w:p>
              </w:tc>
              <w:tc>
                <w:tcPr>
                  <w:tcW w:w="81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0.0007</w:t>
                  </w:r>
                </w:p>
              </w:tc>
              <w:tc>
                <w:tcPr>
                  <w:tcW w:w="79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0.219</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0.067</w:t>
                  </w:r>
                </w:p>
              </w:tc>
              <w:tc>
                <w:tcPr>
                  <w:tcW w:w="14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0.0007</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0.219</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0.067</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0.0</w:t>
                  </w:r>
                  <w:r>
                    <w:rPr>
                      <w:rFonts w:hint="eastAsia"/>
                      <w:bCs/>
                      <w:color w:val="auto"/>
                      <w:szCs w:val="21"/>
                      <w:highlight w:val="none"/>
                      <w:lang w:val="en-US" w:eastAsia="zh-CN" w:bidi="ar"/>
                    </w:rPr>
                    <w:t>1188</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auto"/>
                      <w:szCs w:val="21"/>
                      <w:highlight w:val="none"/>
                      <w:lang w:eastAsia="zh-CN" w:bidi="ar"/>
                    </w:rPr>
                  </w:pPr>
                  <w:r>
                    <w:rPr>
                      <w:rFonts w:hint="eastAsia"/>
                      <w:bCs/>
                      <w:color w:val="auto"/>
                      <w:szCs w:val="21"/>
                      <w:highlight w:val="none"/>
                      <w:lang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lang w:bidi="ar"/>
                    </w:rPr>
                  </w:pPr>
                  <w:r>
                    <w:rPr>
                      <w:rFonts w:hint="default"/>
                      <w:b/>
                      <w:color w:val="auto"/>
                      <w:szCs w:val="21"/>
                      <w:highlight w:val="none"/>
                      <w:lang w:bidi="ar"/>
                    </w:rPr>
                    <w:t>污染物产生</w:t>
                  </w:r>
                  <w:r>
                    <w:rPr>
                      <w:rFonts w:hint="eastAsia"/>
                      <w:b/>
                      <w:color w:val="auto"/>
                      <w:szCs w:val="21"/>
                      <w:highlight w:val="none"/>
                      <w:lang w:bidi="ar"/>
                    </w:rPr>
                    <w:t>速率（kg/h）</w:t>
                  </w:r>
                </w:p>
              </w:tc>
              <w:tc>
                <w:tcPr>
                  <w:tcW w:w="81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0.0001</w:t>
                  </w:r>
                </w:p>
              </w:tc>
              <w:tc>
                <w:tcPr>
                  <w:tcW w:w="79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0.0456</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0.0139</w:t>
                  </w:r>
                </w:p>
              </w:tc>
              <w:tc>
                <w:tcPr>
                  <w:tcW w:w="14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0.0001</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0.0456</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0.0139</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0.0</w:t>
                  </w:r>
                  <w:r>
                    <w:rPr>
                      <w:rFonts w:hint="eastAsia"/>
                      <w:bCs/>
                      <w:color w:val="auto"/>
                      <w:szCs w:val="21"/>
                      <w:highlight w:val="none"/>
                      <w:lang w:val="en-US" w:eastAsia="zh-CN" w:bidi="ar"/>
                    </w:rPr>
                    <w:t>396</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auto"/>
                      <w:szCs w:val="21"/>
                      <w:highlight w:val="none"/>
                      <w:lang w:val="en-US" w:eastAsia="zh-CN" w:bidi="ar"/>
                    </w:rPr>
                  </w:pPr>
                  <w:r>
                    <w:rPr>
                      <w:rFonts w:hint="eastAsia"/>
                      <w:bCs/>
                      <w:color w:val="auto"/>
                      <w:szCs w:val="21"/>
                      <w:highlight w:val="none"/>
                      <w:lang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污染物产生浓度</w:t>
                  </w:r>
                  <w:r>
                    <w:rPr>
                      <w:rFonts w:hint="eastAsia"/>
                      <w:b/>
                      <w:color w:val="auto"/>
                      <w:szCs w:val="21"/>
                      <w:highlight w:val="none"/>
                      <w:lang w:bidi="ar"/>
                    </w:rPr>
                    <w:t>（</w:t>
                  </w:r>
                  <w:r>
                    <w:rPr>
                      <w:rFonts w:hint="default"/>
                      <w:b/>
                      <w:bCs/>
                      <w:color w:val="auto"/>
                      <w:szCs w:val="21"/>
                      <w:highlight w:val="none"/>
                      <w:lang w:bidi="ar"/>
                    </w:rPr>
                    <w:t>mg/m</w:t>
                  </w:r>
                  <w:r>
                    <w:rPr>
                      <w:rFonts w:hint="default"/>
                      <w:b/>
                      <w:bCs/>
                      <w:color w:val="auto"/>
                      <w:szCs w:val="21"/>
                      <w:highlight w:val="none"/>
                      <w:vertAlign w:val="superscript"/>
                      <w:lang w:bidi="ar"/>
                    </w:rPr>
                    <w:t>3</w:t>
                  </w:r>
                  <w:r>
                    <w:rPr>
                      <w:rFonts w:hint="eastAsia"/>
                      <w:b/>
                      <w:color w:val="auto"/>
                      <w:szCs w:val="21"/>
                      <w:highlight w:val="none"/>
                      <w:lang w:bidi="ar"/>
                    </w:rPr>
                    <w:t>）</w:t>
                  </w:r>
                </w:p>
              </w:tc>
              <w:tc>
                <w:tcPr>
                  <w:tcW w:w="81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0.06</w:t>
                  </w:r>
                </w:p>
              </w:tc>
              <w:tc>
                <w:tcPr>
                  <w:tcW w:w="79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18.25</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5.58</w:t>
                  </w:r>
                </w:p>
              </w:tc>
              <w:tc>
                <w:tcPr>
                  <w:tcW w:w="14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0.06</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18.25</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5.58</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bidi="ar"/>
                    </w:rPr>
                  </w:pPr>
                  <w:r>
                    <w:rPr>
                      <w:rFonts w:hint="eastAsia"/>
                      <w:bCs/>
                      <w:color w:val="auto"/>
                      <w:szCs w:val="21"/>
                      <w:highlight w:val="none"/>
                      <w:lang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排放形式</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有组织</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rPr>
                    <w:t>有组织</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无组织</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auto"/>
                      <w:szCs w:val="21"/>
                      <w:highlight w:val="none"/>
                      <w:lang w:eastAsia="zh-CN" w:bidi="ar"/>
                    </w:rPr>
                  </w:pPr>
                  <w:r>
                    <w:rPr>
                      <w:rFonts w:hint="eastAsia"/>
                      <w:bCs/>
                      <w:color w:val="auto"/>
                      <w:szCs w:val="21"/>
                      <w:highlight w:val="none"/>
                      <w:lang w:eastAsia="zh-CN" w:bidi="ar"/>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eastAsia"/>
                      <w:b/>
                      <w:color w:val="auto"/>
                      <w:szCs w:val="21"/>
                      <w:highlight w:val="none"/>
                    </w:rPr>
                    <w:t>污染治理设施</w:t>
                  </w: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治理工艺</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低氮燃烧器</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rPr>
                    <w:t>低氮燃烧器</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密闭车间</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bCs/>
                      <w:color w:val="auto"/>
                      <w:szCs w:val="21"/>
                      <w:highlight w:val="none"/>
                      <w:lang w:val="en-US" w:eastAsia="zh-CN" w:bidi="ar"/>
                    </w:rPr>
                  </w:pPr>
                  <w:r>
                    <w:rPr>
                      <w:rFonts w:hint="eastAsia"/>
                      <w:bCs/>
                      <w:color w:val="auto"/>
                      <w:szCs w:val="21"/>
                      <w:highlight w:val="none"/>
                      <w:lang w:val="en-US" w:eastAsia="zh-CN" w:bidi="ar"/>
                    </w:rPr>
                    <w:t>密闭垃圾桶收集、日产日清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是否为可行技术</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是</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是</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rPr>
                    <w:t>是</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auto"/>
                      <w:szCs w:val="21"/>
                      <w:highlight w:val="none"/>
                      <w:lang w:eastAsia="zh-CN"/>
                    </w:rPr>
                  </w:pPr>
                  <w:r>
                    <w:rPr>
                      <w:rFonts w:hint="eastAsia"/>
                      <w:bCs/>
                      <w:color w:val="auto"/>
                      <w:szCs w:val="21"/>
                      <w:highlight w:val="no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污染物排放浓度</w:t>
                  </w:r>
                  <w:r>
                    <w:rPr>
                      <w:rFonts w:hint="eastAsia"/>
                      <w:b/>
                      <w:color w:val="auto"/>
                      <w:szCs w:val="21"/>
                      <w:highlight w:val="none"/>
                      <w:lang w:bidi="ar"/>
                    </w:rPr>
                    <w:t>（</w:t>
                  </w:r>
                  <w:r>
                    <w:rPr>
                      <w:rFonts w:hint="default"/>
                      <w:b/>
                      <w:bCs/>
                      <w:color w:val="auto"/>
                      <w:szCs w:val="21"/>
                      <w:highlight w:val="none"/>
                      <w:lang w:bidi="ar"/>
                    </w:rPr>
                    <w:t>mg/m</w:t>
                  </w:r>
                  <w:r>
                    <w:rPr>
                      <w:rFonts w:hint="default"/>
                      <w:b/>
                      <w:bCs/>
                      <w:color w:val="auto"/>
                      <w:szCs w:val="21"/>
                      <w:highlight w:val="none"/>
                      <w:vertAlign w:val="superscript"/>
                      <w:lang w:bidi="ar"/>
                    </w:rPr>
                    <w:t>3</w:t>
                  </w:r>
                  <w:r>
                    <w:rPr>
                      <w:rFonts w:hint="eastAsia"/>
                      <w:b/>
                      <w:color w:val="auto"/>
                      <w:szCs w:val="21"/>
                      <w:highlight w:val="none"/>
                      <w:lang w:bidi="ar"/>
                    </w:rPr>
                    <w:t>）</w:t>
                  </w:r>
                </w:p>
              </w:tc>
              <w:tc>
                <w:tcPr>
                  <w:tcW w:w="81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rPr>
                  </w:pPr>
                  <w:r>
                    <w:rPr>
                      <w:rFonts w:hint="eastAsia"/>
                      <w:bCs/>
                      <w:color w:val="auto"/>
                      <w:szCs w:val="21"/>
                      <w:highlight w:val="none"/>
                      <w:lang w:val="en-US" w:eastAsia="zh-CN"/>
                    </w:rPr>
                    <w:t>0.06</w:t>
                  </w:r>
                </w:p>
              </w:tc>
              <w:tc>
                <w:tcPr>
                  <w:tcW w:w="79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rPr>
                  </w:pPr>
                  <w:r>
                    <w:rPr>
                      <w:rFonts w:hint="eastAsia"/>
                      <w:bCs/>
                      <w:color w:val="auto"/>
                      <w:szCs w:val="21"/>
                      <w:highlight w:val="none"/>
                      <w:lang w:val="en-US" w:eastAsia="zh-CN"/>
                    </w:rPr>
                    <w:t>18.25</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rPr>
                  </w:pPr>
                  <w:r>
                    <w:rPr>
                      <w:rFonts w:hint="eastAsia"/>
                      <w:bCs/>
                      <w:color w:val="auto"/>
                      <w:szCs w:val="21"/>
                      <w:highlight w:val="none"/>
                      <w:lang w:val="en-US" w:eastAsia="zh-CN"/>
                    </w:rPr>
                    <w:t>5.58</w:t>
                  </w:r>
                </w:p>
              </w:tc>
              <w:tc>
                <w:tcPr>
                  <w:tcW w:w="14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0.06</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18.25</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5.58</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bidi="ar"/>
                    </w:rPr>
                  </w:pPr>
                  <w:r>
                    <w:rPr>
                      <w:rFonts w:hint="eastAsia"/>
                      <w:bCs/>
                      <w:color w:val="auto"/>
                      <w:szCs w:val="21"/>
                      <w:highlight w:val="none"/>
                      <w:lang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污染物排放速率</w:t>
                  </w:r>
                  <w:r>
                    <w:rPr>
                      <w:rFonts w:hint="eastAsia"/>
                      <w:b/>
                      <w:color w:val="auto"/>
                      <w:szCs w:val="21"/>
                      <w:highlight w:val="none"/>
                      <w:lang w:bidi="ar"/>
                    </w:rPr>
                    <w:t>（kg/h）</w:t>
                  </w:r>
                </w:p>
              </w:tc>
              <w:tc>
                <w:tcPr>
                  <w:tcW w:w="81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rPr>
                  </w:pPr>
                  <w:r>
                    <w:rPr>
                      <w:rFonts w:hint="eastAsia"/>
                      <w:bCs/>
                      <w:color w:val="auto"/>
                      <w:szCs w:val="21"/>
                      <w:highlight w:val="none"/>
                      <w:lang w:val="en-US" w:eastAsia="zh-CN"/>
                    </w:rPr>
                    <w:t>0.0001</w:t>
                  </w:r>
                </w:p>
              </w:tc>
              <w:tc>
                <w:tcPr>
                  <w:tcW w:w="79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rPr>
                  </w:pPr>
                  <w:r>
                    <w:rPr>
                      <w:rFonts w:hint="eastAsia"/>
                      <w:bCs/>
                      <w:color w:val="auto"/>
                      <w:szCs w:val="21"/>
                      <w:highlight w:val="none"/>
                      <w:lang w:val="en-US" w:eastAsia="zh-CN"/>
                    </w:rPr>
                    <w:t>0.0456</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rPr>
                  </w:pPr>
                  <w:r>
                    <w:rPr>
                      <w:rFonts w:hint="eastAsia"/>
                      <w:bCs/>
                      <w:color w:val="auto"/>
                      <w:szCs w:val="21"/>
                      <w:highlight w:val="none"/>
                      <w:lang w:val="en-US" w:eastAsia="zh-CN"/>
                    </w:rPr>
                    <w:t>0.0139</w:t>
                  </w:r>
                </w:p>
              </w:tc>
              <w:tc>
                <w:tcPr>
                  <w:tcW w:w="14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0.0001</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0.0456</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0.0139</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0.0</w:t>
                  </w:r>
                  <w:r>
                    <w:rPr>
                      <w:rFonts w:hint="eastAsia"/>
                      <w:bCs/>
                      <w:color w:val="auto"/>
                      <w:szCs w:val="21"/>
                      <w:highlight w:val="none"/>
                      <w:lang w:val="en-US" w:eastAsia="zh-CN" w:bidi="ar"/>
                    </w:rPr>
                    <w:t>396</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bidi="ar"/>
                    </w:rPr>
                  </w:pPr>
                  <w:r>
                    <w:rPr>
                      <w:rFonts w:hint="eastAsia"/>
                      <w:bCs/>
                      <w:color w:val="auto"/>
                      <w:szCs w:val="21"/>
                      <w:highlight w:val="none"/>
                      <w:lang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污染物排放量</w:t>
                  </w:r>
                  <w:r>
                    <w:rPr>
                      <w:rFonts w:hint="eastAsia"/>
                      <w:b/>
                      <w:color w:val="auto"/>
                      <w:szCs w:val="21"/>
                      <w:highlight w:val="none"/>
                      <w:lang w:bidi="ar"/>
                    </w:rPr>
                    <w:t>（t/a）</w:t>
                  </w:r>
                </w:p>
              </w:tc>
              <w:tc>
                <w:tcPr>
                  <w:tcW w:w="81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rPr>
                  </w:pPr>
                  <w:r>
                    <w:rPr>
                      <w:rFonts w:hint="eastAsia"/>
                      <w:bCs/>
                      <w:color w:val="auto"/>
                      <w:szCs w:val="21"/>
                      <w:highlight w:val="none"/>
                      <w:lang w:val="en-US" w:eastAsia="zh-CN"/>
                    </w:rPr>
                    <w:t>0.06</w:t>
                  </w:r>
                </w:p>
              </w:tc>
              <w:tc>
                <w:tcPr>
                  <w:tcW w:w="79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rPr>
                  </w:pPr>
                  <w:r>
                    <w:rPr>
                      <w:rFonts w:hint="eastAsia"/>
                      <w:bCs/>
                      <w:color w:val="auto"/>
                      <w:szCs w:val="21"/>
                      <w:highlight w:val="none"/>
                      <w:lang w:val="en-US" w:eastAsia="zh-CN"/>
                    </w:rPr>
                    <w:t>18.25</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rPr>
                  </w:pPr>
                  <w:r>
                    <w:rPr>
                      <w:rFonts w:hint="eastAsia"/>
                      <w:bCs/>
                      <w:color w:val="auto"/>
                      <w:szCs w:val="21"/>
                      <w:highlight w:val="none"/>
                      <w:lang w:val="en-US" w:eastAsia="zh-CN"/>
                    </w:rPr>
                    <w:t>5.58</w:t>
                  </w:r>
                </w:p>
              </w:tc>
              <w:tc>
                <w:tcPr>
                  <w:tcW w:w="14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0.06</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18.25</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eastAsia"/>
                      <w:bCs/>
                      <w:color w:val="auto"/>
                      <w:szCs w:val="21"/>
                      <w:highlight w:val="none"/>
                      <w:lang w:val="en-US" w:eastAsia="zh-CN"/>
                    </w:rPr>
                    <w:t>5.58</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0.0</w:t>
                  </w:r>
                  <w:r>
                    <w:rPr>
                      <w:rFonts w:hint="eastAsia"/>
                      <w:bCs/>
                      <w:color w:val="auto"/>
                      <w:szCs w:val="21"/>
                      <w:highlight w:val="none"/>
                      <w:lang w:val="en-US" w:eastAsia="zh-CN" w:bidi="ar"/>
                    </w:rPr>
                    <w:t>1188</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bidi="ar"/>
                    </w:rPr>
                  </w:pPr>
                  <w:r>
                    <w:rPr>
                      <w:rFonts w:hint="eastAsia"/>
                      <w:bCs/>
                      <w:color w:val="auto"/>
                      <w:szCs w:val="21"/>
                      <w:highlight w:val="none"/>
                      <w:lang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排放口基本情况</w:t>
                  </w: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排气筒高度</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lang w:val="en-US" w:eastAsia="zh-CN" w:bidi="ar"/>
                    </w:rPr>
                    <w:t>18</w:t>
                  </w:r>
                  <w:r>
                    <w:rPr>
                      <w:rFonts w:hint="default"/>
                      <w:bCs/>
                      <w:color w:val="auto"/>
                      <w:szCs w:val="21"/>
                      <w:highlight w:val="none"/>
                      <w:lang w:bidi="ar"/>
                    </w:rPr>
                    <w:t>m</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auto"/>
                      <w:szCs w:val="21"/>
                      <w:highlight w:val="none"/>
                      <w:lang w:val="en-US" w:eastAsia="zh-CN" w:bidi="ar"/>
                    </w:rPr>
                  </w:pPr>
                  <w:r>
                    <w:rPr>
                      <w:rFonts w:hint="eastAsia"/>
                      <w:bCs/>
                      <w:color w:val="auto"/>
                      <w:szCs w:val="21"/>
                      <w:highlight w:val="none"/>
                      <w:lang w:val="en-US" w:eastAsia="zh-CN" w:bidi="ar"/>
                    </w:rPr>
                    <w:t>18m</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bidi="ar"/>
                    </w:rPr>
                  </w:pPr>
                  <w:r>
                    <w:rPr>
                      <w:rFonts w:hint="eastAsia"/>
                      <w:bCs/>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排气筒内径</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lang w:bidi="ar"/>
                    </w:rPr>
                    <w:t>0.5</w:t>
                  </w:r>
                  <w:r>
                    <w:rPr>
                      <w:rFonts w:hint="default"/>
                      <w:bCs/>
                      <w:color w:val="auto"/>
                      <w:szCs w:val="21"/>
                      <w:highlight w:val="none"/>
                      <w:lang w:bidi="ar"/>
                    </w:rPr>
                    <w:t>m</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bidi="ar"/>
                    </w:rPr>
                    <w:t>0.5</w:t>
                  </w:r>
                  <w:r>
                    <w:rPr>
                      <w:rFonts w:hint="default"/>
                      <w:bCs/>
                      <w:color w:val="auto"/>
                      <w:szCs w:val="21"/>
                      <w:highlight w:val="none"/>
                      <w:lang w:bidi="ar"/>
                    </w:rPr>
                    <w:t>m</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bidi="ar"/>
                    </w:rPr>
                  </w:pPr>
                  <w:r>
                    <w:rPr>
                      <w:rFonts w:hint="eastAsia"/>
                      <w:bCs/>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温度</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lang w:bidi="ar"/>
                    </w:rPr>
                    <w:t>100</w:t>
                  </w:r>
                  <w:r>
                    <w:rPr>
                      <w:rFonts w:hint="eastAsia" w:ascii="宋体" w:hAnsi="宋体" w:cs="宋体"/>
                      <w:bCs/>
                      <w:color w:val="auto"/>
                      <w:szCs w:val="21"/>
                      <w:highlight w:val="none"/>
                      <w:lang w:bidi="ar"/>
                    </w:rPr>
                    <w:t>℃</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bidi="ar"/>
                    </w:rPr>
                    <w:t>100</w:t>
                  </w:r>
                  <w:r>
                    <w:rPr>
                      <w:rFonts w:hint="eastAsia" w:ascii="宋体" w:hAnsi="宋体" w:cs="宋体"/>
                      <w:bCs/>
                      <w:color w:val="auto"/>
                      <w:szCs w:val="21"/>
                      <w:highlight w:val="none"/>
                      <w:lang w:bidi="ar"/>
                    </w:rPr>
                    <w:t>℃</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bidi="ar"/>
                    </w:rPr>
                  </w:pPr>
                  <w:r>
                    <w:rPr>
                      <w:rFonts w:hint="eastAsia"/>
                      <w:bCs/>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编号</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lang w:bidi="ar"/>
                    </w:rPr>
                    <w:t>DA001</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Cs w:val="21"/>
                      <w:highlight w:val="none"/>
                      <w:lang w:bidi="ar"/>
                    </w:rPr>
                    <w:t>DA00</w:t>
                  </w:r>
                  <w:r>
                    <w:rPr>
                      <w:rFonts w:hint="eastAsia"/>
                      <w:bCs/>
                      <w:color w:val="auto"/>
                      <w:szCs w:val="21"/>
                      <w:highlight w:val="none"/>
                      <w:lang w:val="en-US" w:eastAsia="zh-CN" w:bidi="ar"/>
                    </w:rPr>
                    <w:t>2</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bidi="ar"/>
                    </w:rPr>
                  </w:pPr>
                  <w:r>
                    <w:rPr>
                      <w:rFonts w:hint="eastAsia"/>
                      <w:bCs/>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地理坐标</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lang w:bidi="ar"/>
                    </w:rPr>
                    <w:t>东经10</w:t>
                  </w:r>
                  <w:r>
                    <w:rPr>
                      <w:rFonts w:hint="eastAsia"/>
                      <w:bCs/>
                      <w:color w:val="auto"/>
                      <w:szCs w:val="21"/>
                      <w:highlight w:val="none"/>
                      <w:lang w:val="en-US" w:eastAsia="zh-CN" w:bidi="ar"/>
                    </w:rPr>
                    <w:t>3</w:t>
                  </w:r>
                  <w:r>
                    <w:rPr>
                      <w:rFonts w:hint="default"/>
                      <w:bCs/>
                      <w:color w:val="auto"/>
                      <w:szCs w:val="21"/>
                      <w:highlight w:val="none"/>
                      <w:lang w:bidi="ar"/>
                    </w:rPr>
                    <w:t>°</w:t>
                  </w:r>
                  <w:r>
                    <w:rPr>
                      <w:rFonts w:hint="eastAsia"/>
                      <w:bCs/>
                      <w:color w:val="auto"/>
                      <w:szCs w:val="21"/>
                      <w:highlight w:val="none"/>
                      <w:lang w:val="en-US" w:eastAsia="zh-CN" w:bidi="ar"/>
                    </w:rPr>
                    <w:t>7</w:t>
                  </w:r>
                  <w:r>
                    <w:rPr>
                      <w:rFonts w:hint="default"/>
                      <w:bCs/>
                      <w:color w:val="auto"/>
                      <w:szCs w:val="21"/>
                      <w:highlight w:val="none"/>
                      <w:lang w:bidi="ar"/>
                    </w:rPr>
                    <w:t>′</w:t>
                  </w:r>
                  <w:r>
                    <w:rPr>
                      <w:rFonts w:hint="eastAsia"/>
                      <w:bCs/>
                      <w:color w:val="auto"/>
                      <w:szCs w:val="21"/>
                      <w:highlight w:val="none"/>
                      <w:lang w:val="en-US" w:eastAsia="zh-CN" w:bidi="ar"/>
                    </w:rPr>
                    <w:t>45.115</w:t>
                  </w:r>
                  <w:r>
                    <w:rPr>
                      <w:rFonts w:hint="default"/>
                      <w:bCs/>
                      <w:color w:val="auto"/>
                      <w:szCs w:val="21"/>
                      <w:highlight w:val="none"/>
                      <w:lang w:bidi="ar"/>
                    </w:rPr>
                    <w:t>′′，</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lang w:bidi="ar"/>
                    </w:rPr>
                    <w:t>北纬2</w:t>
                  </w:r>
                  <w:r>
                    <w:rPr>
                      <w:rFonts w:hint="eastAsia"/>
                      <w:bCs/>
                      <w:color w:val="auto"/>
                      <w:szCs w:val="21"/>
                      <w:highlight w:val="none"/>
                      <w:lang w:val="en-US" w:eastAsia="zh-CN" w:bidi="ar"/>
                    </w:rPr>
                    <w:t>5</w:t>
                  </w:r>
                  <w:r>
                    <w:rPr>
                      <w:rFonts w:hint="default"/>
                      <w:bCs/>
                      <w:color w:val="auto"/>
                      <w:szCs w:val="21"/>
                      <w:highlight w:val="none"/>
                      <w:lang w:bidi="ar"/>
                    </w:rPr>
                    <w:t>°</w:t>
                  </w:r>
                  <w:r>
                    <w:rPr>
                      <w:rFonts w:hint="eastAsia"/>
                      <w:bCs/>
                      <w:color w:val="auto"/>
                      <w:szCs w:val="21"/>
                      <w:highlight w:val="none"/>
                      <w:lang w:val="en-US" w:eastAsia="zh-CN" w:bidi="ar"/>
                    </w:rPr>
                    <w:t>26</w:t>
                  </w:r>
                  <w:r>
                    <w:rPr>
                      <w:rFonts w:hint="default"/>
                      <w:bCs/>
                      <w:color w:val="auto"/>
                      <w:szCs w:val="21"/>
                      <w:highlight w:val="none"/>
                      <w:lang w:bidi="ar"/>
                    </w:rPr>
                    <w:t>′</w:t>
                  </w:r>
                  <w:r>
                    <w:rPr>
                      <w:rFonts w:hint="eastAsia"/>
                      <w:bCs/>
                      <w:color w:val="auto"/>
                      <w:szCs w:val="21"/>
                      <w:highlight w:val="none"/>
                      <w:lang w:val="en-US" w:eastAsia="zh-CN" w:bidi="ar"/>
                    </w:rPr>
                    <w:t>13.867</w:t>
                  </w:r>
                  <w:r>
                    <w:rPr>
                      <w:rFonts w:hint="default"/>
                      <w:bCs/>
                      <w:color w:val="auto"/>
                      <w:szCs w:val="21"/>
                      <w:highlight w:val="none"/>
                      <w:lang w:bidi="ar"/>
                    </w:rPr>
                    <w:t>′′</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lang w:bidi="ar"/>
                    </w:rPr>
                    <w:t>东经10</w:t>
                  </w:r>
                  <w:r>
                    <w:rPr>
                      <w:rFonts w:hint="eastAsia"/>
                      <w:bCs/>
                      <w:color w:val="auto"/>
                      <w:szCs w:val="21"/>
                      <w:highlight w:val="none"/>
                      <w:lang w:val="en-US" w:eastAsia="zh-CN" w:bidi="ar"/>
                    </w:rPr>
                    <w:t>3</w:t>
                  </w:r>
                  <w:r>
                    <w:rPr>
                      <w:rFonts w:hint="default"/>
                      <w:bCs/>
                      <w:color w:val="auto"/>
                      <w:szCs w:val="21"/>
                      <w:highlight w:val="none"/>
                      <w:lang w:bidi="ar"/>
                    </w:rPr>
                    <w:t>°</w:t>
                  </w:r>
                  <w:r>
                    <w:rPr>
                      <w:rFonts w:hint="eastAsia"/>
                      <w:bCs/>
                      <w:color w:val="auto"/>
                      <w:szCs w:val="21"/>
                      <w:highlight w:val="none"/>
                      <w:lang w:val="en-US" w:eastAsia="zh-CN" w:bidi="ar"/>
                    </w:rPr>
                    <w:t>7</w:t>
                  </w:r>
                  <w:r>
                    <w:rPr>
                      <w:rFonts w:hint="default"/>
                      <w:bCs/>
                      <w:color w:val="auto"/>
                      <w:szCs w:val="21"/>
                      <w:highlight w:val="none"/>
                      <w:lang w:bidi="ar"/>
                    </w:rPr>
                    <w:t>′</w:t>
                  </w:r>
                  <w:r>
                    <w:rPr>
                      <w:rFonts w:hint="eastAsia"/>
                      <w:bCs/>
                      <w:color w:val="auto"/>
                      <w:szCs w:val="21"/>
                      <w:highlight w:val="none"/>
                      <w:lang w:val="en-US" w:eastAsia="zh-CN" w:bidi="ar"/>
                    </w:rPr>
                    <w:t>45.269</w:t>
                  </w:r>
                  <w:r>
                    <w:rPr>
                      <w:rFonts w:hint="default"/>
                      <w:bCs/>
                      <w:color w:val="auto"/>
                      <w:szCs w:val="21"/>
                      <w:highlight w:val="none"/>
                      <w:lang w:bidi="ar"/>
                    </w:rPr>
                    <w:t>′′，</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default"/>
                      <w:bCs/>
                      <w:color w:val="auto"/>
                      <w:szCs w:val="21"/>
                      <w:highlight w:val="none"/>
                      <w:lang w:bidi="ar"/>
                    </w:rPr>
                    <w:t>北纬2</w:t>
                  </w:r>
                  <w:r>
                    <w:rPr>
                      <w:rFonts w:hint="eastAsia"/>
                      <w:bCs/>
                      <w:color w:val="auto"/>
                      <w:szCs w:val="21"/>
                      <w:highlight w:val="none"/>
                      <w:lang w:val="en-US" w:eastAsia="zh-CN" w:bidi="ar"/>
                    </w:rPr>
                    <w:t>5</w:t>
                  </w:r>
                  <w:r>
                    <w:rPr>
                      <w:rFonts w:hint="default"/>
                      <w:bCs/>
                      <w:color w:val="auto"/>
                      <w:szCs w:val="21"/>
                      <w:highlight w:val="none"/>
                      <w:lang w:bidi="ar"/>
                    </w:rPr>
                    <w:t>°</w:t>
                  </w:r>
                  <w:r>
                    <w:rPr>
                      <w:rFonts w:hint="eastAsia"/>
                      <w:bCs/>
                      <w:color w:val="auto"/>
                      <w:szCs w:val="21"/>
                      <w:highlight w:val="none"/>
                      <w:lang w:val="en-US" w:eastAsia="zh-CN" w:bidi="ar"/>
                    </w:rPr>
                    <w:t>26</w:t>
                  </w:r>
                  <w:r>
                    <w:rPr>
                      <w:rFonts w:hint="default"/>
                      <w:bCs/>
                      <w:color w:val="auto"/>
                      <w:szCs w:val="21"/>
                      <w:highlight w:val="none"/>
                      <w:lang w:bidi="ar"/>
                    </w:rPr>
                    <w:t>′</w:t>
                  </w:r>
                  <w:r>
                    <w:rPr>
                      <w:rFonts w:hint="eastAsia"/>
                      <w:bCs/>
                      <w:color w:val="auto"/>
                      <w:szCs w:val="21"/>
                      <w:highlight w:val="none"/>
                      <w:lang w:val="en-US" w:eastAsia="zh-CN" w:bidi="ar"/>
                    </w:rPr>
                    <w:t>14.164</w:t>
                  </w:r>
                  <w:r>
                    <w:rPr>
                      <w:rFonts w:hint="default"/>
                      <w:bCs/>
                      <w:color w:val="auto"/>
                      <w:szCs w:val="21"/>
                      <w:highlight w:val="none"/>
                      <w:lang w:bidi="ar"/>
                    </w:rPr>
                    <w:t>′′</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bidi="ar"/>
                    </w:rPr>
                  </w:pPr>
                  <w:r>
                    <w:rPr>
                      <w:rFonts w:hint="eastAsia"/>
                      <w:bCs/>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排放标准</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w:t>
                  </w:r>
                  <w:r>
                    <w:rPr>
                      <w:rFonts w:hint="eastAsia"/>
                      <w:bCs/>
                      <w:color w:val="auto"/>
                      <w:szCs w:val="21"/>
                      <w:highlight w:val="none"/>
                    </w:rPr>
                    <w:t>锅炉大气</w:t>
                  </w:r>
                  <w:r>
                    <w:rPr>
                      <w:rFonts w:hint="default"/>
                      <w:bCs/>
                      <w:color w:val="auto"/>
                      <w:szCs w:val="21"/>
                      <w:highlight w:val="none"/>
                    </w:rPr>
                    <w:t>污染物排放标准》（GB</w:t>
                  </w:r>
                  <w:r>
                    <w:rPr>
                      <w:rFonts w:hint="eastAsia"/>
                      <w:bCs/>
                      <w:color w:val="auto"/>
                      <w:szCs w:val="21"/>
                      <w:highlight w:val="none"/>
                    </w:rPr>
                    <w:t>13271</w:t>
                  </w:r>
                  <w:r>
                    <w:rPr>
                      <w:rFonts w:hint="default"/>
                      <w:bCs/>
                      <w:color w:val="auto"/>
                      <w:szCs w:val="21"/>
                      <w:highlight w:val="none"/>
                    </w:rPr>
                    <w:t>-201</w:t>
                  </w:r>
                  <w:r>
                    <w:rPr>
                      <w:rFonts w:hint="eastAsia"/>
                      <w:bCs/>
                      <w:color w:val="auto"/>
                      <w:szCs w:val="21"/>
                      <w:highlight w:val="none"/>
                    </w:rPr>
                    <w:t>4</w:t>
                  </w:r>
                  <w:r>
                    <w:rPr>
                      <w:rFonts w:hint="default"/>
                      <w:bCs/>
                      <w:color w:val="auto"/>
                      <w:szCs w:val="21"/>
                      <w:highlight w:val="none"/>
                    </w:rPr>
                    <w:t>）表</w:t>
                  </w:r>
                  <w:r>
                    <w:rPr>
                      <w:rFonts w:hint="eastAsia"/>
                      <w:bCs/>
                      <w:color w:val="auto"/>
                      <w:szCs w:val="21"/>
                      <w:highlight w:val="none"/>
                    </w:rPr>
                    <w:t>2</w:t>
                  </w:r>
                  <w:r>
                    <w:rPr>
                      <w:rFonts w:hint="default"/>
                      <w:bCs/>
                      <w:color w:val="auto"/>
                      <w:szCs w:val="21"/>
                      <w:highlight w:val="none"/>
                    </w:rPr>
                    <w:t>中</w:t>
                  </w:r>
                  <w:r>
                    <w:rPr>
                      <w:rFonts w:hint="eastAsia"/>
                      <w:bCs/>
                      <w:color w:val="auto"/>
                      <w:szCs w:val="21"/>
                      <w:highlight w:val="none"/>
                    </w:rPr>
                    <w:t>燃气锅炉</w:t>
                  </w:r>
                  <w:r>
                    <w:rPr>
                      <w:rFonts w:hint="default"/>
                      <w:bCs/>
                      <w:color w:val="auto"/>
                      <w:szCs w:val="21"/>
                      <w:highlight w:val="none"/>
                    </w:rPr>
                    <w:t>限值</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default"/>
                      <w:bCs/>
                      <w:color w:val="auto"/>
                      <w:szCs w:val="21"/>
                      <w:highlight w:val="none"/>
                    </w:rPr>
                    <w:t>《</w:t>
                  </w:r>
                  <w:r>
                    <w:rPr>
                      <w:rFonts w:hint="eastAsia"/>
                      <w:bCs/>
                      <w:color w:val="auto"/>
                      <w:szCs w:val="21"/>
                      <w:highlight w:val="none"/>
                    </w:rPr>
                    <w:t>锅炉大气</w:t>
                  </w:r>
                  <w:r>
                    <w:rPr>
                      <w:rFonts w:hint="default"/>
                      <w:bCs/>
                      <w:color w:val="auto"/>
                      <w:szCs w:val="21"/>
                      <w:highlight w:val="none"/>
                    </w:rPr>
                    <w:t>污染物排放标准》（GB</w:t>
                  </w:r>
                  <w:r>
                    <w:rPr>
                      <w:rFonts w:hint="eastAsia"/>
                      <w:bCs/>
                      <w:color w:val="auto"/>
                      <w:szCs w:val="21"/>
                      <w:highlight w:val="none"/>
                    </w:rPr>
                    <w:t>13271</w:t>
                  </w:r>
                  <w:r>
                    <w:rPr>
                      <w:rFonts w:hint="default"/>
                      <w:bCs/>
                      <w:color w:val="auto"/>
                      <w:szCs w:val="21"/>
                      <w:highlight w:val="none"/>
                    </w:rPr>
                    <w:t>-201</w:t>
                  </w:r>
                  <w:r>
                    <w:rPr>
                      <w:rFonts w:hint="eastAsia"/>
                      <w:bCs/>
                      <w:color w:val="auto"/>
                      <w:szCs w:val="21"/>
                      <w:highlight w:val="none"/>
                    </w:rPr>
                    <w:t>4</w:t>
                  </w:r>
                  <w:r>
                    <w:rPr>
                      <w:rFonts w:hint="default"/>
                      <w:bCs/>
                      <w:color w:val="auto"/>
                      <w:szCs w:val="21"/>
                      <w:highlight w:val="none"/>
                    </w:rPr>
                    <w:t>）表</w:t>
                  </w:r>
                  <w:r>
                    <w:rPr>
                      <w:rFonts w:hint="eastAsia"/>
                      <w:bCs/>
                      <w:color w:val="auto"/>
                      <w:szCs w:val="21"/>
                      <w:highlight w:val="none"/>
                    </w:rPr>
                    <w:t>2</w:t>
                  </w:r>
                  <w:r>
                    <w:rPr>
                      <w:rFonts w:hint="default"/>
                      <w:bCs/>
                      <w:color w:val="auto"/>
                      <w:szCs w:val="21"/>
                      <w:highlight w:val="none"/>
                    </w:rPr>
                    <w:t>中</w:t>
                  </w:r>
                  <w:r>
                    <w:rPr>
                      <w:rFonts w:hint="eastAsia"/>
                      <w:bCs/>
                      <w:color w:val="auto"/>
                      <w:szCs w:val="21"/>
                      <w:highlight w:val="none"/>
                    </w:rPr>
                    <w:t>燃气锅炉</w:t>
                  </w:r>
                  <w:r>
                    <w:rPr>
                      <w:rFonts w:hint="default"/>
                      <w:bCs/>
                      <w:color w:val="auto"/>
                      <w:szCs w:val="21"/>
                      <w:highlight w:val="none"/>
                    </w:rPr>
                    <w:t>限值</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default"/>
                      <w:bCs/>
                      <w:color w:val="auto"/>
                      <w:szCs w:val="21"/>
                      <w:highlight w:val="none"/>
                      <w:lang w:bidi="ar"/>
                    </w:rPr>
                    <w:t>《大气污染物综合排放标准》（GB16297-1996）表2标准</w:t>
                  </w:r>
                  <w:r>
                    <w:rPr>
                      <w:rFonts w:hint="eastAsia"/>
                      <w:bCs/>
                      <w:color w:val="auto"/>
                      <w:szCs w:val="21"/>
                      <w:highlight w:val="none"/>
                      <w:lang w:eastAsia="zh-CN" w:bidi="ar"/>
                    </w:rPr>
                    <w:t>颗粒物</w:t>
                  </w:r>
                  <w:r>
                    <w:rPr>
                      <w:rFonts w:hint="default"/>
                      <w:bCs/>
                      <w:color w:val="auto"/>
                      <w:szCs w:val="21"/>
                      <w:highlight w:val="none"/>
                      <w:lang w:bidi="ar"/>
                    </w:rPr>
                    <w:t>无组织</w:t>
                  </w:r>
                  <w:r>
                    <w:rPr>
                      <w:rFonts w:hint="eastAsia"/>
                      <w:bCs/>
                      <w:color w:val="auto"/>
                      <w:szCs w:val="21"/>
                      <w:highlight w:val="none"/>
                      <w:lang w:bidi="ar"/>
                    </w:rPr>
                    <w:t>要求</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default"/>
                      <w:bCs/>
                      <w:color w:val="auto"/>
                      <w:szCs w:val="21"/>
                      <w:highlight w:val="none"/>
                      <w:lang w:bidi="ar"/>
                    </w:rPr>
                    <w:t>《恶臭污染物排放标准》（GB14554-93）表1厂界标准限值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监测要求</w:t>
                  </w: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监测点位</w:t>
                  </w:r>
                </w:p>
              </w:tc>
              <w:tc>
                <w:tcPr>
                  <w:tcW w:w="283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eastAsia"/>
                      <w:color w:val="auto"/>
                      <w:highlight w:val="none"/>
                    </w:rPr>
                    <w:t>锅炉烟气排放口</w:t>
                  </w:r>
                </w:p>
              </w:tc>
              <w:tc>
                <w:tcPr>
                  <w:tcW w:w="363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eastAsia"/>
                      <w:color w:val="auto"/>
                      <w:highlight w:val="none"/>
                    </w:rPr>
                    <w:t>锅炉烟气排放口</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default"/>
                      <w:bCs/>
                      <w:color w:val="auto"/>
                      <w:szCs w:val="21"/>
                      <w:highlight w:val="none"/>
                      <w:lang w:bidi="ar"/>
                    </w:rPr>
                    <w:t>厂界上风向1个点，下风向3个点</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default"/>
                      <w:bCs/>
                      <w:color w:val="auto"/>
                      <w:szCs w:val="21"/>
                      <w:highlight w:val="none"/>
                      <w:lang w:bidi="ar"/>
                    </w:rPr>
                    <w:t>厂界上风向1个点，下风向3个点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监测因子</w:t>
                  </w:r>
                </w:p>
              </w:tc>
              <w:tc>
                <w:tcPr>
                  <w:tcW w:w="7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NOx</w:t>
                  </w:r>
                </w:p>
              </w:tc>
              <w:tc>
                <w:tcPr>
                  <w:tcW w:w="69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SO</w:t>
                  </w:r>
                  <w:r>
                    <w:rPr>
                      <w:rFonts w:hint="eastAsia"/>
                      <w:bCs/>
                      <w:color w:val="auto"/>
                      <w:szCs w:val="21"/>
                      <w:highlight w:val="none"/>
                      <w:vertAlign w:val="subscript"/>
                      <w:lang w:bidi="ar"/>
                    </w:rPr>
                    <w:t>2</w:t>
                  </w:r>
                </w:p>
              </w:tc>
              <w:tc>
                <w:tcPr>
                  <w:tcW w:w="67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颗粒物</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bidi="ar"/>
                    </w:rPr>
                  </w:pPr>
                  <w:r>
                    <w:rPr>
                      <w:rFonts w:hint="eastAsia"/>
                      <w:bCs/>
                      <w:color w:val="auto"/>
                      <w:szCs w:val="21"/>
                      <w:highlight w:val="none"/>
                      <w:lang w:bidi="ar"/>
                    </w:rPr>
                    <w:t>林格曼黑度</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NOx</w:t>
                  </w:r>
                </w:p>
              </w:tc>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SO</w:t>
                  </w:r>
                  <w:r>
                    <w:rPr>
                      <w:rFonts w:hint="eastAsia"/>
                      <w:bCs/>
                      <w:color w:val="auto"/>
                      <w:szCs w:val="21"/>
                      <w:highlight w:val="none"/>
                      <w:vertAlign w:val="subscript"/>
                      <w:lang w:bidi="ar"/>
                    </w:rPr>
                    <w:t>2</w:t>
                  </w:r>
                </w:p>
              </w:tc>
              <w:tc>
                <w:tcPr>
                  <w:tcW w:w="9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颗粒物</w:t>
                  </w:r>
                </w:p>
              </w:tc>
              <w:tc>
                <w:tcPr>
                  <w:tcW w:w="12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林格曼黑度</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Cs w:val="21"/>
                      <w:highlight w:val="none"/>
                      <w:lang w:bidi="ar"/>
                    </w:rPr>
                    <w:t>颗粒物</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auto"/>
                      <w:szCs w:val="21"/>
                      <w:highlight w:val="none"/>
                      <w:lang w:eastAsia="zh-CN" w:bidi="ar"/>
                    </w:rPr>
                  </w:pPr>
                  <w:r>
                    <w:rPr>
                      <w:rFonts w:hint="eastAsia"/>
                      <w:bCs/>
                      <w:color w:val="auto"/>
                      <w:szCs w:val="21"/>
                      <w:highlight w:val="none"/>
                      <w:lang w:eastAsia="zh-CN" w:bidi="ar"/>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监测频次</w:t>
                  </w:r>
                </w:p>
              </w:tc>
              <w:tc>
                <w:tcPr>
                  <w:tcW w:w="7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1次/月</w:t>
                  </w:r>
                </w:p>
              </w:tc>
              <w:tc>
                <w:tcPr>
                  <w:tcW w:w="2116"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1次/年</w:t>
                  </w:r>
                </w:p>
              </w:tc>
              <w:tc>
                <w:tcPr>
                  <w:tcW w:w="9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1次/月</w:t>
                  </w:r>
                </w:p>
              </w:tc>
              <w:tc>
                <w:tcPr>
                  <w:tcW w:w="271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1次/年</w:t>
                  </w:r>
                </w:p>
              </w:tc>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default"/>
                      <w:bCs/>
                      <w:color w:val="auto"/>
                      <w:szCs w:val="21"/>
                      <w:highlight w:val="none"/>
                      <w:lang w:bidi="ar"/>
                    </w:rPr>
                    <w:t>1次/</w:t>
                  </w:r>
                  <w:r>
                    <w:rPr>
                      <w:rFonts w:hint="eastAsia"/>
                      <w:bCs/>
                      <w:color w:val="auto"/>
                      <w:szCs w:val="21"/>
                      <w:highlight w:val="none"/>
                      <w:lang w:bidi="ar"/>
                    </w:rPr>
                    <w:t>半</w:t>
                  </w:r>
                  <w:r>
                    <w:rPr>
                      <w:rFonts w:hint="default"/>
                      <w:bCs/>
                      <w:color w:val="auto"/>
                      <w:szCs w:val="21"/>
                      <w:highlight w:val="none"/>
                      <w:lang w:bidi="ar"/>
                    </w:rPr>
                    <w:t>年</w:t>
                  </w:r>
                </w:p>
              </w:tc>
              <w:tc>
                <w:tcPr>
                  <w:tcW w:w="18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bidi="ar"/>
                    </w:rPr>
                  </w:pPr>
                  <w:r>
                    <w:rPr>
                      <w:rFonts w:hint="default"/>
                      <w:bCs/>
                      <w:color w:val="auto"/>
                      <w:szCs w:val="21"/>
                      <w:highlight w:val="none"/>
                      <w:lang w:bidi="ar"/>
                    </w:rPr>
                    <w:t>1次/</w:t>
                  </w:r>
                  <w:r>
                    <w:rPr>
                      <w:rFonts w:hint="eastAsia"/>
                      <w:bCs/>
                      <w:color w:val="auto"/>
                      <w:szCs w:val="21"/>
                      <w:highlight w:val="none"/>
                      <w:lang w:bidi="ar"/>
                    </w:rPr>
                    <w:t>半</w:t>
                  </w:r>
                  <w:r>
                    <w:rPr>
                      <w:rFonts w:hint="default"/>
                      <w:bCs/>
                      <w:color w:val="auto"/>
                      <w:szCs w:val="21"/>
                      <w:highlight w:val="none"/>
                      <w:lang w:bidi="ar"/>
                    </w:rPr>
                    <w:t>年</w:t>
                  </w:r>
                </w:p>
              </w:tc>
            </w:tr>
          </w:tbl>
          <w:p>
            <w:pPr>
              <w:keepNext w:val="0"/>
              <w:keepLines w:val="0"/>
              <w:suppressLineNumbers w:val="0"/>
              <w:tabs>
                <w:tab w:val="left" w:pos="3386"/>
                <w:tab w:val="left" w:pos="5812"/>
              </w:tabs>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p>
          <w:p>
            <w:pPr>
              <w:pStyle w:val="2"/>
              <w:keepNext w:val="0"/>
              <w:keepLines w:val="0"/>
              <w:suppressLineNumbers w:val="0"/>
              <w:spacing w:before="0" w:beforeAutospacing="0" w:afterAutospacing="0"/>
              <w:ind w:right="0"/>
              <w:rPr>
                <w:rFonts w:hint="eastAsia"/>
                <w:bCs/>
                <w:color w:val="auto"/>
                <w:spacing w:val="-10"/>
                <w:sz w:val="24"/>
                <w:highlight w:val="none"/>
                <w:lang w:val="en-US" w:eastAsia="zh-CN"/>
              </w:rPr>
            </w:pPr>
            <w:r>
              <w:rPr>
                <w:rFonts w:hint="eastAsia"/>
                <w:bCs/>
                <w:color w:val="auto"/>
                <w:spacing w:val="-10"/>
                <w:sz w:val="24"/>
                <w:highlight w:val="none"/>
                <w:lang w:eastAsia="zh-CN"/>
              </w:rPr>
              <w:t>项目废气年排放量统计见表</w:t>
            </w:r>
            <w:r>
              <w:rPr>
                <w:rFonts w:hint="eastAsia"/>
                <w:bCs/>
                <w:color w:val="auto"/>
                <w:spacing w:val="-10"/>
                <w:sz w:val="24"/>
                <w:highlight w:val="none"/>
                <w:lang w:val="en-US" w:eastAsia="zh-CN"/>
              </w:rPr>
              <w:t>4-5。</w:t>
            </w:r>
          </w:p>
          <w:p>
            <w:pPr>
              <w:keepNext w:val="0"/>
              <w:keepLines w:val="0"/>
              <w:widowControl w:val="0"/>
              <w:suppressLineNumbers w:val="0"/>
              <w:snapToGrid w:val="0"/>
              <w:spacing w:before="0" w:beforeAutospacing="0" w:after="0" w:afterAutospacing="0"/>
              <w:ind w:left="0" w:right="0"/>
              <w:jc w:val="center"/>
              <w:rPr>
                <w:rFonts w:hint="default"/>
                <w:b/>
                <w:bCs w:val="0"/>
                <w:color w:val="auto"/>
                <w:szCs w:val="21"/>
                <w:highlight w:val="none"/>
                <w:lang w:val="en-US"/>
              </w:rPr>
            </w:pPr>
            <w:r>
              <w:rPr>
                <w:rFonts w:hint="eastAsia" w:ascii="Times New Roman" w:hAnsi="Times New Roman" w:eastAsia="宋体" w:cs="宋体"/>
                <w:b/>
                <w:bCs w:val="0"/>
                <w:color w:val="auto"/>
                <w:kern w:val="2"/>
                <w:sz w:val="21"/>
                <w:szCs w:val="21"/>
                <w:highlight w:val="none"/>
                <w:lang w:val="en-US" w:eastAsia="zh-CN" w:bidi="ar"/>
              </w:rPr>
              <w:t>表</w:t>
            </w:r>
            <w:r>
              <w:rPr>
                <w:rFonts w:hint="eastAsia" w:cs="Times New Roman"/>
                <w:b/>
                <w:bCs w:val="0"/>
                <w:color w:val="auto"/>
                <w:kern w:val="2"/>
                <w:sz w:val="21"/>
                <w:szCs w:val="21"/>
                <w:highlight w:val="none"/>
                <w:lang w:val="en-US" w:eastAsia="zh-CN" w:bidi="ar"/>
              </w:rPr>
              <w:t>4-5</w:t>
            </w:r>
            <w:r>
              <w:rPr>
                <w:rFonts w:hint="default" w:ascii="Times New Roman" w:hAnsi="Times New Roman" w:eastAsia="宋体" w:cs="Times New Roman"/>
                <w:b/>
                <w:bCs w:val="0"/>
                <w:color w:val="auto"/>
                <w:kern w:val="2"/>
                <w:sz w:val="21"/>
                <w:szCs w:val="21"/>
                <w:highlight w:val="none"/>
                <w:lang w:val="en-US" w:eastAsia="zh-CN" w:bidi="ar"/>
              </w:rPr>
              <w:t xml:space="preserve">   </w:t>
            </w:r>
            <w:r>
              <w:rPr>
                <w:rFonts w:hint="eastAsia" w:ascii="Times New Roman" w:hAnsi="Times New Roman" w:eastAsia="宋体" w:cs="宋体"/>
                <w:b/>
                <w:bCs w:val="0"/>
                <w:color w:val="auto"/>
                <w:kern w:val="2"/>
                <w:sz w:val="21"/>
                <w:szCs w:val="21"/>
                <w:highlight w:val="none"/>
                <w:lang w:val="en-US" w:eastAsia="zh-CN" w:bidi="ar"/>
              </w:rPr>
              <w:t>本项目大气污染物年排放量核算表</w:t>
            </w:r>
          </w:p>
          <w:tbl>
            <w:tblPr>
              <w:tblStyle w:val="19"/>
              <w:tblW w:w="118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129"/>
              <w:gridCol w:w="4507"/>
              <w:gridCol w:w="4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trPr>
              <w:tc>
                <w:tcPr>
                  <w:tcW w:w="3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
                      <w:bCs/>
                      <w:color w:val="auto"/>
                      <w:szCs w:val="21"/>
                      <w:highlight w:val="none"/>
                      <w:lang w:val="en-US"/>
                    </w:rPr>
                  </w:pPr>
                  <w:r>
                    <w:rPr>
                      <w:rFonts w:hint="eastAsia" w:ascii="Times New Roman" w:hAnsi="Times New Roman" w:eastAsia="宋体" w:cs="宋体"/>
                      <w:b/>
                      <w:bCs/>
                      <w:color w:val="auto"/>
                      <w:kern w:val="2"/>
                      <w:sz w:val="21"/>
                      <w:szCs w:val="21"/>
                      <w:highlight w:val="none"/>
                      <w:lang w:val="en-US" w:eastAsia="zh-CN" w:bidi="ar"/>
                    </w:rPr>
                    <w:t>序号</w:t>
                  </w:r>
                </w:p>
              </w:tc>
              <w:tc>
                <w:tcPr>
                  <w:tcW w:w="4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
                      <w:bCs/>
                      <w:color w:val="auto"/>
                      <w:szCs w:val="21"/>
                      <w:highlight w:val="none"/>
                      <w:lang w:val="en-US"/>
                    </w:rPr>
                  </w:pPr>
                  <w:r>
                    <w:rPr>
                      <w:rFonts w:hint="eastAsia" w:ascii="Times New Roman" w:hAnsi="Times New Roman" w:eastAsia="宋体" w:cs="宋体"/>
                      <w:b/>
                      <w:bCs/>
                      <w:color w:val="auto"/>
                      <w:kern w:val="2"/>
                      <w:sz w:val="21"/>
                      <w:szCs w:val="21"/>
                      <w:highlight w:val="none"/>
                      <w:lang w:val="en-US" w:eastAsia="zh-CN" w:bidi="ar"/>
                    </w:rPr>
                    <w:t>污染物</w:t>
                  </w:r>
                </w:p>
              </w:tc>
              <w:tc>
                <w:tcPr>
                  <w:tcW w:w="4197"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
                      <w:bCs/>
                      <w:color w:val="auto"/>
                      <w:szCs w:val="21"/>
                      <w:highlight w:val="none"/>
                      <w:lang w:val="en-US"/>
                    </w:rPr>
                  </w:pPr>
                  <w:r>
                    <w:rPr>
                      <w:rFonts w:hint="eastAsia" w:ascii="Times New Roman" w:hAnsi="Times New Roman" w:eastAsia="宋体" w:cs="宋体"/>
                      <w:b/>
                      <w:bCs/>
                      <w:color w:val="auto"/>
                      <w:kern w:val="2"/>
                      <w:sz w:val="21"/>
                      <w:szCs w:val="21"/>
                      <w:highlight w:val="none"/>
                      <w:lang w:val="en-US" w:eastAsia="zh-CN" w:bidi="ar"/>
                    </w:rPr>
                    <w:t>年排放量（</w:t>
                  </w:r>
                  <w:r>
                    <w:rPr>
                      <w:rFonts w:hint="default" w:ascii="Times New Roman" w:hAnsi="Times New Roman" w:eastAsia="宋体" w:cs="Times New Roman"/>
                      <w:b/>
                      <w:bCs/>
                      <w:color w:val="auto"/>
                      <w:kern w:val="2"/>
                      <w:sz w:val="21"/>
                      <w:szCs w:val="21"/>
                      <w:highlight w:val="none"/>
                      <w:lang w:val="en-US" w:eastAsia="zh-CN" w:bidi="ar"/>
                    </w:rPr>
                    <w:t>t/a</w:t>
                  </w:r>
                  <w:r>
                    <w:rPr>
                      <w:rFonts w:hint="eastAsia" w:ascii="Times New Roman" w:hAnsi="Times New Roman" w:eastAsia="宋体" w:cs="宋体"/>
                      <w:b/>
                      <w:bCs/>
                      <w:color w:val="auto"/>
                      <w:kern w:val="2"/>
                      <w:sz w:val="21"/>
                      <w:szCs w:val="21"/>
                      <w:highlight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color w:val="auto"/>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1</w:t>
                  </w:r>
                </w:p>
              </w:tc>
              <w:tc>
                <w:tcPr>
                  <w:tcW w:w="4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2</w:t>
                  </w:r>
                </w:p>
              </w:tc>
              <w:tc>
                <w:tcPr>
                  <w:tcW w:w="4197"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szCs w:val="21"/>
                      <w:highlight w:val="none"/>
                      <w:lang w:val="en-US"/>
                    </w:rPr>
                  </w:pPr>
                  <w:r>
                    <w:rPr>
                      <w:rFonts w:hint="eastAsia"/>
                      <w:color w:val="auto"/>
                      <w:kern w:val="0"/>
                      <w:sz w:val="21"/>
                      <w:szCs w:val="21"/>
                      <w:highlight w:val="none"/>
                      <w:lang w:val="en-US" w:eastAsia="zh-CN"/>
                    </w:rPr>
                    <w:t>0.0014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Cs/>
                      <w:color w:val="auto"/>
                      <w:szCs w:val="21"/>
                      <w:highlight w:val="none"/>
                      <w:lang w:val="en-US"/>
                    </w:rPr>
                  </w:pPr>
                  <w:r>
                    <w:rPr>
                      <w:rFonts w:hint="default" w:ascii="Times New Roman" w:hAnsi="Times New Roman" w:eastAsia="宋体" w:cs="Times New Roman"/>
                      <w:bCs/>
                      <w:color w:val="auto"/>
                      <w:kern w:val="2"/>
                      <w:sz w:val="21"/>
                      <w:szCs w:val="21"/>
                      <w:highlight w:val="none"/>
                      <w:lang w:val="en-US" w:eastAsia="zh-CN" w:bidi="ar"/>
                    </w:rPr>
                    <w:t>2</w:t>
                  </w:r>
                </w:p>
              </w:tc>
              <w:tc>
                <w:tcPr>
                  <w:tcW w:w="4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NO</w:t>
                  </w:r>
                  <w:r>
                    <w:rPr>
                      <w:rFonts w:hint="default" w:ascii="Times New Roman" w:hAnsi="Times New Roman" w:eastAsia="宋体" w:cs="Times New Roman"/>
                      <w:color w:val="auto"/>
                      <w:kern w:val="0"/>
                      <w:sz w:val="21"/>
                      <w:szCs w:val="21"/>
                      <w:highlight w:val="none"/>
                      <w:vertAlign w:val="subscript"/>
                      <w:lang w:val="en-US" w:eastAsia="zh-CN" w:bidi="ar"/>
                    </w:rPr>
                    <w:t>X</w:t>
                  </w:r>
                </w:p>
              </w:tc>
              <w:tc>
                <w:tcPr>
                  <w:tcW w:w="4197"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Cs/>
                      <w:color w:val="auto"/>
                      <w:szCs w:val="21"/>
                      <w:highlight w:val="none"/>
                      <w:lang w:val="en-US"/>
                    </w:rPr>
                  </w:pPr>
                  <w:r>
                    <w:rPr>
                      <w:rFonts w:hint="default" w:ascii="Times New Roman" w:hAnsi="Times New Roman" w:eastAsia="宋体" w:cs="Times New Roman"/>
                      <w:bCs/>
                      <w:color w:val="auto"/>
                      <w:kern w:val="2"/>
                      <w:sz w:val="21"/>
                      <w:szCs w:val="21"/>
                      <w:highlight w:val="none"/>
                      <w:lang w:val="en-US" w:eastAsia="zh-CN" w:bidi="ar"/>
                    </w:rPr>
                    <w:t>3</w:t>
                  </w:r>
                </w:p>
              </w:tc>
              <w:tc>
                <w:tcPr>
                  <w:tcW w:w="4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颗粒物（有组织）</w:t>
                  </w:r>
                </w:p>
              </w:tc>
              <w:tc>
                <w:tcPr>
                  <w:tcW w:w="4197"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63"/>
                    <w:widowControl/>
                    <w:spacing w:line="240" w:lineRule="auto"/>
                    <w:ind w:left="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bCs/>
                      <w:color w:val="auto"/>
                      <w:szCs w:val="21"/>
                      <w:highlight w:val="none"/>
                      <w:lang w:val="en-US"/>
                    </w:rPr>
                  </w:pPr>
                  <w:r>
                    <w:rPr>
                      <w:rFonts w:hint="default" w:ascii="Times New Roman" w:hAnsi="Times New Roman" w:eastAsia="宋体" w:cs="Times New Roman"/>
                      <w:bCs/>
                      <w:color w:val="auto"/>
                      <w:kern w:val="2"/>
                      <w:sz w:val="21"/>
                      <w:szCs w:val="21"/>
                      <w:highlight w:val="none"/>
                      <w:lang w:val="en-US" w:eastAsia="zh-CN" w:bidi="ar"/>
                    </w:rPr>
                    <w:t>4</w:t>
                  </w:r>
                </w:p>
              </w:tc>
              <w:tc>
                <w:tcPr>
                  <w:tcW w:w="4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颗粒物（无组织）</w:t>
                  </w:r>
                </w:p>
              </w:tc>
              <w:tc>
                <w:tcPr>
                  <w:tcW w:w="4197"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63"/>
                    <w:widowControl/>
                    <w:spacing w:line="240" w:lineRule="auto"/>
                    <w:ind w:left="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0.01188</w:t>
                  </w:r>
                </w:p>
              </w:tc>
            </w:tr>
          </w:tbl>
          <w:p>
            <w:pPr>
              <w:pStyle w:val="4"/>
              <w:keepNext w:val="0"/>
              <w:keepLines w:val="0"/>
              <w:suppressLineNumbers w:val="0"/>
              <w:spacing w:beforeAutospacing="0" w:afterAutospacing="0"/>
              <w:ind w:left="0"/>
              <w:rPr>
                <w:rFonts w:hint="default"/>
                <w:color w:val="auto"/>
                <w:highlight w:val="none"/>
                <w:lang w:val="en-US" w:eastAsia="zh-CN"/>
              </w:rPr>
            </w:pPr>
          </w:p>
        </w:tc>
      </w:tr>
    </w:tbl>
    <w:p>
      <w:pPr>
        <w:adjustRightInd w:val="0"/>
        <w:snapToGrid w:val="0"/>
        <w:spacing w:line="360" w:lineRule="auto"/>
        <w:rPr>
          <w:b/>
          <w:color w:val="auto"/>
          <w:kern w:val="0"/>
          <w:sz w:val="28"/>
          <w:szCs w:val="28"/>
          <w:highlight w:val="none"/>
        </w:rPr>
      </w:pPr>
    </w:p>
    <w:p>
      <w:pPr>
        <w:pStyle w:val="2"/>
        <w:rPr>
          <w:color w:val="auto"/>
          <w:highlight w:val="none"/>
        </w:rPr>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tbl>
      <w:tblPr>
        <w:tblStyle w:val="1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2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运营</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期环</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境影</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响和</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保护</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 w:val="24"/>
                <w:highlight w:val="none"/>
              </w:rPr>
              <w:t>措施</w:t>
            </w:r>
          </w:p>
        </w:tc>
        <w:tc>
          <w:tcPr>
            <w:tcW w:w="8228" w:type="dxa"/>
            <w:vAlign w:val="center"/>
          </w:tcPr>
          <w:p>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color w:val="auto"/>
                <w:sz w:val="24"/>
                <w:highlight w:val="none"/>
              </w:rPr>
            </w:pPr>
            <w:r>
              <w:rPr>
                <w:rFonts w:hint="default"/>
                <w:b/>
                <w:bCs/>
                <w:color w:val="auto"/>
                <w:sz w:val="24"/>
                <w:highlight w:val="none"/>
              </w:rPr>
              <w:t>（3）治理措施可行性分析</w:t>
            </w:r>
          </w:p>
          <w:p>
            <w:pPr>
              <w:keepNext w:val="0"/>
              <w:keepLines w:val="0"/>
              <w:suppressLineNumbers w:val="0"/>
              <w:adjustRightInd w:val="0"/>
              <w:snapToGrid w:val="0"/>
              <w:spacing w:before="0" w:beforeAutospacing="0" w:after="0" w:afterAutospacing="0" w:line="360" w:lineRule="auto"/>
              <w:ind w:left="0" w:right="0" w:firstLine="442" w:firstLineChars="200"/>
              <w:rPr>
                <w:rFonts w:hint="default"/>
                <w:b/>
                <w:bCs/>
                <w:color w:val="auto"/>
                <w:spacing w:val="-10"/>
                <w:sz w:val="24"/>
                <w:highlight w:val="none"/>
              </w:rPr>
            </w:pPr>
            <w:r>
              <w:rPr>
                <w:rFonts w:hint="eastAsia"/>
                <w:b/>
                <w:bCs/>
                <w:color w:val="auto"/>
                <w:spacing w:val="-10"/>
                <w:sz w:val="24"/>
                <w:highlight w:val="none"/>
              </w:rPr>
              <w:t>1）</w:t>
            </w:r>
            <w:r>
              <w:rPr>
                <w:rFonts w:hint="default"/>
                <w:b/>
                <w:bCs/>
                <w:color w:val="auto"/>
                <w:spacing w:val="-10"/>
                <w:sz w:val="24"/>
                <w:highlight w:val="none"/>
              </w:rPr>
              <w:t>达标判定</w:t>
            </w:r>
          </w:p>
          <w:p>
            <w:pPr>
              <w:keepNext w:val="0"/>
              <w:keepLines w:val="0"/>
              <w:suppressLineNumbers w:val="0"/>
              <w:adjustRightInd w:val="0"/>
              <w:snapToGrid w:val="0"/>
              <w:spacing w:before="0" w:beforeAutospacing="0" w:after="0" w:afterAutospacing="0" w:line="360" w:lineRule="auto"/>
              <w:ind w:left="0" w:right="0" w:firstLine="442" w:firstLineChars="200"/>
              <w:rPr>
                <w:rFonts w:hint="default"/>
                <w:b/>
                <w:bCs/>
                <w:color w:val="auto"/>
                <w:spacing w:val="-10"/>
                <w:sz w:val="24"/>
                <w:highlight w:val="none"/>
              </w:rPr>
            </w:pPr>
            <w:r>
              <w:rPr>
                <w:rFonts w:hint="eastAsia"/>
                <w:b/>
                <w:bCs/>
                <w:color w:val="auto"/>
                <w:spacing w:val="-10"/>
                <w:sz w:val="24"/>
                <w:highlight w:val="none"/>
              </w:rPr>
              <w:t>①</w:t>
            </w:r>
            <w:r>
              <w:rPr>
                <w:rFonts w:hint="default"/>
                <w:b/>
                <w:bCs/>
                <w:color w:val="auto"/>
                <w:spacing w:val="-10"/>
                <w:sz w:val="24"/>
                <w:highlight w:val="none"/>
              </w:rPr>
              <w:t>有组织</w:t>
            </w:r>
          </w:p>
          <w:p>
            <w:pPr>
              <w:keepNext w:val="0"/>
              <w:keepLines w:val="0"/>
              <w:suppressLineNumbers w:val="0"/>
              <w:adjustRightInd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eastAsia"/>
                <w:color w:val="auto"/>
                <w:spacing w:val="-10"/>
                <w:sz w:val="24"/>
                <w:highlight w:val="none"/>
              </w:rPr>
              <w:t>DA001</w:t>
            </w:r>
            <w:r>
              <w:rPr>
                <w:rFonts w:hint="eastAsia"/>
                <w:color w:val="auto"/>
                <w:spacing w:val="-10"/>
                <w:sz w:val="24"/>
                <w:highlight w:val="none"/>
                <w:lang w:eastAsia="zh-CN"/>
              </w:rPr>
              <w:t>、</w:t>
            </w:r>
            <w:r>
              <w:rPr>
                <w:rFonts w:hint="eastAsia"/>
                <w:color w:val="auto"/>
                <w:spacing w:val="-10"/>
                <w:sz w:val="24"/>
                <w:highlight w:val="none"/>
                <w:lang w:val="en-US" w:eastAsia="zh-CN"/>
              </w:rPr>
              <w:t>DA002</w:t>
            </w:r>
            <w:r>
              <w:rPr>
                <w:rFonts w:hint="eastAsia"/>
                <w:color w:val="auto"/>
                <w:spacing w:val="-10"/>
                <w:sz w:val="24"/>
                <w:highlight w:val="none"/>
              </w:rPr>
              <w:t>：</w:t>
            </w:r>
            <w:r>
              <w:rPr>
                <w:rFonts w:hint="eastAsia"/>
                <w:bCs/>
                <w:color w:val="auto"/>
                <w:spacing w:val="-10"/>
                <w:sz w:val="24"/>
                <w:highlight w:val="none"/>
              </w:rPr>
              <w:t>根据工程分析核算结果，</w:t>
            </w:r>
            <w:r>
              <w:rPr>
                <w:rFonts w:hint="eastAsia"/>
                <w:bCs/>
                <w:color w:val="auto"/>
                <w:spacing w:val="-10"/>
                <w:sz w:val="24"/>
                <w:highlight w:val="none"/>
                <w:lang w:eastAsia="zh-CN"/>
              </w:rPr>
              <w:t>项目</w:t>
            </w:r>
            <w:r>
              <w:rPr>
                <w:rFonts w:hint="eastAsia"/>
                <w:bCs/>
                <w:color w:val="auto"/>
                <w:spacing w:val="-10"/>
                <w:sz w:val="24"/>
                <w:highlight w:val="none"/>
              </w:rPr>
              <w:t>D</w:t>
            </w:r>
            <w:r>
              <w:rPr>
                <w:rFonts w:hint="default"/>
                <w:bCs/>
                <w:color w:val="auto"/>
                <w:spacing w:val="-10"/>
                <w:sz w:val="24"/>
                <w:highlight w:val="none"/>
              </w:rPr>
              <w:t>A001</w:t>
            </w:r>
            <w:r>
              <w:rPr>
                <w:rFonts w:hint="eastAsia"/>
                <w:bCs/>
                <w:color w:val="auto"/>
                <w:spacing w:val="-10"/>
                <w:sz w:val="24"/>
                <w:highlight w:val="none"/>
                <w:lang w:eastAsia="zh-CN"/>
              </w:rPr>
              <w:t>、</w:t>
            </w:r>
            <w:r>
              <w:rPr>
                <w:rFonts w:hint="eastAsia"/>
                <w:bCs/>
                <w:color w:val="auto"/>
                <w:spacing w:val="-10"/>
                <w:sz w:val="24"/>
                <w:highlight w:val="none"/>
                <w:lang w:val="en-US" w:eastAsia="zh-CN"/>
              </w:rPr>
              <w:t>DA002</w:t>
            </w:r>
            <w:r>
              <w:rPr>
                <w:rFonts w:hint="eastAsia"/>
                <w:bCs/>
                <w:color w:val="auto"/>
                <w:spacing w:val="-10"/>
                <w:sz w:val="24"/>
                <w:highlight w:val="none"/>
              </w:rPr>
              <w:t>排气筒污染物排放浓度为SO</w:t>
            </w:r>
            <w:r>
              <w:rPr>
                <w:rFonts w:hint="eastAsia"/>
                <w:bCs/>
                <w:color w:val="auto"/>
                <w:spacing w:val="-10"/>
                <w:sz w:val="24"/>
                <w:highlight w:val="none"/>
                <w:vertAlign w:val="subscript"/>
              </w:rPr>
              <w:t xml:space="preserve">2 </w:t>
            </w:r>
            <w:r>
              <w:rPr>
                <w:rFonts w:hint="eastAsia"/>
                <w:bCs/>
                <w:color w:val="auto"/>
                <w:spacing w:val="-10"/>
                <w:sz w:val="24"/>
                <w:highlight w:val="none"/>
                <w:lang w:val="en-US" w:eastAsia="zh-CN"/>
              </w:rPr>
              <w:t>0.06</w:t>
            </w:r>
            <w:r>
              <w:rPr>
                <w:rFonts w:hint="eastAsia"/>
                <w:bCs/>
                <w:color w:val="auto"/>
                <w:spacing w:val="-10"/>
                <w:sz w:val="24"/>
                <w:highlight w:val="none"/>
              </w:rPr>
              <w:t>mg/m</w:t>
            </w:r>
            <w:r>
              <w:rPr>
                <w:rFonts w:hint="eastAsia"/>
                <w:bCs/>
                <w:color w:val="auto"/>
                <w:spacing w:val="-10"/>
                <w:sz w:val="24"/>
                <w:highlight w:val="none"/>
                <w:vertAlign w:val="superscript"/>
              </w:rPr>
              <w:t>3</w:t>
            </w:r>
            <w:r>
              <w:rPr>
                <w:rFonts w:hint="eastAsia"/>
                <w:bCs/>
                <w:color w:val="auto"/>
                <w:spacing w:val="-10"/>
                <w:sz w:val="24"/>
                <w:highlight w:val="none"/>
              </w:rPr>
              <w:t>、NO</w:t>
            </w:r>
            <w:r>
              <w:rPr>
                <w:rFonts w:hint="eastAsia"/>
                <w:bCs/>
                <w:color w:val="auto"/>
                <w:spacing w:val="-10"/>
                <w:sz w:val="24"/>
                <w:highlight w:val="none"/>
                <w:vertAlign w:val="subscript"/>
              </w:rPr>
              <w:t xml:space="preserve">x </w:t>
            </w:r>
            <w:r>
              <w:rPr>
                <w:rFonts w:hint="eastAsia"/>
                <w:bCs/>
                <w:color w:val="auto"/>
                <w:spacing w:val="-10"/>
                <w:sz w:val="24"/>
                <w:highlight w:val="none"/>
                <w:lang w:val="en-US" w:eastAsia="zh-CN"/>
              </w:rPr>
              <w:t>18.25</w:t>
            </w:r>
            <w:r>
              <w:rPr>
                <w:rFonts w:hint="eastAsia"/>
                <w:bCs/>
                <w:color w:val="auto"/>
                <w:spacing w:val="-10"/>
                <w:sz w:val="24"/>
                <w:highlight w:val="none"/>
              </w:rPr>
              <w:t>mg/m</w:t>
            </w:r>
            <w:r>
              <w:rPr>
                <w:rFonts w:hint="eastAsia"/>
                <w:bCs/>
                <w:color w:val="auto"/>
                <w:spacing w:val="-10"/>
                <w:sz w:val="24"/>
                <w:highlight w:val="none"/>
                <w:vertAlign w:val="superscript"/>
              </w:rPr>
              <w:t>3</w:t>
            </w:r>
            <w:r>
              <w:rPr>
                <w:rFonts w:hint="eastAsia"/>
                <w:bCs/>
                <w:color w:val="auto"/>
                <w:spacing w:val="-10"/>
                <w:sz w:val="24"/>
                <w:highlight w:val="none"/>
              </w:rPr>
              <w:t>、颗粒物</w:t>
            </w:r>
            <w:r>
              <w:rPr>
                <w:rFonts w:hint="eastAsia"/>
                <w:bCs/>
                <w:color w:val="auto"/>
                <w:spacing w:val="-10"/>
                <w:sz w:val="24"/>
                <w:highlight w:val="none"/>
                <w:lang w:val="en-US" w:eastAsia="zh-CN"/>
              </w:rPr>
              <w:t>5.58</w:t>
            </w:r>
            <w:r>
              <w:rPr>
                <w:rFonts w:hint="eastAsia"/>
                <w:bCs/>
                <w:color w:val="auto"/>
                <w:spacing w:val="-10"/>
                <w:sz w:val="24"/>
                <w:highlight w:val="none"/>
              </w:rPr>
              <w:t>mg/m</w:t>
            </w:r>
            <w:r>
              <w:rPr>
                <w:rFonts w:hint="eastAsia"/>
                <w:bCs/>
                <w:color w:val="auto"/>
                <w:spacing w:val="-10"/>
                <w:sz w:val="24"/>
                <w:highlight w:val="none"/>
                <w:vertAlign w:val="superscript"/>
              </w:rPr>
              <w:t>3</w:t>
            </w:r>
            <w:r>
              <w:rPr>
                <w:rFonts w:hint="eastAsia"/>
                <w:bCs/>
                <w:color w:val="auto"/>
                <w:spacing w:val="-10"/>
                <w:sz w:val="24"/>
                <w:highlight w:val="none"/>
              </w:rPr>
              <w:t>。可以满足</w:t>
            </w:r>
            <w:r>
              <w:rPr>
                <w:rFonts w:hint="default"/>
                <w:bCs/>
                <w:color w:val="auto"/>
                <w:spacing w:val="-10"/>
                <w:sz w:val="24"/>
                <w:highlight w:val="none"/>
              </w:rPr>
              <w:t>《</w:t>
            </w:r>
            <w:r>
              <w:rPr>
                <w:rFonts w:hint="eastAsia"/>
                <w:bCs/>
                <w:color w:val="auto"/>
                <w:spacing w:val="-10"/>
                <w:sz w:val="24"/>
                <w:highlight w:val="none"/>
              </w:rPr>
              <w:t>锅炉大气</w:t>
            </w:r>
            <w:r>
              <w:rPr>
                <w:rFonts w:hint="default"/>
                <w:bCs/>
                <w:color w:val="auto"/>
                <w:spacing w:val="-10"/>
                <w:sz w:val="24"/>
                <w:highlight w:val="none"/>
              </w:rPr>
              <w:t>污染物排放标准》（GB</w:t>
            </w:r>
            <w:r>
              <w:rPr>
                <w:rFonts w:hint="eastAsia"/>
                <w:bCs/>
                <w:color w:val="auto"/>
                <w:spacing w:val="-10"/>
                <w:sz w:val="24"/>
                <w:highlight w:val="none"/>
              </w:rPr>
              <w:t>13271</w:t>
            </w:r>
            <w:r>
              <w:rPr>
                <w:rFonts w:hint="default"/>
                <w:bCs/>
                <w:color w:val="auto"/>
                <w:spacing w:val="-10"/>
                <w:sz w:val="24"/>
                <w:highlight w:val="none"/>
              </w:rPr>
              <w:t>-201</w:t>
            </w:r>
            <w:r>
              <w:rPr>
                <w:rFonts w:hint="eastAsia"/>
                <w:bCs/>
                <w:color w:val="auto"/>
                <w:spacing w:val="-10"/>
                <w:sz w:val="24"/>
                <w:highlight w:val="none"/>
              </w:rPr>
              <w:t>4</w:t>
            </w:r>
            <w:r>
              <w:rPr>
                <w:rFonts w:hint="default"/>
                <w:bCs/>
                <w:color w:val="auto"/>
                <w:spacing w:val="-10"/>
                <w:sz w:val="24"/>
                <w:highlight w:val="none"/>
              </w:rPr>
              <w:t>）表</w:t>
            </w:r>
            <w:r>
              <w:rPr>
                <w:rFonts w:hint="eastAsia"/>
                <w:bCs/>
                <w:color w:val="auto"/>
                <w:spacing w:val="-10"/>
                <w:sz w:val="24"/>
                <w:highlight w:val="none"/>
              </w:rPr>
              <w:t>2</w:t>
            </w:r>
            <w:r>
              <w:rPr>
                <w:rFonts w:hint="default"/>
                <w:bCs/>
                <w:color w:val="auto"/>
                <w:spacing w:val="-10"/>
                <w:sz w:val="24"/>
                <w:highlight w:val="none"/>
              </w:rPr>
              <w:t>中</w:t>
            </w:r>
            <w:r>
              <w:rPr>
                <w:rFonts w:hint="eastAsia"/>
                <w:bCs/>
                <w:color w:val="auto"/>
                <w:spacing w:val="-10"/>
                <w:sz w:val="24"/>
                <w:highlight w:val="none"/>
              </w:rPr>
              <w:t>燃气锅炉</w:t>
            </w:r>
            <w:r>
              <w:rPr>
                <w:rFonts w:hint="default"/>
                <w:bCs/>
                <w:color w:val="auto"/>
                <w:spacing w:val="-10"/>
                <w:sz w:val="24"/>
                <w:highlight w:val="none"/>
              </w:rPr>
              <w:t>限值</w:t>
            </w:r>
            <w:r>
              <w:rPr>
                <w:rFonts w:hint="eastAsia"/>
                <w:bCs/>
                <w:color w:val="auto"/>
                <w:spacing w:val="-10"/>
                <w:sz w:val="24"/>
                <w:highlight w:val="none"/>
              </w:rPr>
              <w:t>，即SO</w:t>
            </w:r>
            <w:r>
              <w:rPr>
                <w:rFonts w:hint="eastAsia"/>
                <w:bCs/>
                <w:color w:val="auto"/>
                <w:spacing w:val="-10"/>
                <w:sz w:val="24"/>
                <w:highlight w:val="none"/>
                <w:vertAlign w:val="subscript"/>
              </w:rPr>
              <w:t xml:space="preserve">2 </w:t>
            </w:r>
            <w:r>
              <w:rPr>
                <w:rFonts w:hint="default"/>
                <w:bCs/>
                <w:color w:val="auto"/>
                <w:spacing w:val="-10"/>
                <w:sz w:val="24"/>
                <w:highlight w:val="none"/>
              </w:rPr>
              <w:t>50</w:t>
            </w:r>
            <w:r>
              <w:rPr>
                <w:rFonts w:hint="eastAsia"/>
                <w:bCs/>
                <w:color w:val="auto"/>
                <w:spacing w:val="-10"/>
                <w:sz w:val="24"/>
                <w:highlight w:val="none"/>
              </w:rPr>
              <w:t>mg/m</w:t>
            </w:r>
            <w:r>
              <w:rPr>
                <w:rFonts w:hint="eastAsia"/>
                <w:bCs/>
                <w:color w:val="auto"/>
                <w:spacing w:val="-10"/>
                <w:sz w:val="24"/>
                <w:highlight w:val="none"/>
                <w:vertAlign w:val="superscript"/>
              </w:rPr>
              <w:t>3</w:t>
            </w:r>
            <w:r>
              <w:rPr>
                <w:rFonts w:hint="eastAsia"/>
                <w:bCs/>
                <w:color w:val="auto"/>
                <w:spacing w:val="-10"/>
                <w:sz w:val="24"/>
                <w:highlight w:val="none"/>
              </w:rPr>
              <w:t>、NO</w:t>
            </w:r>
            <w:r>
              <w:rPr>
                <w:rFonts w:hint="eastAsia"/>
                <w:bCs/>
                <w:color w:val="auto"/>
                <w:spacing w:val="-10"/>
                <w:sz w:val="24"/>
                <w:highlight w:val="none"/>
                <w:vertAlign w:val="subscript"/>
              </w:rPr>
              <w:t xml:space="preserve">x </w:t>
            </w:r>
            <w:r>
              <w:rPr>
                <w:rFonts w:hint="default"/>
                <w:bCs/>
                <w:color w:val="auto"/>
                <w:spacing w:val="-10"/>
                <w:sz w:val="24"/>
                <w:highlight w:val="none"/>
              </w:rPr>
              <w:t>200</w:t>
            </w:r>
            <w:r>
              <w:rPr>
                <w:rFonts w:hint="eastAsia"/>
                <w:bCs/>
                <w:color w:val="auto"/>
                <w:spacing w:val="-10"/>
                <w:sz w:val="24"/>
                <w:highlight w:val="none"/>
              </w:rPr>
              <w:t>mg/m</w:t>
            </w:r>
            <w:r>
              <w:rPr>
                <w:rFonts w:hint="eastAsia"/>
                <w:bCs/>
                <w:color w:val="auto"/>
                <w:spacing w:val="-10"/>
                <w:sz w:val="24"/>
                <w:highlight w:val="none"/>
                <w:vertAlign w:val="superscript"/>
              </w:rPr>
              <w:t>3</w:t>
            </w:r>
            <w:r>
              <w:rPr>
                <w:rFonts w:hint="eastAsia"/>
                <w:bCs/>
                <w:color w:val="auto"/>
                <w:spacing w:val="-10"/>
                <w:sz w:val="24"/>
                <w:highlight w:val="none"/>
              </w:rPr>
              <w:t xml:space="preserve">、颗粒物 </w:t>
            </w:r>
            <w:r>
              <w:rPr>
                <w:rFonts w:hint="default"/>
                <w:bCs/>
                <w:color w:val="auto"/>
                <w:spacing w:val="-10"/>
                <w:sz w:val="24"/>
                <w:highlight w:val="none"/>
              </w:rPr>
              <w:t>20</w:t>
            </w:r>
            <w:r>
              <w:rPr>
                <w:rFonts w:hint="eastAsia"/>
                <w:bCs/>
                <w:color w:val="auto"/>
                <w:spacing w:val="-10"/>
                <w:sz w:val="24"/>
                <w:highlight w:val="none"/>
              </w:rPr>
              <w:t>mg/m</w:t>
            </w:r>
            <w:r>
              <w:rPr>
                <w:rFonts w:hint="eastAsia"/>
                <w:bCs/>
                <w:color w:val="auto"/>
                <w:spacing w:val="-10"/>
                <w:sz w:val="24"/>
                <w:highlight w:val="none"/>
                <w:vertAlign w:val="superscript"/>
              </w:rPr>
              <w:t>3</w:t>
            </w:r>
            <w:r>
              <w:rPr>
                <w:rFonts w:hint="eastAsia"/>
                <w:bCs/>
                <w:color w:val="auto"/>
                <w:spacing w:val="-10"/>
                <w:sz w:val="24"/>
                <w:highlight w:val="none"/>
              </w:rPr>
              <w:t>。因此项目排气筒D</w:t>
            </w:r>
            <w:r>
              <w:rPr>
                <w:rFonts w:hint="default"/>
                <w:bCs/>
                <w:color w:val="auto"/>
                <w:spacing w:val="-10"/>
                <w:sz w:val="24"/>
                <w:highlight w:val="none"/>
              </w:rPr>
              <w:t>A001</w:t>
            </w:r>
            <w:r>
              <w:rPr>
                <w:rFonts w:hint="eastAsia"/>
                <w:bCs/>
                <w:color w:val="auto"/>
                <w:spacing w:val="-10"/>
                <w:sz w:val="24"/>
                <w:highlight w:val="none"/>
                <w:lang w:eastAsia="zh-CN"/>
              </w:rPr>
              <w:t>、</w:t>
            </w:r>
            <w:r>
              <w:rPr>
                <w:rFonts w:hint="eastAsia"/>
                <w:bCs/>
                <w:color w:val="auto"/>
                <w:spacing w:val="-10"/>
                <w:sz w:val="24"/>
                <w:highlight w:val="none"/>
                <w:lang w:val="en-US" w:eastAsia="zh-CN"/>
              </w:rPr>
              <w:t>DA002</w:t>
            </w:r>
            <w:r>
              <w:rPr>
                <w:rFonts w:hint="eastAsia"/>
                <w:bCs/>
                <w:color w:val="auto"/>
                <w:spacing w:val="-10"/>
                <w:sz w:val="24"/>
                <w:highlight w:val="none"/>
              </w:rPr>
              <w:t>可以满足达标排放要求。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pacing w:val="-10"/>
                <w:sz w:val="24"/>
                <w:highlight w:val="none"/>
                <w:lang w:val="en-US" w:eastAsia="zh-CN"/>
              </w:rPr>
            </w:pPr>
            <w:r>
              <w:rPr>
                <w:rFonts w:hint="eastAsia"/>
                <w:color w:val="auto"/>
                <w:sz w:val="24"/>
                <w:highlight w:val="none"/>
                <w:lang w:bidi="ar"/>
              </w:rPr>
              <w:t>排气筒高度：根据</w:t>
            </w:r>
            <w:r>
              <w:rPr>
                <w:rFonts w:hint="default"/>
                <w:color w:val="auto"/>
                <w:sz w:val="24"/>
                <w:highlight w:val="none"/>
                <w:lang w:bidi="ar"/>
              </w:rPr>
              <w:t>《</w:t>
            </w:r>
            <w:r>
              <w:rPr>
                <w:rFonts w:hint="eastAsia"/>
                <w:color w:val="auto"/>
                <w:sz w:val="24"/>
                <w:highlight w:val="none"/>
                <w:lang w:bidi="ar"/>
              </w:rPr>
              <w:t>锅炉大气</w:t>
            </w:r>
            <w:r>
              <w:rPr>
                <w:rFonts w:hint="default"/>
                <w:color w:val="auto"/>
                <w:sz w:val="24"/>
                <w:highlight w:val="none"/>
                <w:lang w:bidi="ar"/>
              </w:rPr>
              <w:t>污染物排放标准》（GB</w:t>
            </w:r>
            <w:r>
              <w:rPr>
                <w:rFonts w:hint="eastAsia"/>
                <w:color w:val="auto"/>
                <w:sz w:val="24"/>
                <w:highlight w:val="none"/>
                <w:lang w:bidi="ar"/>
              </w:rPr>
              <w:t>13271</w:t>
            </w:r>
            <w:r>
              <w:rPr>
                <w:rFonts w:hint="default"/>
                <w:color w:val="auto"/>
                <w:sz w:val="24"/>
                <w:highlight w:val="none"/>
                <w:lang w:bidi="ar"/>
              </w:rPr>
              <w:t>-201</w:t>
            </w:r>
            <w:r>
              <w:rPr>
                <w:rFonts w:hint="eastAsia"/>
                <w:color w:val="auto"/>
                <w:sz w:val="24"/>
                <w:highlight w:val="none"/>
                <w:lang w:bidi="ar"/>
              </w:rPr>
              <w:t>4</w:t>
            </w:r>
            <w:r>
              <w:rPr>
                <w:rFonts w:hint="default"/>
                <w:color w:val="auto"/>
                <w:sz w:val="24"/>
                <w:highlight w:val="none"/>
                <w:lang w:bidi="ar"/>
              </w:rPr>
              <w:t>）</w:t>
            </w:r>
            <w:r>
              <w:rPr>
                <w:rFonts w:hint="eastAsia"/>
                <w:color w:val="auto"/>
                <w:sz w:val="24"/>
                <w:highlight w:val="none"/>
                <w:lang w:bidi="ar"/>
              </w:rPr>
              <w:t>4.5节，新建锅炉房的烟囱周围半径200m距离内有建筑物时，其烟囱高度应高出最高建筑物3m以上。项目所在区域周边200m范围内</w:t>
            </w:r>
            <w:r>
              <w:rPr>
                <w:rFonts w:hint="eastAsia"/>
                <w:color w:val="auto"/>
                <w:sz w:val="24"/>
                <w:highlight w:val="none"/>
                <w:lang w:eastAsia="zh-CN" w:bidi="ar"/>
              </w:rPr>
              <w:t>建筑物</w:t>
            </w:r>
            <w:r>
              <w:rPr>
                <w:rFonts w:hint="eastAsia"/>
                <w:color w:val="auto"/>
                <w:sz w:val="24"/>
                <w:highlight w:val="none"/>
                <w:lang w:bidi="ar"/>
              </w:rPr>
              <w:t>为标准厂房</w:t>
            </w:r>
            <w:r>
              <w:rPr>
                <w:rFonts w:hint="eastAsia"/>
                <w:color w:val="auto"/>
                <w:sz w:val="24"/>
                <w:highlight w:val="none"/>
                <w:lang w:eastAsia="zh-CN" w:bidi="ar"/>
              </w:rPr>
              <w:t>及员工宿舍</w:t>
            </w:r>
            <w:r>
              <w:rPr>
                <w:rFonts w:hint="eastAsia"/>
                <w:color w:val="auto"/>
                <w:sz w:val="24"/>
                <w:highlight w:val="none"/>
                <w:lang w:bidi="ar"/>
              </w:rPr>
              <w:t>，</w:t>
            </w:r>
            <w:r>
              <w:rPr>
                <w:rFonts w:hint="eastAsia"/>
                <w:color w:val="auto"/>
                <w:sz w:val="24"/>
                <w:highlight w:val="none"/>
                <w:lang w:eastAsia="zh-CN" w:bidi="ar"/>
              </w:rPr>
              <w:t>最高建筑物</w:t>
            </w:r>
            <w:r>
              <w:rPr>
                <w:rFonts w:hint="eastAsia"/>
                <w:color w:val="auto"/>
                <w:sz w:val="24"/>
                <w:highlight w:val="none"/>
                <w:lang w:bidi="ar"/>
              </w:rPr>
              <w:t>为</w:t>
            </w:r>
            <w:r>
              <w:rPr>
                <w:rFonts w:hint="eastAsia"/>
                <w:color w:val="auto"/>
                <w:sz w:val="24"/>
                <w:highlight w:val="none"/>
                <w:lang w:val="en-US" w:eastAsia="zh-CN" w:bidi="ar"/>
              </w:rPr>
              <w:t>15</w:t>
            </w:r>
            <w:r>
              <w:rPr>
                <w:rFonts w:hint="eastAsia"/>
                <w:color w:val="auto"/>
                <w:sz w:val="24"/>
                <w:highlight w:val="none"/>
                <w:lang w:bidi="ar"/>
              </w:rPr>
              <w:t>m，项目排气筒高度</w:t>
            </w:r>
            <w:r>
              <w:rPr>
                <w:rFonts w:hint="eastAsia"/>
                <w:color w:val="auto"/>
                <w:sz w:val="24"/>
                <w:highlight w:val="none"/>
                <w:lang w:val="en-US" w:eastAsia="zh-CN" w:bidi="ar"/>
              </w:rPr>
              <w:t>18</w:t>
            </w:r>
            <w:r>
              <w:rPr>
                <w:rFonts w:hint="eastAsia"/>
                <w:color w:val="auto"/>
                <w:sz w:val="24"/>
                <w:highlight w:val="none"/>
                <w:lang w:bidi="ar"/>
              </w:rPr>
              <w:t>m，</w:t>
            </w:r>
            <w:r>
              <w:rPr>
                <w:rFonts w:hint="eastAsia"/>
                <w:color w:val="auto"/>
                <w:sz w:val="24"/>
                <w:highlight w:val="none"/>
                <w:lang w:eastAsia="zh-CN" w:bidi="ar"/>
              </w:rPr>
              <w:t>满足标准要求。</w:t>
            </w:r>
          </w:p>
          <w:p>
            <w:pPr>
              <w:keepNext w:val="0"/>
              <w:keepLines w:val="0"/>
              <w:suppressLineNumbers w:val="0"/>
              <w:adjustRightInd w:val="0"/>
              <w:snapToGrid w:val="0"/>
              <w:spacing w:before="0" w:beforeAutospacing="0" w:after="0" w:afterAutospacing="0" w:line="360" w:lineRule="auto"/>
              <w:ind w:left="0" w:right="0" w:firstLine="442" w:firstLineChars="200"/>
              <w:rPr>
                <w:rFonts w:hint="default"/>
                <w:b/>
                <w:bCs/>
                <w:color w:val="auto"/>
                <w:spacing w:val="-10"/>
                <w:sz w:val="24"/>
                <w:highlight w:val="none"/>
              </w:rPr>
            </w:pPr>
            <w:r>
              <w:rPr>
                <w:rFonts w:hint="eastAsia"/>
                <w:b/>
                <w:bCs/>
                <w:color w:val="auto"/>
                <w:spacing w:val="-10"/>
                <w:sz w:val="24"/>
                <w:highlight w:val="none"/>
              </w:rPr>
              <w:t>②无</w:t>
            </w:r>
            <w:r>
              <w:rPr>
                <w:rFonts w:hint="default"/>
                <w:b/>
                <w:bCs/>
                <w:color w:val="auto"/>
                <w:spacing w:val="-10"/>
                <w:sz w:val="24"/>
                <w:highlight w:val="none"/>
              </w:rPr>
              <w:t>组织</w:t>
            </w:r>
          </w:p>
          <w:p>
            <w:pPr>
              <w:pStyle w:val="2"/>
              <w:keepNext w:val="0"/>
              <w:keepLines w:val="0"/>
              <w:suppressLineNumbers w:val="0"/>
              <w:spacing w:before="0" w:beforeAutospacing="0" w:after="0" w:afterAutospacing="0" w:line="360" w:lineRule="auto"/>
              <w:ind w:left="0" w:leftChars="0" w:right="0" w:firstLine="480" w:firstLineChars="200"/>
              <w:rPr>
                <w:rFonts w:hint="default"/>
                <w:color w:val="auto"/>
                <w:highlight w:val="none"/>
              </w:rPr>
            </w:pPr>
            <w:r>
              <w:rPr>
                <w:rFonts w:hint="default"/>
                <w:color w:val="auto"/>
                <w:highlight w:val="none"/>
              </w:rPr>
              <w:t>项目运营期无组织废气主要为颗粒物。根据前文核算，</w:t>
            </w:r>
            <w:r>
              <w:rPr>
                <w:rFonts w:hint="eastAsia"/>
                <w:color w:val="auto"/>
                <w:highlight w:val="none"/>
              </w:rPr>
              <w:t>项目</w:t>
            </w:r>
            <w:r>
              <w:rPr>
                <w:rFonts w:hint="default"/>
                <w:color w:val="auto"/>
                <w:highlight w:val="none"/>
              </w:rPr>
              <w:t>无组织</w:t>
            </w:r>
            <w:r>
              <w:rPr>
                <w:rFonts w:hint="eastAsia"/>
                <w:color w:val="auto"/>
                <w:highlight w:val="none"/>
              </w:rPr>
              <w:t>颗粒物排放速率为：</w:t>
            </w:r>
            <w:r>
              <w:rPr>
                <w:rFonts w:hint="default"/>
                <w:bCs/>
                <w:color w:val="auto"/>
                <w:highlight w:val="none"/>
              </w:rPr>
              <w:t>0.0</w:t>
            </w:r>
            <w:r>
              <w:rPr>
                <w:rFonts w:hint="eastAsia"/>
                <w:bCs/>
                <w:color w:val="auto"/>
                <w:highlight w:val="none"/>
                <w:lang w:val="en-US" w:eastAsia="zh-CN"/>
              </w:rPr>
              <w:t>396</w:t>
            </w:r>
            <w:r>
              <w:rPr>
                <w:rFonts w:hint="default"/>
                <w:bCs/>
                <w:color w:val="auto"/>
                <w:highlight w:val="none"/>
              </w:rPr>
              <w:t>kg/h</w:t>
            </w:r>
            <w:r>
              <w:rPr>
                <w:rFonts w:hint="eastAsia"/>
                <w:color w:val="auto"/>
                <w:highlight w:val="none"/>
                <w:lang w:eastAsia="zh-CN"/>
              </w:rPr>
              <w:t>。</w:t>
            </w:r>
            <w:r>
              <w:rPr>
                <w:rFonts w:hint="default"/>
                <w:color w:val="auto"/>
                <w:highlight w:val="none"/>
              </w:rPr>
              <w:t>本次环评对无组织废气排放时的厂界浓度</w:t>
            </w:r>
            <w:r>
              <w:rPr>
                <w:rFonts w:hint="eastAsia"/>
                <w:color w:val="auto"/>
                <w:highlight w:val="none"/>
              </w:rPr>
              <w:t>采用估算模式</w:t>
            </w:r>
            <w:r>
              <w:rPr>
                <w:rFonts w:hint="default"/>
                <w:color w:val="auto"/>
                <w:highlight w:val="none"/>
              </w:rPr>
              <w:t>进行</w:t>
            </w:r>
            <w:r>
              <w:rPr>
                <w:rFonts w:hint="eastAsia"/>
                <w:color w:val="auto"/>
                <w:highlight w:val="none"/>
              </w:rPr>
              <w:t>估算</w:t>
            </w:r>
            <w:r>
              <w:rPr>
                <w:rFonts w:hint="default"/>
                <w:color w:val="auto"/>
                <w:highlight w:val="none"/>
              </w:rPr>
              <w:t>，估算参数见表4-</w:t>
            </w:r>
            <w:r>
              <w:rPr>
                <w:rFonts w:hint="eastAsia"/>
                <w:color w:val="auto"/>
                <w:highlight w:val="none"/>
                <w:lang w:val="en-US" w:eastAsia="zh-CN"/>
              </w:rPr>
              <w:t>6</w:t>
            </w:r>
            <w:r>
              <w:rPr>
                <w:rFonts w:hint="default"/>
                <w:color w:val="auto"/>
                <w:highlight w:val="none"/>
              </w:rPr>
              <w:t>，</w:t>
            </w:r>
            <w:r>
              <w:rPr>
                <w:rFonts w:hint="eastAsia"/>
                <w:color w:val="auto"/>
                <w:highlight w:val="none"/>
              </w:rPr>
              <w:t>估算</w:t>
            </w:r>
            <w:r>
              <w:rPr>
                <w:rFonts w:hint="default"/>
                <w:color w:val="auto"/>
                <w:highlight w:val="none"/>
              </w:rPr>
              <w:t>结果见表4-</w:t>
            </w:r>
            <w:r>
              <w:rPr>
                <w:rFonts w:hint="eastAsia"/>
                <w:color w:val="auto"/>
                <w:highlight w:val="none"/>
                <w:lang w:val="en-US" w:eastAsia="zh-CN"/>
              </w:rPr>
              <w:t>7</w:t>
            </w:r>
            <w:r>
              <w:rPr>
                <w:rFonts w:hint="default"/>
                <w:color w:val="auto"/>
                <w:highlight w:val="none"/>
              </w:rPr>
              <w:t>。</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表4-</w:t>
            </w:r>
            <w:r>
              <w:rPr>
                <w:rFonts w:hint="eastAsia"/>
                <w:b/>
                <w:color w:val="auto"/>
                <w:szCs w:val="21"/>
                <w:highlight w:val="none"/>
                <w:lang w:val="en-US" w:eastAsia="zh-CN"/>
              </w:rPr>
              <w:t>6</w:t>
            </w:r>
            <w:r>
              <w:rPr>
                <w:rFonts w:hint="default"/>
                <w:b/>
                <w:color w:val="auto"/>
                <w:szCs w:val="21"/>
                <w:highlight w:val="none"/>
              </w:rPr>
              <w:t xml:space="preserve">      无组织废气污染源参数一览表（矩形面源）</w:t>
            </w:r>
          </w:p>
          <w:tbl>
            <w:tblPr>
              <w:tblStyle w:val="19"/>
              <w:tblW w:w="8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214"/>
              <w:gridCol w:w="1109"/>
              <w:gridCol w:w="654"/>
              <w:gridCol w:w="455"/>
              <w:gridCol w:w="483"/>
              <w:gridCol w:w="455"/>
              <w:gridCol w:w="554"/>
              <w:gridCol w:w="444"/>
              <w:gridCol w:w="585"/>
              <w:gridCol w:w="1036"/>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450" w:type="dxa"/>
                  <w:vMerge w:val="restart"/>
                  <w:vAlign w:val="center"/>
                </w:tcPr>
                <w:p>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污染源名称</w:t>
                  </w:r>
                </w:p>
              </w:tc>
              <w:tc>
                <w:tcPr>
                  <w:tcW w:w="2323" w:type="dxa"/>
                  <w:gridSpan w:val="2"/>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面源起点坐标/°</w:t>
                  </w:r>
                </w:p>
              </w:tc>
              <w:tc>
                <w:tcPr>
                  <w:tcW w:w="654" w:type="dxa"/>
                  <w:vMerge w:val="restart"/>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海拔高度/m</w:t>
                  </w:r>
                </w:p>
              </w:tc>
              <w:tc>
                <w:tcPr>
                  <w:tcW w:w="455" w:type="dxa"/>
                  <w:vMerge w:val="restart"/>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长度</w:t>
                  </w:r>
                </w:p>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/m</w:t>
                  </w:r>
                </w:p>
              </w:tc>
              <w:tc>
                <w:tcPr>
                  <w:tcW w:w="483" w:type="dxa"/>
                  <w:vMerge w:val="restart"/>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宽度</w:t>
                  </w:r>
                </w:p>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/m</w:t>
                  </w:r>
                </w:p>
              </w:tc>
              <w:tc>
                <w:tcPr>
                  <w:tcW w:w="455" w:type="dxa"/>
                  <w:vMerge w:val="restart"/>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有效</w:t>
                  </w:r>
                </w:p>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高度</w:t>
                  </w:r>
                </w:p>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/m</w:t>
                  </w:r>
                </w:p>
              </w:tc>
              <w:tc>
                <w:tcPr>
                  <w:tcW w:w="554" w:type="dxa"/>
                  <w:vMerge w:val="restart"/>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与正北向夹角/°</w:t>
                  </w:r>
                </w:p>
              </w:tc>
              <w:tc>
                <w:tcPr>
                  <w:tcW w:w="444" w:type="dxa"/>
                  <w:vMerge w:val="restart"/>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排放工况</w:t>
                  </w:r>
                </w:p>
              </w:tc>
              <w:tc>
                <w:tcPr>
                  <w:tcW w:w="585" w:type="dxa"/>
                  <w:vMerge w:val="restart"/>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污染物</w:t>
                  </w:r>
                </w:p>
              </w:tc>
              <w:tc>
                <w:tcPr>
                  <w:tcW w:w="1036" w:type="dxa"/>
                  <w:vMerge w:val="restart"/>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排放速率</w:t>
                  </w:r>
                </w:p>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（kg/h）</w:t>
                  </w:r>
                </w:p>
              </w:tc>
              <w:tc>
                <w:tcPr>
                  <w:tcW w:w="563" w:type="dxa"/>
                  <w:vMerge w:val="restart"/>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年排放小时数/h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450"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highlight w:val="none"/>
                    </w:rPr>
                  </w:pPr>
                </w:p>
              </w:tc>
              <w:tc>
                <w:tcPr>
                  <w:tcW w:w="1214" w:type="dxa"/>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X</w:t>
                  </w:r>
                </w:p>
              </w:tc>
              <w:tc>
                <w:tcPr>
                  <w:tcW w:w="1109" w:type="dxa"/>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Y</w:t>
                  </w:r>
                </w:p>
              </w:tc>
              <w:tc>
                <w:tcPr>
                  <w:tcW w:w="654" w:type="dxa"/>
                  <w:vMerge w:val="continue"/>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p>
              </w:tc>
              <w:tc>
                <w:tcPr>
                  <w:tcW w:w="455" w:type="dxa"/>
                  <w:vMerge w:val="continue"/>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p>
              </w:tc>
              <w:tc>
                <w:tcPr>
                  <w:tcW w:w="483" w:type="dxa"/>
                  <w:vMerge w:val="continue"/>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p>
              </w:tc>
              <w:tc>
                <w:tcPr>
                  <w:tcW w:w="455" w:type="dxa"/>
                  <w:vMerge w:val="continue"/>
                  <w:vAlign w:val="center"/>
                </w:tcPr>
                <w:p>
                  <w:pPr>
                    <w:keepNext w:val="0"/>
                    <w:keepLines w:val="0"/>
                    <w:suppressLineNumbers w:val="0"/>
                    <w:snapToGrid w:val="0"/>
                    <w:spacing w:before="0" w:beforeAutospacing="0" w:after="0" w:afterAutospacing="0"/>
                    <w:ind w:left="0" w:right="0"/>
                    <w:jc w:val="center"/>
                    <w:rPr>
                      <w:rFonts w:hint="default"/>
                      <w:b/>
                      <w:color w:val="auto"/>
                      <w:szCs w:val="21"/>
                      <w:highlight w:val="none"/>
                    </w:rPr>
                  </w:pPr>
                </w:p>
              </w:tc>
              <w:tc>
                <w:tcPr>
                  <w:tcW w:w="554"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highlight w:val="none"/>
                    </w:rPr>
                  </w:pPr>
                </w:p>
              </w:tc>
              <w:tc>
                <w:tcPr>
                  <w:tcW w:w="444"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highlight w:val="none"/>
                    </w:rPr>
                  </w:pPr>
                </w:p>
              </w:tc>
              <w:tc>
                <w:tcPr>
                  <w:tcW w:w="585"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highlight w:val="none"/>
                    </w:rPr>
                  </w:pPr>
                </w:p>
              </w:tc>
              <w:tc>
                <w:tcPr>
                  <w:tcW w:w="1036"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highlight w:val="none"/>
                    </w:rPr>
                  </w:pPr>
                </w:p>
              </w:tc>
              <w:tc>
                <w:tcPr>
                  <w:tcW w:w="563"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50" w:type="dxa"/>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洗脱间</w:t>
                  </w:r>
                </w:p>
              </w:tc>
              <w:tc>
                <w:tcPr>
                  <w:tcW w:w="121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103.129547</w:t>
                  </w:r>
                </w:p>
              </w:tc>
              <w:tc>
                <w:tcPr>
                  <w:tcW w:w="1109"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25.437960</w:t>
                  </w:r>
                </w:p>
              </w:tc>
              <w:tc>
                <w:tcPr>
                  <w:tcW w:w="65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1954</w:t>
                  </w:r>
                </w:p>
              </w:tc>
              <w:tc>
                <w:tcPr>
                  <w:tcW w:w="45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48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6.5</w:t>
                  </w:r>
                </w:p>
              </w:tc>
              <w:tc>
                <w:tcPr>
                  <w:tcW w:w="455"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55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115</w:t>
                  </w:r>
                </w:p>
              </w:tc>
              <w:tc>
                <w:tcPr>
                  <w:tcW w:w="44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正常排放</w:t>
                  </w:r>
                </w:p>
              </w:tc>
              <w:tc>
                <w:tcPr>
                  <w:tcW w:w="585"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TSP</w:t>
                  </w:r>
                </w:p>
              </w:tc>
              <w:tc>
                <w:tcPr>
                  <w:tcW w:w="1036"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rPr>
                    <w:t>0.0</w:t>
                  </w:r>
                  <w:r>
                    <w:rPr>
                      <w:rFonts w:hint="eastAsia"/>
                      <w:color w:val="auto"/>
                      <w:szCs w:val="21"/>
                      <w:highlight w:val="none"/>
                      <w:lang w:val="en-US" w:eastAsia="zh-CN"/>
                    </w:rPr>
                    <w:t>396</w:t>
                  </w:r>
                </w:p>
              </w:tc>
              <w:tc>
                <w:tcPr>
                  <w:tcW w:w="56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300</w:t>
                  </w:r>
                </w:p>
              </w:tc>
            </w:tr>
          </w:tbl>
          <w:p>
            <w:pPr>
              <w:keepNext w:val="0"/>
              <w:keepLines w:val="0"/>
              <w:suppressLineNumbers w:val="0"/>
              <w:snapToGrid w:val="0"/>
              <w:spacing w:before="0" w:beforeAutospacing="0" w:after="0" w:afterAutospacing="0"/>
              <w:ind w:left="0" w:right="0" w:firstLine="422" w:firstLineChars="200"/>
              <w:jc w:val="center"/>
              <w:rPr>
                <w:rFonts w:hint="default"/>
                <w:b/>
                <w:bCs/>
                <w:color w:val="auto"/>
                <w:szCs w:val="21"/>
                <w:highlight w:val="none"/>
              </w:rPr>
            </w:pPr>
          </w:p>
          <w:p>
            <w:pPr>
              <w:keepNext w:val="0"/>
              <w:keepLines w:val="0"/>
              <w:suppressLineNumbers w:val="0"/>
              <w:adjustRightInd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lang w:bidi="ar"/>
              </w:rPr>
              <w:t>表4-</w:t>
            </w:r>
            <w:r>
              <w:rPr>
                <w:rFonts w:hint="eastAsia"/>
                <w:b/>
                <w:color w:val="auto"/>
                <w:szCs w:val="21"/>
                <w:highlight w:val="none"/>
                <w:lang w:val="en-US" w:eastAsia="zh-CN" w:bidi="ar"/>
              </w:rPr>
              <w:t>7</w:t>
            </w:r>
            <w:r>
              <w:rPr>
                <w:rFonts w:hint="default"/>
                <w:b/>
                <w:color w:val="auto"/>
                <w:szCs w:val="21"/>
                <w:highlight w:val="none"/>
                <w:lang w:bidi="ar"/>
              </w:rPr>
              <w:t xml:space="preserve">   项目无组织厂界达标分析表</w:t>
            </w:r>
          </w:p>
          <w:tbl>
            <w:tblPr>
              <w:tblStyle w:val="19"/>
              <w:tblW w:w="80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6"/>
              <w:gridCol w:w="1260"/>
              <w:gridCol w:w="2487"/>
              <w:gridCol w:w="2002"/>
              <w:gridCol w:w="1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6" w:type="dxa"/>
                  <w:tcBorders>
                    <w:right w:val="single" w:color="auto" w:sz="4"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排放源</w:t>
                  </w:r>
                </w:p>
              </w:tc>
              <w:tc>
                <w:tcPr>
                  <w:tcW w:w="1260" w:type="dxa"/>
                  <w:tcBorders>
                    <w:left w:val="single" w:color="auto" w:sz="4" w:space="0"/>
                  </w:tcBorders>
                  <w:vAlign w:val="center"/>
                </w:tcPr>
                <w:p>
                  <w:pPr>
                    <w:keepNext w:val="0"/>
                    <w:keepLines w:val="0"/>
                    <w:suppressLineNumbers w:val="0"/>
                    <w:autoSpaceDE w:val="0"/>
                    <w:autoSpaceDN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污染因子</w:t>
                  </w:r>
                </w:p>
              </w:tc>
              <w:tc>
                <w:tcPr>
                  <w:tcW w:w="2487" w:type="dxa"/>
                  <w:vAlign w:val="center"/>
                </w:tcPr>
                <w:p>
                  <w:pPr>
                    <w:keepNext w:val="0"/>
                    <w:keepLines w:val="0"/>
                    <w:suppressLineNumbers w:val="0"/>
                    <w:autoSpaceDE w:val="0"/>
                    <w:autoSpaceDN w:val="0"/>
                    <w:spacing w:before="0" w:beforeAutospacing="0" w:after="0" w:afterAutospacing="0"/>
                    <w:ind w:left="0" w:right="0"/>
                    <w:jc w:val="center"/>
                    <w:rPr>
                      <w:rFonts w:hint="default"/>
                      <w:b/>
                      <w:bCs/>
                      <w:color w:val="auto"/>
                      <w:szCs w:val="21"/>
                      <w:highlight w:val="none"/>
                    </w:rPr>
                  </w:pPr>
                  <w:r>
                    <w:rPr>
                      <w:rFonts w:hint="eastAsia"/>
                      <w:b/>
                      <w:bCs/>
                      <w:color w:val="auto"/>
                      <w:szCs w:val="21"/>
                      <w:highlight w:val="none"/>
                    </w:rPr>
                    <w:t>最大落地浓度</w:t>
                  </w:r>
                  <w:r>
                    <w:rPr>
                      <w:rFonts w:hint="default"/>
                      <w:b/>
                      <w:bCs/>
                      <w:color w:val="auto"/>
                      <w:szCs w:val="21"/>
                      <w:highlight w:val="none"/>
                    </w:rPr>
                    <w:t>（</w:t>
                  </w:r>
                  <w:r>
                    <w:rPr>
                      <w:rFonts w:hint="default"/>
                      <w:bCs/>
                      <w:color w:val="auto"/>
                      <w:szCs w:val="21"/>
                      <w:highlight w:val="none"/>
                    </w:rPr>
                    <w:t>mg/m</w:t>
                  </w:r>
                  <w:r>
                    <w:rPr>
                      <w:rFonts w:hint="default"/>
                      <w:bCs/>
                      <w:color w:val="auto"/>
                      <w:szCs w:val="21"/>
                      <w:highlight w:val="none"/>
                      <w:vertAlign w:val="superscript"/>
                    </w:rPr>
                    <w:t>3</w:t>
                  </w:r>
                  <w:r>
                    <w:rPr>
                      <w:rFonts w:hint="default"/>
                      <w:b/>
                      <w:bCs/>
                      <w:color w:val="auto"/>
                      <w:szCs w:val="21"/>
                      <w:highlight w:val="none"/>
                    </w:rPr>
                    <w:t>）</w:t>
                  </w:r>
                </w:p>
              </w:tc>
              <w:tc>
                <w:tcPr>
                  <w:tcW w:w="2002" w:type="dxa"/>
                  <w:vAlign w:val="center"/>
                </w:tcPr>
                <w:p>
                  <w:pPr>
                    <w:keepNext w:val="0"/>
                    <w:keepLines w:val="0"/>
                    <w:suppressLineNumbers w:val="0"/>
                    <w:autoSpaceDE w:val="0"/>
                    <w:autoSpaceDN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排放标准（</w:t>
                  </w:r>
                  <w:r>
                    <w:rPr>
                      <w:rFonts w:hint="default"/>
                      <w:bCs/>
                      <w:color w:val="auto"/>
                      <w:szCs w:val="21"/>
                      <w:highlight w:val="none"/>
                    </w:rPr>
                    <w:t>mg/m</w:t>
                  </w:r>
                  <w:r>
                    <w:rPr>
                      <w:rFonts w:hint="default"/>
                      <w:bCs/>
                      <w:color w:val="auto"/>
                      <w:szCs w:val="21"/>
                      <w:highlight w:val="none"/>
                      <w:vertAlign w:val="superscript"/>
                    </w:rPr>
                    <w:t>3</w:t>
                  </w:r>
                  <w:r>
                    <w:rPr>
                      <w:rFonts w:hint="default"/>
                      <w:b/>
                      <w:bCs/>
                      <w:color w:val="auto"/>
                      <w:szCs w:val="21"/>
                      <w:highlight w:val="none"/>
                    </w:rPr>
                    <w:t>）</w:t>
                  </w:r>
                </w:p>
              </w:tc>
              <w:tc>
                <w:tcPr>
                  <w:tcW w:w="1117" w:type="dxa"/>
                  <w:vAlign w:val="center"/>
                </w:tcPr>
                <w:p>
                  <w:pPr>
                    <w:keepNext w:val="0"/>
                    <w:keepLines w:val="0"/>
                    <w:suppressLineNumbers w:val="0"/>
                    <w:autoSpaceDE w:val="0"/>
                    <w:autoSpaceDN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是否达标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6" w:type="dxa"/>
                  <w:tcBorders>
                    <w:right w:val="single" w:color="auto" w:sz="4" w:space="0"/>
                  </w:tcBorders>
                  <w:vAlign w:val="center"/>
                </w:tcPr>
                <w:p>
                  <w:pPr>
                    <w:keepNext w:val="0"/>
                    <w:keepLines w:val="0"/>
                    <w:suppressLineNumbers w:val="0"/>
                    <w:autoSpaceDE w:val="0"/>
                    <w:autoSpaceDN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rPr>
                    <w:t>脱包间</w:t>
                  </w:r>
                </w:p>
              </w:tc>
              <w:tc>
                <w:tcPr>
                  <w:tcW w:w="1260" w:type="dxa"/>
                  <w:tcBorders>
                    <w:left w:val="single" w:color="auto" w:sz="4" w:space="0"/>
                  </w:tcBorders>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rPr>
                  </w:pPr>
                  <w:r>
                    <w:rPr>
                      <w:rFonts w:hint="eastAsia"/>
                      <w:color w:val="auto"/>
                      <w:szCs w:val="21"/>
                      <w:highlight w:val="none"/>
                    </w:rPr>
                    <w:t>TSP</w:t>
                  </w:r>
                </w:p>
              </w:tc>
              <w:tc>
                <w:tcPr>
                  <w:tcW w:w="2487"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0.458</w:t>
                  </w:r>
                </w:p>
              </w:tc>
              <w:tc>
                <w:tcPr>
                  <w:tcW w:w="2002" w:type="dxa"/>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rPr>
                  </w:pPr>
                  <w:r>
                    <w:rPr>
                      <w:rFonts w:hint="eastAsia"/>
                      <w:color w:val="auto"/>
                      <w:szCs w:val="21"/>
                      <w:highlight w:val="none"/>
                    </w:rPr>
                    <w:t>1.0</w:t>
                  </w:r>
                </w:p>
              </w:tc>
              <w:tc>
                <w:tcPr>
                  <w:tcW w:w="1117" w:type="dxa"/>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highlight w:val="none"/>
                    </w:rPr>
                  </w:pPr>
                  <w:r>
                    <w:rPr>
                      <w:rFonts w:hint="default"/>
                      <w:color w:val="auto"/>
                      <w:szCs w:val="21"/>
                      <w:highlight w:val="none"/>
                    </w:rPr>
                    <w:t>达标</w:t>
                  </w:r>
                </w:p>
              </w:tc>
            </w:tr>
          </w:tbl>
          <w:p>
            <w:pPr>
              <w:pStyle w:val="4"/>
              <w:keepNext w:val="0"/>
              <w:keepLines w:val="0"/>
              <w:suppressLineNumbers w:val="0"/>
              <w:spacing w:before="0" w:beforeAutospacing="0" w:after="0" w:afterAutospacing="0" w:line="360" w:lineRule="auto"/>
              <w:ind w:left="0" w:right="0" w:firstLine="480" w:firstLineChars="200"/>
              <w:rPr>
                <w:rFonts w:hint="default"/>
                <w:color w:val="auto"/>
                <w:sz w:val="24"/>
                <w:szCs w:val="24"/>
                <w:highlight w:val="none"/>
              </w:rPr>
            </w:pPr>
          </w:p>
          <w:p>
            <w:pPr>
              <w:pStyle w:val="4"/>
              <w:keepNext w:val="0"/>
              <w:keepLines w:val="0"/>
              <w:suppressLineNumbers w:val="0"/>
              <w:spacing w:before="0" w:beforeAutospacing="0" w:after="0" w:afterAutospacing="0" w:line="360" w:lineRule="auto"/>
              <w:ind w:left="0" w:right="0" w:firstLine="480" w:firstLineChars="200"/>
              <w:rPr>
                <w:rFonts w:hint="default"/>
                <w:color w:val="auto"/>
                <w:sz w:val="24"/>
                <w:szCs w:val="24"/>
                <w:highlight w:val="none"/>
              </w:rPr>
            </w:pPr>
            <w:r>
              <w:rPr>
                <w:rFonts w:hint="default"/>
                <w:color w:val="auto"/>
                <w:sz w:val="24"/>
                <w:szCs w:val="24"/>
                <w:highlight w:val="none"/>
              </w:rPr>
              <w:t>根据上表预测</w:t>
            </w:r>
            <w:r>
              <w:rPr>
                <w:rFonts w:hint="eastAsia"/>
                <w:color w:val="auto"/>
                <w:sz w:val="24"/>
                <w:szCs w:val="24"/>
                <w:highlight w:val="none"/>
              </w:rPr>
              <w:t>结果</w:t>
            </w:r>
            <w:r>
              <w:rPr>
                <w:rFonts w:hint="default"/>
                <w:color w:val="auto"/>
                <w:sz w:val="24"/>
                <w:szCs w:val="24"/>
                <w:highlight w:val="none"/>
              </w:rPr>
              <w:t>，项目无组织排放的</w:t>
            </w:r>
            <w:r>
              <w:rPr>
                <w:rFonts w:hint="eastAsia"/>
                <w:color w:val="auto"/>
                <w:sz w:val="24"/>
                <w:szCs w:val="24"/>
                <w:highlight w:val="none"/>
              </w:rPr>
              <w:t>TSP最大落地浓度为0.458mg/m</w:t>
            </w:r>
            <w:r>
              <w:rPr>
                <w:rFonts w:hint="eastAsia"/>
                <w:color w:val="auto"/>
                <w:sz w:val="24"/>
                <w:szCs w:val="24"/>
                <w:highlight w:val="none"/>
                <w:vertAlign w:val="superscript"/>
              </w:rPr>
              <w:t>3</w:t>
            </w:r>
            <w:r>
              <w:rPr>
                <w:rFonts w:hint="eastAsia"/>
                <w:color w:val="auto"/>
                <w:sz w:val="24"/>
                <w:szCs w:val="24"/>
                <w:highlight w:val="none"/>
              </w:rPr>
              <w:t>，</w:t>
            </w:r>
            <w:r>
              <w:rPr>
                <w:rFonts w:hint="default"/>
                <w:color w:val="auto"/>
                <w:sz w:val="24"/>
                <w:szCs w:val="24"/>
                <w:highlight w:val="none"/>
              </w:rPr>
              <w:t>满足《大气污染物综合排放标准》（GB16297-1996）中无组织排放监控浓度限值要求（1.0mg/m</w:t>
            </w:r>
            <w:r>
              <w:rPr>
                <w:rFonts w:hint="default"/>
                <w:color w:val="auto"/>
                <w:sz w:val="24"/>
                <w:szCs w:val="24"/>
                <w:highlight w:val="none"/>
                <w:vertAlign w:val="superscript"/>
              </w:rPr>
              <w:t>3</w:t>
            </w:r>
            <w:r>
              <w:rPr>
                <w:rFonts w:hint="default"/>
                <w:color w:val="auto"/>
                <w:sz w:val="24"/>
                <w:szCs w:val="24"/>
                <w:highlight w:val="none"/>
              </w:rPr>
              <w:t>）。</w:t>
            </w:r>
            <w:r>
              <w:rPr>
                <w:rFonts w:hint="eastAsia"/>
                <w:color w:val="auto"/>
                <w:sz w:val="24"/>
                <w:szCs w:val="24"/>
                <w:highlight w:val="none"/>
                <w:lang w:eastAsia="zh-CN"/>
              </w:rPr>
              <w:t>大米脱包粉尘进行厂房阻隔沉降后，少量无组织粉尘厂界</w:t>
            </w:r>
            <w:r>
              <w:rPr>
                <w:rFonts w:hint="eastAsia"/>
                <w:color w:val="auto"/>
                <w:sz w:val="24"/>
                <w:szCs w:val="24"/>
                <w:highlight w:val="none"/>
              </w:rPr>
              <w:t>排放达标。</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eastAsia" w:ascii="宋体" w:hAnsi="宋体" w:cs="宋体"/>
                <w:b/>
                <w:bCs/>
                <w:color w:val="auto"/>
                <w:sz w:val="24"/>
                <w:highlight w:val="none"/>
              </w:rPr>
              <w:t>2）</w:t>
            </w:r>
            <w:r>
              <w:rPr>
                <w:rFonts w:hint="default"/>
                <w:b/>
                <w:bCs/>
                <w:color w:val="auto"/>
                <w:sz w:val="24"/>
                <w:highlight w:val="none"/>
              </w:rPr>
              <w:t>措施可行性分析</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项目燃料采用天然气，属于清洁燃料，燃烧器采取低氮燃烧技术，经查阅《排污许可证申请与核发技术规范 锅炉》（HJ953-2018）表7中推荐的可行技术，“燃气锅炉-低氮燃烧技术”组合属于可行技术。</w:t>
            </w:r>
          </w:p>
          <w:p>
            <w:pPr>
              <w:pStyle w:val="4"/>
              <w:keepNext w:val="0"/>
              <w:keepLines w:val="0"/>
              <w:suppressLineNumbers w:val="0"/>
              <w:spacing w:before="0" w:beforeAutospacing="0" w:after="0" w:afterAutospacing="0" w:line="360" w:lineRule="auto"/>
              <w:ind w:left="0" w:right="0" w:firstLine="480" w:firstLineChars="200"/>
              <w:rPr>
                <w:rFonts w:hint="default"/>
                <w:color w:val="auto"/>
                <w:sz w:val="24"/>
                <w:szCs w:val="24"/>
                <w:highlight w:val="none"/>
              </w:rPr>
            </w:pPr>
            <w:r>
              <w:rPr>
                <w:rFonts w:hint="eastAsia"/>
                <w:color w:val="auto"/>
                <w:sz w:val="24"/>
                <w:szCs w:val="24"/>
                <w:highlight w:val="none"/>
                <w:lang w:eastAsia="zh-CN"/>
              </w:rPr>
              <w:t>项目</w:t>
            </w:r>
            <w:r>
              <w:rPr>
                <w:rFonts w:hint="eastAsia"/>
                <w:color w:val="auto"/>
                <w:sz w:val="24"/>
                <w:szCs w:val="24"/>
                <w:highlight w:val="none"/>
              </w:rPr>
              <w:t>大米</w:t>
            </w:r>
            <w:r>
              <w:rPr>
                <w:rFonts w:hint="eastAsia"/>
                <w:color w:val="auto"/>
                <w:sz w:val="24"/>
                <w:szCs w:val="24"/>
                <w:highlight w:val="none"/>
                <w:lang w:eastAsia="zh-CN"/>
              </w:rPr>
              <w:t>采用包装大米，</w:t>
            </w:r>
            <w:r>
              <w:rPr>
                <w:rFonts w:hint="eastAsia"/>
                <w:color w:val="auto"/>
                <w:sz w:val="24"/>
                <w:szCs w:val="24"/>
                <w:highlight w:val="none"/>
              </w:rPr>
              <w:t>脱包产生的粉尘经密闭车间沉降后，少量无组织排放。经查阅《排污许可证申请与核发技术规范 食品制造工业-方便食品、食品及食品添加剂制造工业》（HJ1030.3-2019）表6-1中无组织排放控制要求表：“装卸料设备-装卸料废气-加强密封或密闭”属于表列的无组织控制可行措施。因此，项目采取的无组织控制措施可行。</w:t>
            </w:r>
          </w:p>
          <w:p>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auto"/>
                <w:sz w:val="24"/>
                <w:highlight w:val="none"/>
              </w:rPr>
            </w:pPr>
            <w:r>
              <w:rPr>
                <w:rFonts w:hint="default"/>
                <w:b/>
                <w:bCs/>
                <w:color w:val="auto"/>
                <w:sz w:val="24"/>
                <w:highlight w:val="none"/>
              </w:rPr>
              <w:t>2、废水</w:t>
            </w:r>
          </w:p>
          <w:p>
            <w:pPr>
              <w:pStyle w:val="4"/>
              <w:keepNext w:val="0"/>
              <w:keepLines w:val="0"/>
              <w:suppressLineNumbers w:val="0"/>
              <w:spacing w:before="0" w:beforeAutospacing="0" w:after="0" w:afterAutospacing="0" w:line="360" w:lineRule="auto"/>
              <w:ind w:left="0" w:right="0" w:firstLine="482" w:firstLineChars="200"/>
              <w:rPr>
                <w:rFonts w:hint="default"/>
                <w:b/>
                <w:bCs/>
                <w:color w:val="auto"/>
                <w:sz w:val="24"/>
                <w:szCs w:val="24"/>
                <w:highlight w:val="none"/>
              </w:rPr>
            </w:pPr>
            <w:r>
              <w:rPr>
                <w:rFonts w:hint="eastAsia"/>
                <w:b/>
                <w:bCs/>
                <w:color w:val="auto"/>
                <w:sz w:val="24"/>
                <w:szCs w:val="24"/>
                <w:highlight w:val="none"/>
              </w:rPr>
              <w:t>（1）废水源强</w:t>
            </w:r>
          </w:p>
          <w:p>
            <w:pPr>
              <w:pStyle w:val="4"/>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24"/>
                <w:highlight w:val="none"/>
                <w:lang w:eastAsia="zh-CN"/>
              </w:rPr>
            </w:pPr>
            <w:r>
              <w:rPr>
                <w:rFonts w:hint="eastAsia"/>
                <w:color w:val="auto"/>
                <w:sz w:val="24"/>
                <w:szCs w:val="24"/>
                <w:highlight w:val="none"/>
              </w:rPr>
              <w:t>根据水平衡章节可知，项目废水</w:t>
            </w:r>
            <w:r>
              <w:rPr>
                <w:rFonts w:hint="eastAsia"/>
                <w:color w:val="auto"/>
                <w:sz w:val="24"/>
                <w:szCs w:val="24"/>
                <w:highlight w:val="none"/>
                <w:lang w:eastAsia="zh-CN"/>
              </w:rPr>
              <w:t>产生</w:t>
            </w:r>
            <w:r>
              <w:rPr>
                <w:rFonts w:hint="eastAsia"/>
                <w:color w:val="auto"/>
                <w:sz w:val="24"/>
                <w:szCs w:val="24"/>
                <w:highlight w:val="none"/>
              </w:rPr>
              <w:t>为</w:t>
            </w:r>
            <w:r>
              <w:rPr>
                <w:rFonts w:hint="eastAsia"/>
                <w:color w:val="auto"/>
                <w:sz w:val="24"/>
                <w:szCs w:val="24"/>
                <w:highlight w:val="none"/>
                <w:lang w:val="en-US" w:eastAsia="zh-CN"/>
              </w:rPr>
              <w:t>13.698</w:t>
            </w:r>
            <w:r>
              <w:rPr>
                <w:rFonts w:hint="default"/>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/d</w:t>
            </w:r>
            <w:r>
              <w:rPr>
                <w:rFonts w:hint="eastAsia"/>
                <w:color w:val="auto"/>
                <w:sz w:val="24"/>
                <w:szCs w:val="24"/>
                <w:highlight w:val="none"/>
              </w:rPr>
              <w:t>、</w:t>
            </w:r>
            <w:r>
              <w:rPr>
                <w:rFonts w:hint="eastAsia"/>
                <w:color w:val="auto"/>
                <w:sz w:val="24"/>
                <w:szCs w:val="24"/>
                <w:highlight w:val="none"/>
                <w:lang w:val="en-US" w:eastAsia="zh-CN"/>
              </w:rPr>
              <w:t>4109.2</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/a。</w:t>
            </w:r>
            <w:r>
              <w:rPr>
                <w:rFonts w:hint="eastAsia"/>
                <w:color w:val="auto"/>
                <w:sz w:val="24"/>
                <w:szCs w:val="24"/>
                <w:highlight w:val="none"/>
                <w:lang w:eastAsia="zh-CN"/>
              </w:rPr>
              <w:t>办公生活废水及米线生产加工废水均进入迅发有限公司污水处理站处理。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lang w:eastAsia="zh-CN"/>
              </w:rPr>
              <w:t>废水水质</w:t>
            </w:r>
            <w:r>
              <w:rPr>
                <w:rFonts w:hint="eastAsia"/>
                <w:color w:val="auto"/>
                <w:sz w:val="24"/>
                <w:highlight w:val="none"/>
              </w:rPr>
              <w:t>：</w:t>
            </w:r>
            <w:r>
              <w:rPr>
                <w:rFonts w:hint="eastAsia"/>
                <w:color w:val="auto"/>
                <w:sz w:val="24"/>
                <w:highlight w:val="none"/>
                <w:lang w:eastAsia="zh-CN"/>
              </w:rPr>
              <w:t>废水</w:t>
            </w:r>
            <w:r>
              <w:rPr>
                <w:rFonts w:hint="eastAsia"/>
                <w:color w:val="auto"/>
                <w:sz w:val="24"/>
                <w:highlight w:val="none"/>
              </w:rPr>
              <w:t>水质类比</w:t>
            </w:r>
            <w:r>
              <w:rPr>
                <w:rFonts w:hint="eastAsia"/>
                <w:color w:val="auto"/>
                <w:sz w:val="24"/>
                <w:highlight w:val="none"/>
                <w:lang w:eastAsia="zh-CN"/>
              </w:rPr>
              <w:t>原厂址项目监测数据，</w:t>
            </w:r>
            <w:r>
              <w:rPr>
                <w:rFonts w:hint="eastAsia"/>
                <w:color w:val="auto"/>
                <w:sz w:val="24"/>
                <w:highlight w:val="none"/>
              </w:rPr>
              <w:t>建设单位2023年5月16日委托</w:t>
            </w:r>
            <w:r>
              <w:rPr>
                <w:rFonts w:hint="eastAsia"/>
                <w:bCs/>
                <w:color w:val="auto"/>
                <w:sz w:val="24"/>
                <w:highlight w:val="none"/>
              </w:rPr>
              <w:t>中博源检测（云南）</w:t>
            </w:r>
            <w:r>
              <w:rPr>
                <w:rFonts w:hint="default"/>
                <w:bCs/>
                <w:color w:val="auto"/>
                <w:sz w:val="24"/>
                <w:highlight w:val="none"/>
              </w:rPr>
              <w:t>有限公司</w:t>
            </w:r>
            <w:r>
              <w:rPr>
                <w:rFonts w:hint="eastAsia"/>
                <w:color w:val="auto"/>
                <w:sz w:val="24"/>
                <w:highlight w:val="none"/>
              </w:rPr>
              <w:t>进行污水处理站进出水水质监测报告，监测期间</w:t>
            </w:r>
            <w:r>
              <w:rPr>
                <w:rFonts w:hint="eastAsia"/>
                <w:color w:val="auto"/>
                <w:sz w:val="24"/>
                <w:highlight w:val="none"/>
                <w:lang w:eastAsia="zh-CN"/>
              </w:rPr>
              <w:t>该</w:t>
            </w:r>
            <w:r>
              <w:rPr>
                <w:rFonts w:hint="eastAsia"/>
                <w:color w:val="auto"/>
                <w:sz w:val="24"/>
                <w:highlight w:val="none"/>
              </w:rPr>
              <w:t>项目处于正常生产阶段，且</w:t>
            </w:r>
            <w:r>
              <w:rPr>
                <w:rFonts w:hint="eastAsia"/>
                <w:color w:val="auto"/>
                <w:sz w:val="24"/>
                <w:highlight w:val="none"/>
                <w:lang w:eastAsia="zh-CN"/>
              </w:rPr>
              <w:t>本次迁建</w:t>
            </w:r>
            <w:r>
              <w:rPr>
                <w:rFonts w:hint="eastAsia"/>
                <w:color w:val="auto"/>
                <w:sz w:val="24"/>
                <w:highlight w:val="none"/>
              </w:rPr>
              <w:t>项目生产工艺与</w:t>
            </w:r>
            <w:r>
              <w:rPr>
                <w:rFonts w:hint="eastAsia"/>
                <w:color w:val="auto"/>
                <w:sz w:val="24"/>
                <w:highlight w:val="none"/>
                <w:lang w:eastAsia="zh-CN"/>
              </w:rPr>
              <w:t>原有</w:t>
            </w:r>
            <w:r>
              <w:rPr>
                <w:rFonts w:hint="eastAsia"/>
                <w:color w:val="auto"/>
                <w:sz w:val="24"/>
                <w:highlight w:val="none"/>
              </w:rPr>
              <w:t>项目一致，因此</w:t>
            </w:r>
            <w:r>
              <w:rPr>
                <w:rFonts w:hint="eastAsia"/>
                <w:color w:val="auto"/>
                <w:sz w:val="24"/>
                <w:highlight w:val="none"/>
                <w:lang w:eastAsia="zh-CN"/>
              </w:rPr>
              <w:t>废水水质</w:t>
            </w:r>
            <w:r>
              <w:rPr>
                <w:rFonts w:hint="eastAsia"/>
                <w:color w:val="auto"/>
                <w:sz w:val="24"/>
                <w:highlight w:val="none"/>
              </w:rPr>
              <w:t>类比</w:t>
            </w:r>
            <w:r>
              <w:rPr>
                <w:rFonts w:hint="eastAsia"/>
                <w:color w:val="auto"/>
                <w:sz w:val="24"/>
                <w:highlight w:val="none"/>
                <w:lang w:eastAsia="zh-CN"/>
              </w:rPr>
              <w:t>原有</w:t>
            </w:r>
            <w:r>
              <w:rPr>
                <w:rFonts w:hint="eastAsia"/>
                <w:color w:val="auto"/>
                <w:sz w:val="24"/>
                <w:highlight w:val="none"/>
              </w:rPr>
              <w:t>项目可行。根据监测报告（见附件</w:t>
            </w:r>
            <w:r>
              <w:rPr>
                <w:rFonts w:hint="eastAsia"/>
                <w:color w:val="auto"/>
                <w:sz w:val="24"/>
                <w:highlight w:val="none"/>
                <w:lang w:val="en-US" w:eastAsia="zh-CN"/>
              </w:rPr>
              <w:t>8</w:t>
            </w:r>
            <w:r>
              <w:rPr>
                <w:rFonts w:hint="eastAsia"/>
                <w:color w:val="auto"/>
                <w:sz w:val="24"/>
                <w:highlight w:val="none"/>
              </w:rPr>
              <w:t>）</w:t>
            </w:r>
            <w:r>
              <w:rPr>
                <w:rFonts w:hint="eastAsia"/>
                <w:color w:val="auto"/>
                <w:sz w:val="24"/>
                <w:highlight w:val="none"/>
                <w:lang w:eastAsia="zh-CN"/>
              </w:rPr>
              <w:t>，本</w:t>
            </w:r>
            <w:r>
              <w:rPr>
                <w:rFonts w:hint="eastAsia"/>
                <w:color w:val="auto"/>
                <w:sz w:val="24"/>
                <w:highlight w:val="none"/>
              </w:rPr>
              <w:t>项目生产废水产排污情况见表4-</w:t>
            </w:r>
            <w:r>
              <w:rPr>
                <w:rFonts w:hint="eastAsia"/>
                <w:color w:val="auto"/>
                <w:sz w:val="24"/>
                <w:highlight w:val="none"/>
                <w:lang w:val="en-US" w:eastAsia="zh-CN"/>
              </w:rPr>
              <w:t>8</w:t>
            </w:r>
            <w:r>
              <w:rPr>
                <w:rFonts w:hint="eastAsia"/>
                <w:color w:val="auto"/>
                <w:sz w:val="24"/>
                <w:highlight w:val="none"/>
              </w:rPr>
              <w:t>。</w:t>
            </w:r>
          </w:p>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表</w:t>
            </w:r>
            <w:r>
              <w:rPr>
                <w:rFonts w:hint="eastAsia"/>
                <w:b/>
                <w:bCs/>
                <w:color w:val="auto"/>
                <w:szCs w:val="21"/>
                <w:highlight w:val="none"/>
              </w:rPr>
              <w:t>4</w:t>
            </w:r>
            <w:r>
              <w:rPr>
                <w:rFonts w:hint="default"/>
                <w:b/>
                <w:bCs/>
                <w:color w:val="auto"/>
                <w:szCs w:val="21"/>
                <w:highlight w:val="none"/>
              </w:rPr>
              <w:t>-</w:t>
            </w:r>
            <w:r>
              <w:rPr>
                <w:rFonts w:hint="eastAsia"/>
                <w:b/>
                <w:bCs/>
                <w:color w:val="auto"/>
                <w:szCs w:val="21"/>
                <w:highlight w:val="none"/>
                <w:lang w:val="en-US" w:eastAsia="zh-CN"/>
              </w:rPr>
              <w:t>8</w:t>
            </w:r>
            <w:r>
              <w:rPr>
                <w:rFonts w:hint="default"/>
                <w:b/>
                <w:bCs/>
                <w:color w:val="auto"/>
                <w:szCs w:val="21"/>
                <w:highlight w:val="none"/>
              </w:rPr>
              <w:t xml:space="preserve">    废水污染物产生情况一览表</w:t>
            </w:r>
          </w:p>
          <w:tbl>
            <w:tblPr>
              <w:tblStyle w:val="19"/>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1887"/>
              <w:gridCol w:w="1320"/>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污染因子</w:t>
                  </w:r>
                </w:p>
              </w:tc>
              <w:tc>
                <w:tcPr>
                  <w:tcW w:w="320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w:t>
                  </w:r>
                  <w:r>
                    <w:rPr>
                      <w:rFonts w:hint="eastAsia" w:cs="Times New Roman" w:eastAsiaTheme="minorEastAsia"/>
                      <w:b/>
                      <w:bCs/>
                      <w:color w:val="auto"/>
                      <w:sz w:val="21"/>
                      <w:szCs w:val="21"/>
                      <w:highlight w:val="none"/>
                      <w:lang w:eastAsia="zh-CN"/>
                    </w:rPr>
                    <w:t>物</w:t>
                  </w:r>
                  <w:r>
                    <w:rPr>
                      <w:rFonts w:hint="default" w:ascii="Times New Roman" w:hAnsi="Times New Roman" w:cs="Times New Roman" w:eastAsiaTheme="minorEastAsia"/>
                      <w:b/>
                      <w:bCs/>
                      <w:color w:val="auto"/>
                      <w:sz w:val="21"/>
                      <w:szCs w:val="21"/>
                      <w:highlight w:val="none"/>
                    </w:rPr>
                    <w:t>产生源强</w:t>
                  </w:r>
                </w:p>
              </w:tc>
              <w:tc>
                <w:tcPr>
                  <w:tcW w:w="2650"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mg/L</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t/a</w:t>
                  </w:r>
                </w:p>
              </w:tc>
              <w:tc>
                <w:tcPr>
                  <w:tcW w:w="265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色度（倍）</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w:t>
                  </w:r>
                </w:p>
              </w:tc>
              <w:tc>
                <w:tcPr>
                  <w:tcW w:w="2650" w:type="dxa"/>
                  <w:vMerge w:val="restart"/>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color w:val="auto"/>
                      <w:sz w:val="21"/>
                      <w:szCs w:val="21"/>
                      <w:highlight w:val="none"/>
                    </w:rPr>
                    <w:t>进入</w:t>
                  </w:r>
                  <w:r>
                    <w:rPr>
                      <w:rFonts w:hint="default" w:ascii="Times New Roman" w:hAnsi="Times New Roman" w:cs="Times New Roman" w:eastAsiaTheme="minorEastAsia"/>
                      <w:color w:val="auto"/>
                      <w:sz w:val="21"/>
                      <w:szCs w:val="21"/>
                      <w:highlight w:val="none"/>
                      <w:lang w:eastAsia="zh-CN"/>
                    </w:rPr>
                    <w:t>迅发公司</w:t>
                  </w:r>
                  <w:r>
                    <w:rPr>
                      <w:rFonts w:hint="default" w:ascii="Times New Roman" w:hAnsi="Times New Roman" w:cs="Times New Roman" w:eastAsiaTheme="minorEastAsia"/>
                      <w:color w:val="auto"/>
                      <w:sz w:val="21"/>
                      <w:szCs w:val="21"/>
                      <w:highlight w:val="none"/>
                    </w:rPr>
                    <w:t>污水处理站处理达标后，近期回用于绿化及道路广场洒水，不外排；远期经园区管网排入</w:t>
                  </w:r>
                  <w:r>
                    <w:rPr>
                      <w:rFonts w:hint="eastAsia" w:cs="Times New Roman" w:eastAsiaTheme="minorEastAsia"/>
                      <w:color w:val="auto"/>
                      <w:sz w:val="21"/>
                      <w:szCs w:val="21"/>
                      <w:highlight w:val="none"/>
                      <w:lang w:eastAsia="zh-CN"/>
                    </w:rPr>
                    <w:t>羊街片区污水处理厂处理，为间接排放</w:t>
                  </w:r>
                  <w:r>
                    <w:rPr>
                      <w:rFonts w:hint="default"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pH（无量纲）</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6.9-7.0</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w:t>
                  </w:r>
                </w:p>
              </w:tc>
              <w:tc>
                <w:tcPr>
                  <w:tcW w:w="265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COD</w:t>
                  </w:r>
                  <w:r>
                    <w:rPr>
                      <w:rFonts w:hint="default" w:ascii="Times New Roman" w:hAnsi="Times New Roman" w:cs="Times New Roman" w:eastAsiaTheme="minorEastAsia"/>
                      <w:color w:val="auto"/>
                      <w:sz w:val="21"/>
                      <w:szCs w:val="21"/>
                      <w:highlight w:val="none"/>
                      <w:vertAlign w:val="subscript"/>
                    </w:rPr>
                    <w:t>cr</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980</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4.03</w:t>
                  </w:r>
                </w:p>
              </w:tc>
              <w:tc>
                <w:tcPr>
                  <w:tcW w:w="265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BOD</w:t>
                  </w:r>
                  <w:r>
                    <w:rPr>
                      <w:rFonts w:hint="default" w:ascii="Times New Roman" w:hAnsi="Times New Roman" w:cs="Times New Roman" w:eastAsiaTheme="minorEastAsia"/>
                      <w:color w:val="auto"/>
                      <w:sz w:val="21"/>
                      <w:szCs w:val="21"/>
                      <w:highlight w:val="none"/>
                      <w:vertAlign w:val="subscript"/>
                    </w:rPr>
                    <w:t>5</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554</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2.28</w:t>
                  </w:r>
                </w:p>
              </w:tc>
              <w:tc>
                <w:tcPr>
                  <w:tcW w:w="265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SS</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552</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2.27</w:t>
                  </w:r>
                </w:p>
              </w:tc>
              <w:tc>
                <w:tcPr>
                  <w:tcW w:w="265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NH</w:t>
                  </w:r>
                  <w:r>
                    <w:rPr>
                      <w:rFonts w:hint="default" w:ascii="Times New Roman" w:hAnsi="Times New Roman" w:cs="Times New Roman" w:eastAsiaTheme="minorEastAsia"/>
                      <w:color w:val="auto"/>
                      <w:sz w:val="21"/>
                      <w:szCs w:val="21"/>
                      <w:highlight w:val="none"/>
                      <w:vertAlign w:val="subscript"/>
                    </w:rPr>
                    <w:t>3</w:t>
                  </w:r>
                  <w:r>
                    <w:rPr>
                      <w:rFonts w:hint="default" w:ascii="Times New Roman" w:hAnsi="Times New Roman" w:cs="Times New Roman" w:eastAsiaTheme="minorEastAsia"/>
                      <w:color w:val="auto"/>
                      <w:sz w:val="21"/>
                      <w:szCs w:val="21"/>
                      <w:highlight w:val="none"/>
                    </w:rPr>
                    <w:t>-N</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10.2</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0.04</w:t>
                  </w:r>
                </w:p>
              </w:tc>
              <w:tc>
                <w:tcPr>
                  <w:tcW w:w="265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TP</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5.79</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0.02</w:t>
                  </w:r>
                </w:p>
              </w:tc>
              <w:tc>
                <w:tcPr>
                  <w:tcW w:w="265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总氮</w:t>
                  </w:r>
                  <w:r>
                    <w:rPr>
                      <w:rFonts w:hint="eastAsia" w:cs="Times New Roman" w:eastAsiaTheme="minorEastAsia"/>
                      <w:color w:val="auto"/>
                      <w:sz w:val="21"/>
                      <w:szCs w:val="21"/>
                      <w:highlight w:val="none"/>
                      <w:vertAlign w:val="superscript"/>
                      <w:lang w:eastAsia="zh-CN"/>
                    </w:rPr>
                    <w:t>①</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35.2</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0.14</w:t>
                  </w:r>
                </w:p>
              </w:tc>
              <w:tc>
                <w:tcPr>
                  <w:tcW w:w="265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动植物油</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9.64</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0.04</w:t>
                  </w:r>
                </w:p>
              </w:tc>
              <w:tc>
                <w:tcPr>
                  <w:tcW w:w="265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阴离子表面活性剂</w:t>
                  </w:r>
                </w:p>
              </w:tc>
              <w:tc>
                <w:tcPr>
                  <w:tcW w:w="1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0.053</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0.0002</w:t>
                  </w:r>
                </w:p>
              </w:tc>
              <w:tc>
                <w:tcPr>
                  <w:tcW w:w="265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eastAsia" w:eastAsiaTheme="minorEastAsia"/>
                <w:color w:val="auto"/>
                <w:sz w:val="21"/>
                <w:szCs w:val="21"/>
                <w:highlight w:val="none"/>
                <w:lang w:eastAsia="zh-CN"/>
              </w:rPr>
            </w:pPr>
            <w:r>
              <w:rPr>
                <w:rFonts w:hint="eastAsia"/>
                <w:color w:val="auto"/>
                <w:sz w:val="21"/>
                <w:szCs w:val="21"/>
                <w:highlight w:val="none"/>
                <w:lang w:eastAsia="zh-CN"/>
              </w:rPr>
              <w:t>注：由于原厂址项目总氮进水水质比项目引用的</w:t>
            </w:r>
            <w:r>
              <w:rPr>
                <w:rFonts w:hint="default" w:ascii="Times New Roman" w:hAnsi="Times New Roman" w:cs="Times New Roman" w:eastAsiaTheme="minorEastAsia"/>
                <w:color w:val="auto"/>
                <w:sz w:val="21"/>
                <w:szCs w:val="21"/>
                <w:highlight w:val="none"/>
                <w:lang w:eastAsia="zh-CN"/>
              </w:rPr>
              <w:t>迅发公司</w:t>
            </w:r>
            <w:r>
              <w:rPr>
                <w:rFonts w:hint="default" w:ascii="Times New Roman" w:hAnsi="Times New Roman" w:cs="Times New Roman" w:eastAsiaTheme="minorEastAsia"/>
                <w:color w:val="auto"/>
                <w:sz w:val="21"/>
                <w:szCs w:val="21"/>
                <w:highlight w:val="none"/>
              </w:rPr>
              <w:t>污水处理站</w:t>
            </w:r>
            <w:r>
              <w:rPr>
                <w:rFonts w:hint="eastAsia" w:cs="Times New Roman" w:eastAsiaTheme="minorEastAsia"/>
                <w:color w:val="auto"/>
                <w:sz w:val="21"/>
                <w:szCs w:val="21"/>
                <w:highlight w:val="none"/>
                <w:lang w:eastAsia="zh-CN"/>
              </w:rPr>
              <w:t>总氮出水水质低，故项目总氮进水水质采用较高值。</w:t>
            </w:r>
          </w:p>
          <w:p>
            <w:pPr>
              <w:pStyle w:val="4"/>
              <w:keepNext w:val="0"/>
              <w:keepLines w:val="0"/>
              <w:suppressLineNumbers w:val="0"/>
              <w:spacing w:before="0" w:beforeAutospacing="0" w:after="0" w:afterAutospacing="0" w:line="360" w:lineRule="auto"/>
              <w:ind w:left="0" w:right="0" w:firstLine="482" w:firstLineChars="200"/>
              <w:rPr>
                <w:rFonts w:hint="eastAsia"/>
                <w:b/>
                <w:bCs/>
                <w:color w:val="auto"/>
                <w:sz w:val="24"/>
                <w:szCs w:val="24"/>
                <w:highlight w:val="none"/>
              </w:rPr>
            </w:pPr>
          </w:p>
          <w:p>
            <w:pPr>
              <w:pStyle w:val="4"/>
              <w:keepNext w:val="0"/>
              <w:keepLines w:val="0"/>
              <w:suppressLineNumbers w:val="0"/>
              <w:spacing w:before="0" w:beforeAutospacing="0" w:after="0" w:afterAutospacing="0" w:line="360" w:lineRule="auto"/>
              <w:ind w:left="0" w:right="0" w:firstLine="482" w:firstLineChars="200"/>
              <w:rPr>
                <w:rFonts w:hint="eastAsia" w:eastAsia="宋体"/>
                <w:b/>
                <w:bCs/>
                <w:color w:val="auto"/>
                <w:sz w:val="24"/>
                <w:szCs w:val="24"/>
                <w:highlight w:val="none"/>
                <w:lang w:eastAsia="zh-CN"/>
              </w:rPr>
            </w:pPr>
            <w:r>
              <w:rPr>
                <w:rFonts w:hint="eastAsia"/>
                <w:b/>
                <w:bCs/>
                <w:color w:val="auto"/>
                <w:sz w:val="24"/>
                <w:szCs w:val="24"/>
                <w:highlight w:val="none"/>
              </w:rPr>
              <w:t>（</w:t>
            </w:r>
            <w:r>
              <w:rPr>
                <w:rFonts w:hint="eastAsia"/>
                <w:b/>
                <w:bCs/>
                <w:color w:val="auto"/>
                <w:sz w:val="24"/>
                <w:szCs w:val="24"/>
                <w:highlight w:val="none"/>
                <w:lang w:val="en-US" w:eastAsia="zh-CN"/>
              </w:rPr>
              <w:t>2</w:t>
            </w:r>
            <w:r>
              <w:rPr>
                <w:rFonts w:hint="eastAsia"/>
                <w:b/>
                <w:bCs/>
                <w:color w:val="auto"/>
                <w:sz w:val="24"/>
                <w:szCs w:val="24"/>
                <w:highlight w:val="none"/>
              </w:rPr>
              <w:t>）废水</w:t>
            </w:r>
            <w:r>
              <w:rPr>
                <w:rFonts w:hint="eastAsia"/>
                <w:b/>
                <w:bCs/>
                <w:color w:val="auto"/>
                <w:sz w:val="24"/>
                <w:szCs w:val="24"/>
                <w:highlight w:val="none"/>
                <w:lang w:eastAsia="zh-CN"/>
              </w:rPr>
              <w:t>处理及排放情况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olor w:val="auto"/>
                <w:sz w:val="24"/>
                <w:highlight w:val="none"/>
                <w:lang w:val="en-US" w:eastAsia="zh-CN"/>
              </w:rPr>
            </w:pPr>
            <w:r>
              <w:rPr>
                <w:rFonts w:hint="eastAsia"/>
                <w:color w:val="auto"/>
                <w:sz w:val="24"/>
                <w:highlight w:val="none"/>
                <w:lang w:eastAsia="zh-CN"/>
              </w:rPr>
              <w:t>项目废水</w:t>
            </w:r>
            <w:r>
              <w:rPr>
                <w:rFonts w:hint="eastAsia"/>
                <w:color w:val="auto"/>
                <w:sz w:val="24"/>
                <w:highlight w:val="none"/>
              </w:rPr>
              <w:t>通过标准厂房污水管线进入迅发食品公司已配套的化粪池、污水处理站处理；达标后近期达到《城市污水再生利用城市杂用水水质》（GB/T18920-2020）中的城市绿化、道路清扫标准后回用于绿化及道路广场洒水，远期达到《污水排入城镇下水道水质标准》（GB/T31962-2015）表1A等级标准</w:t>
            </w:r>
            <w:r>
              <w:rPr>
                <w:rFonts w:hint="eastAsia"/>
                <w:color w:val="auto"/>
                <w:sz w:val="24"/>
                <w:highlight w:val="none"/>
                <w:lang w:eastAsia="zh-CN"/>
              </w:rPr>
              <w:t>，其中氨氮、总氮、总磷满足《工业企业废水氮、磷污染物间接排放限值》（</w:t>
            </w:r>
            <w:r>
              <w:rPr>
                <w:rFonts w:hint="eastAsia"/>
                <w:color w:val="auto"/>
                <w:sz w:val="24"/>
                <w:highlight w:val="none"/>
                <w:lang w:val="en-US" w:eastAsia="zh-CN"/>
              </w:rPr>
              <w:t>DB5301/T49-2021</w:t>
            </w:r>
            <w:r>
              <w:rPr>
                <w:rFonts w:hint="eastAsia"/>
                <w:color w:val="auto"/>
                <w:sz w:val="24"/>
                <w:highlight w:val="none"/>
                <w:lang w:eastAsia="zh-CN"/>
              </w:rPr>
              <w:t>）表</w:t>
            </w:r>
            <w:r>
              <w:rPr>
                <w:rFonts w:hint="eastAsia"/>
                <w:color w:val="auto"/>
                <w:sz w:val="24"/>
                <w:highlight w:val="none"/>
                <w:lang w:val="en-US" w:eastAsia="zh-CN"/>
              </w:rPr>
              <w:t>1其他工业企业</w:t>
            </w:r>
            <w:r>
              <w:rPr>
                <w:rFonts w:hint="eastAsia"/>
                <w:color w:val="auto"/>
                <w:sz w:val="24"/>
                <w:highlight w:val="none"/>
                <w:lang w:eastAsia="zh-CN"/>
              </w:rPr>
              <w:t>标准后，经园区管网排入羊街片区污水处理厂。根据云南迅发食品有限公司</w:t>
            </w:r>
            <w:r>
              <w:rPr>
                <w:rFonts w:hint="eastAsia"/>
                <w:color w:val="auto"/>
                <w:sz w:val="24"/>
                <w:highlight w:val="none"/>
                <w:lang w:val="en-US" w:eastAsia="zh-CN"/>
              </w:rPr>
              <w:t>2023年8月24日污水处理站出水水质监测报告，经过处理后，废水排放情况见表4-9所示。</w:t>
            </w:r>
          </w:p>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表</w:t>
            </w:r>
            <w:r>
              <w:rPr>
                <w:rFonts w:hint="eastAsia"/>
                <w:b/>
                <w:bCs/>
                <w:color w:val="auto"/>
                <w:szCs w:val="21"/>
                <w:highlight w:val="none"/>
              </w:rPr>
              <w:t>4</w:t>
            </w:r>
            <w:r>
              <w:rPr>
                <w:rFonts w:hint="default"/>
                <w:b/>
                <w:bCs/>
                <w:color w:val="auto"/>
                <w:szCs w:val="21"/>
                <w:highlight w:val="none"/>
              </w:rPr>
              <w:t>-</w:t>
            </w:r>
            <w:r>
              <w:rPr>
                <w:rFonts w:hint="eastAsia"/>
                <w:b/>
                <w:bCs/>
                <w:color w:val="auto"/>
                <w:szCs w:val="21"/>
                <w:highlight w:val="none"/>
                <w:lang w:val="en-US" w:eastAsia="zh-CN"/>
              </w:rPr>
              <w:t>9</w:t>
            </w:r>
            <w:r>
              <w:rPr>
                <w:rFonts w:hint="default"/>
                <w:b/>
                <w:bCs/>
                <w:color w:val="auto"/>
                <w:szCs w:val="21"/>
                <w:highlight w:val="none"/>
              </w:rPr>
              <w:t xml:space="preserve">    </w:t>
            </w:r>
            <w:r>
              <w:rPr>
                <w:rFonts w:hint="eastAsia"/>
                <w:b/>
                <w:bCs/>
                <w:color w:val="auto"/>
                <w:szCs w:val="21"/>
                <w:highlight w:val="none"/>
              </w:rPr>
              <w:t>项目废水排放</w:t>
            </w:r>
            <w:r>
              <w:rPr>
                <w:rFonts w:hint="eastAsia"/>
                <w:b/>
                <w:bCs/>
                <w:color w:val="auto"/>
                <w:szCs w:val="21"/>
                <w:highlight w:val="none"/>
                <w:lang w:eastAsia="zh-CN"/>
              </w:rPr>
              <w:t>情况</w:t>
            </w:r>
            <w:r>
              <w:rPr>
                <w:rFonts w:hint="default"/>
                <w:b/>
                <w:bCs/>
                <w:color w:val="auto"/>
                <w:szCs w:val="21"/>
                <w:highlight w:val="none"/>
              </w:rPr>
              <w:t>表</w:t>
            </w:r>
          </w:p>
          <w:tbl>
            <w:tblPr>
              <w:tblStyle w:val="19"/>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456"/>
              <w:gridCol w:w="975"/>
              <w:gridCol w:w="930"/>
              <w:gridCol w:w="854"/>
              <w:gridCol w:w="959"/>
              <w:gridCol w:w="1090"/>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62"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类型</w:t>
                  </w:r>
                </w:p>
              </w:tc>
              <w:tc>
                <w:tcPr>
                  <w:tcW w:w="1456"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污染因子</w:t>
                  </w:r>
                </w:p>
              </w:tc>
              <w:tc>
                <w:tcPr>
                  <w:tcW w:w="2759"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lang w:eastAsia="zh-CN"/>
                    </w:rPr>
                    <w:t>污染物排放情况（近期）</w:t>
                  </w:r>
                  <w:r>
                    <w:rPr>
                      <w:rFonts w:hint="eastAsia" w:cs="Times New Roman" w:eastAsiaTheme="minorEastAsia"/>
                      <w:b/>
                      <w:bCs/>
                      <w:color w:val="auto"/>
                      <w:sz w:val="21"/>
                      <w:szCs w:val="21"/>
                      <w:highlight w:val="none"/>
                      <w:vertAlign w:val="superscript"/>
                      <w:lang w:eastAsia="zh-CN"/>
                    </w:rPr>
                    <w:t>①</w:t>
                  </w:r>
                </w:p>
              </w:tc>
              <w:tc>
                <w:tcPr>
                  <w:tcW w:w="3022"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lang w:eastAsia="zh-CN"/>
                    </w:rPr>
                    <w:t>污染物排放情况（远期）</w:t>
                  </w:r>
                  <w:r>
                    <w:rPr>
                      <w:rFonts w:hint="eastAsia" w:cs="Times New Roman" w:eastAsiaTheme="minorEastAsia"/>
                      <w:b/>
                      <w:bCs/>
                      <w:color w:val="auto"/>
                      <w:sz w:val="21"/>
                      <w:szCs w:val="21"/>
                      <w:highlight w:val="none"/>
                      <w:vertAlign w:val="superscript"/>
                      <w:lang w:eastAsia="zh-CN"/>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62"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p>
              </w:tc>
              <w:tc>
                <w:tcPr>
                  <w:tcW w:w="1456"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p>
              </w:tc>
              <w:tc>
                <w:tcPr>
                  <w:tcW w:w="97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mg/L</w:t>
                  </w:r>
                </w:p>
              </w:tc>
              <w:tc>
                <w:tcPr>
                  <w:tcW w:w="930"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t/a</w:t>
                  </w:r>
                </w:p>
              </w:tc>
              <w:tc>
                <w:tcPr>
                  <w:tcW w:w="854"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b/>
                      <w:bCs/>
                      <w:color w:val="auto"/>
                      <w:sz w:val="21"/>
                      <w:szCs w:val="21"/>
                      <w:highlight w:val="none"/>
                      <w:lang w:eastAsia="zh-CN"/>
                    </w:rPr>
                  </w:pPr>
                  <w:r>
                    <w:rPr>
                      <w:rFonts w:hint="eastAsia" w:cs="Times New Roman" w:eastAsiaTheme="minorEastAsia"/>
                      <w:b/>
                      <w:bCs/>
                      <w:color w:val="auto"/>
                      <w:sz w:val="21"/>
                      <w:szCs w:val="21"/>
                      <w:highlight w:val="none"/>
                      <w:lang w:eastAsia="zh-CN"/>
                    </w:rPr>
                    <w:t>去向</w:t>
                  </w:r>
                </w:p>
              </w:tc>
              <w:tc>
                <w:tcPr>
                  <w:tcW w:w="959"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mg/L</w:t>
                  </w:r>
                </w:p>
              </w:tc>
              <w:tc>
                <w:tcPr>
                  <w:tcW w:w="1090"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t/a</w:t>
                  </w:r>
                </w:p>
              </w:tc>
              <w:tc>
                <w:tcPr>
                  <w:tcW w:w="973"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b/>
                      <w:bCs/>
                      <w:color w:val="auto"/>
                      <w:sz w:val="21"/>
                      <w:szCs w:val="21"/>
                      <w:highlight w:val="none"/>
                      <w:lang w:eastAsia="zh-CN"/>
                    </w:rPr>
                  </w:pPr>
                  <w:r>
                    <w:rPr>
                      <w:rFonts w:hint="eastAsia" w:cs="Times New Roman" w:eastAsiaTheme="minorEastAsia"/>
                      <w:b/>
                      <w:bCs/>
                      <w:color w:val="auto"/>
                      <w:sz w:val="21"/>
                      <w:szCs w:val="21"/>
                      <w:highlight w:val="none"/>
                      <w:lang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restart"/>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生产废水、生活废水</w:t>
                  </w: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色度（倍）</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20</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w:t>
                  </w:r>
                </w:p>
              </w:tc>
              <w:tc>
                <w:tcPr>
                  <w:tcW w:w="854"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bCs/>
                      <w:color w:val="auto"/>
                      <w:sz w:val="21"/>
                      <w:szCs w:val="21"/>
                      <w:highlight w:val="none"/>
                      <w:lang w:val="en-US" w:eastAsia="zh-CN"/>
                    </w:rPr>
                    <w:t>回用于园区</w:t>
                  </w:r>
                  <w:r>
                    <w:rPr>
                      <w:rFonts w:hint="default" w:ascii="Times New Roman" w:hAnsi="Times New Roman" w:cs="Times New Roman" w:eastAsiaTheme="minorEastAsia"/>
                      <w:bCs/>
                      <w:color w:val="auto"/>
                      <w:sz w:val="21"/>
                      <w:szCs w:val="21"/>
                      <w:highlight w:val="none"/>
                      <w:lang w:val="en-US" w:eastAsia="zh-CN"/>
                    </w:rPr>
                    <w:t>绿化及道路广场洒水</w:t>
                  </w: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20</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w:t>
                  </w:r>
                </w:p>
              </w:tc>
              <w:tc>
                <w:tcPr>
                  <w:tcW w:w="973"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经园区管网排入</w:t>
                  </w:r>
                  <w:r>
                    <w:rPr>
                      <w:rFonts w:hint="eastAsia" w:cs="Times New Roman" w:eastAsiaTheme="minorEastAsia"/>
                      <w:bCs/>
                      <w:color w:val="auto"/>
                      <w:sz w:val="21"/>
                      <w:szCs w:val="21"/>
                      <w:highlight w:val="none"/>
                      <w:lang w:val="en-US" w:eastAsia="zh-CN"/>
                    </w:rPr>
                    <w:t>羊街片区污水处理厂处理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pH（无量纲）</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bCs/>
                      <w:color w:val="auto"/>
                      <w:sz w:val="21"/>
                      <w:szCs w:val="21"/>
                      <w:highlight w:val="none"/>
                    </w:rPr>
                  </w:pPr>
                  <w:r>
                    <w:rPr>
                      <w:rFonts w:hint="eastAsia"/>
                      <w:color w:val="auto"/>
                      <w:sz w:val="21"/>
                      <w:szCs w:val="21"/>
                      <w:highlight w:val="none"/>
                    </w:rPr>
                    <w:t>6.9-7.0</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lang w:eastAsia="zh-CN"/>
                    </w:rPr>
                  </w:pPr>
                  <w:r>
                    <w:rPr>
                      <w:rFonts w:hint="default" w:ascii="Times New Roman" w:hAnsi="Times New Roman" w:cs="Times New Roman" w:eastAsiaTheme="minorEastAsia"/>
                      <w:bCs/>
                      <w:color w:val="auto"/>
                      <w:sz w:val="21"/>
                      <w:szCs w:val="21"/>
                      <w:highlight w:val="none"/>
                      <w:lang w:val="en-US" w:eastAsia="zh-CN"/>
                    </w:rPr>
                    <w:t>/</w:t>
                  </w:r>
                </w:p>
              </w:tc>
              <w:tc>
                <w:tcPr>
                  <w:tcW w:w="854"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lang w:val="en-US" w:eastAsia="zh-CN"/>
                    </w:rPr>
                  </w:pP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eastAsia"/>
                      <w:color w:val="auto"/>
                      <w:sz w:val="21"/>
                      <w:szCs w:val="21"/>
                      <w:highlight w:val="none"/>
                    </w:rPr>
                    <w:t>6.9-7.0</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lang w:val="en-US" w:eastAsia="zh-CN"/>
                    </w:rPr>
                    <w:t>/</w:t>
                  </w:r>
                </w:p>
              </w:tc>
              <w:tc>
                <w:tcPr>
                  <w:tcW w:w="973"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COD</w:t>
                  </w:r>
                  <w:r>
                    <w:rPr>
                      <w:rFonts w:hint="default" w:ascii="Times New Roman" w:hAnsi="Times New Roman" w:cs="Times New Roman" w:eastAsiaTheme="minorEastAsia"/>
                      <w:color w:val="auto"/>
                      <w:sz w:val="21"/>
                      <w:szCs w:val="21"/>
                      <w:highlight w:val="none"/>
                      <w:vertAlign w:val="subscript"/>
                    </w:rPr>
                    <w:t>cr</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16</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0.07</w:t>
                  </w:r>
                </w:p>
              </w:tc>
              <w:tc>
                <w:tcPr>
                  <w:tcW w:w="85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252</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1.04</w:t>
                  </w:r>
                </w:p>
              </w:tc>
              <w:tc>
                <w:tcPr>
                  <w:tcW w:w="97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BOD</w:t>
                  </w:r>
                  <w:r>
                    <w:rPr>
                      <w:rFonts w:hint="default" w:ascii="Times New Roman" w:hAnsi="Times New Roman" w:cs="Times New Roman" w:eastAsiaTheme="minorEastAsia"/>
                      <w:color w:val="auto"/>
                      <w:sz w:val="21"/>
                      <w:szCs w:val="21"/>
                      <w:highlight w:val="none"/>
                      <w:vertAlign w:val="subscript"/>
                    </w:rPr>
                    <w:t>5</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8.04</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0.03</w:t>
                  </w:r>
                </w:p>
              </w:tc>
              <w:tc>
                <w:tcPr>
                  <w:tcW w:w="85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72</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0.30</w:t>
                  </w:r>
                </w:p>
              </w:tc>
              <w:tc>
                <w:tcPr>
                  <w:tcW w:w="97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SS</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8</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0.03</w:t>
                  </w:r>
                </w:p>
              </w:tc>
              <w:tc>
                <w:tcPr>
                  <w:tcW w:w="85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104</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0.43</w:t>
                  </w:r>
                </w:p>
              </w:tc>
              <w:tc>
                <w:tcPr>
                  <w:tcW w:w="97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NH</w:t>
                  </w:r>
                  <w:r>
                    <w:rPr>
                      <w:rFonts w:hint="default" w:ascii="Times New Roman" w:hAnsi="Times New Roman" w:cs="Times New Roman" w:eastAsiaTheme="minorEastAsia"/>
                      <w:color w:val="auto"/>
                      <w:sz w:val="21"/>
                      <w:szCs w:val="21"/>
                      <w:highlight w:val="none"/>
                      <w:vertAlign w:val="subscript"/>
                    </w:rPr>
                    <w:t>3</w:t>
                  </w:r>
                  <w:r>
                    <w:rPr>
                      <w:rFonts w:hint="default" w:ascii="Times New Roman" w:hAnsi="Times New Roman" w:cs="Times New Roman" w:eastAsiaTheme="minorEastAsia"/>
                      <w:color w:val="auto"/>
                      <w:sz w:val="21"/>
                      <w:szCs w:val="21"/>
                      <w:highlight w:val="none"/>
                    </w:rPr>
                    <w:t>-N</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0.35</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0.001</w:t>
                  </w:r>
                </w:p>
              </w:tc>
              <w:tc>
                <w:tcPr>
                  <w:tcW w:w="85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8.72</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0.04</w:t>
                  </w:r>
                </w:p>
              </w:tc>
              <w:tc>
                <w:tcPr>
                  <w:tcW w:w="97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TP</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1.63</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0.007</w:t>
                  </w:r>
                </w:p>
              </w:tc>
              <w:tc>
                <w:tcPr>
                  <w:tcW w:w="85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2.32</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0.01</w:t>
                  </w:r>
                </w:p>
              </w:tc>
              <w:tc>
                <w:tcPr>
                  <w:tcW w:w="97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总氮</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35.2</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0.14</w:t>
                  </w:r>
                </w:p>
              </w:tc>
              <w:tc>
                <w:tcPr>
                  <w:tcW w:w="85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i w:val="0"/>
                      <w:iCs w:val="0"/>
                      <w:color w:val="auto"/>
                      <w:kern w:val="0"/>
                      <w:sz w:val="21"/>
                      <w:szCs w:val="21"/>
                      <w:highlight w:val="none"/>
                      <w:u w:val="none"/>
                      <w:lang w:val="en-US" w:eastAsia="zh-CN" w:bidi="ar"/>
                    </w:rPr>
                    <w:t>35.2</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0.14</w:t>
                  </w:r>
                </w:p>
              </w:tc>
              <w:tc>
                <w:tcPr>
                  <w:tcW w:w="97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动植物油</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6.27</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0.03</w:t>
                  </w:r>
                </w:p>
              </w:tc>
              <w:tc>
                <w:tcPr>
                  <w:tcW w:w="85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8.86</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0.04</w:t>
                  </w:r>
                </w:p>
              </w:tc>
              <w:tc>
                <w:tcPr>
                  <w:tcW w:w="97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14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阴离子表面活性剂</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0.05</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0.0002</w:t>
                  </w:r>
                  <w:r>
                    <w:rPr>
                      <w:rFonts w:hint="eastAsia" w:cs="Times New Roman" w:eastAsiaTheme="minorEastAsia"/>
                      <w:i w:val="0"/>
                      <w:iCs w:val="0"/>
                      <w:color w:val="auto"/>
                      <w:kern w:val="0"/>
                      <w:sz w:val="21"/>
                      <w:szCs w:val="21"/>
                      <w:highlight w:val="none"/>
                      <w:u w:val="none"/>
                      <w:lang w:val="en-US" w:eastAsia="zh-CN" w:bidi="ar"/>
                    </w:rPr>
                    <w:t>1</w:t>
                  </w:r>
                </w:p>
              </w:tc>
              <w:tc>
                <w:tcPr>
                  <w:tcW w:w="854"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0.08</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0.00033</w:t>
                  </w:r>
                </w:p>
              </w:tc>
              <w:tc>
                <w:tcPr>
                  <w:tcW w:w="973"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eastAsia" w:eastAsiaTheme="minorEastAsia"/>
                <w:color w:val="auto"/>
                <w:sz w:val="24"/>
                <w:highlight w:val="none"/>
                <w:lang w:eastAsia="zh-CN"/>
              </w:rPr>
            </w:pPr>
            <w:r>
              <w:rPr>
                <w:rFonts w:hint="eastAsia"/>
                <w:color w:val="auto"/>
                <w:sz w:val="21"/>
                <w:szCs w:val="21"/>
                <w:highlight w:val="none"/>
                <w:lang w:eastAsia="zh-CN"/>
              </w:rPr>
              <w:t>注：①近期水质类比现状污水处理站出水水质监测报告，其中色度、</w:t>
            </w:r>
            <w:r>
              <w:rPr>
                <w:rFonts w:hint="default" w:ascii="Times New Roman" w:hAnsi="Times New Roman" w:cs="Times New Roman" w:eastAsiaTheme="minorEastAsia"/>
                <w:color w:val="auto"/>
                <w:sz w:val="21"/>
                <w:szCs w:val="21"/>
                <w:highlight w:val="none"/>
              </w:rPr>
              <w:t>BOD</w:t>
            </w:r>
            <w:r>
              <w:rPr>
                <w:rFonts w:hint="default" w:ascii="Times New Roman" w:hAnsi="Times New Roman" w:cs="Times New Roman" w:eastAsiaTheme="minorEastAsia"/>
                <w:color w:val="auto"/>
                <w:sz w:val="21"/>
                <w:szCs w:val="21"/>
                <w:highlight w:val="none"/>
                <w:vertAlign w:val="subscript"/>
              </w:rPr>
              <w:t>5</w:t>
            </w:r>
            <w:r>
              <w:rPr>
                <w:rFonts w:hint="eastAsia"/>
                <w:color w:val="auto"/>
                <w:sz w:val="21"/>
                <w:szCs w:val="21"/>
                <w:highlight w:val="none"/>
                <w:lang w:eastAsia="zh-CN"/>
              </w:rPr>
              <w:t>、动植物油、阴离子表面活性剂未实测，采用污水处理站设计资料；②远期出水水质采用污水处理站设计资料。</w:t>
            </w:r>
          </w:p>
          <w:p>
            <w:pPr>
              <w:pStyle w:val="4"/>
              <w:keepNext w:val="0"/>
              <w:keepLines w:val="0"/>
              <w:suppressLineNumbers w:val="0"/>
              <w:spacing w:before="0" w:beforeAutospacing="0" w:after="0" w:afterAutospacing="0" w:line="360" w:lineRule="auto"/>
              <w:ind w:left="0" w:right="0" w:firstLine="482" w:firstLineChars="200"/>
              <w:rPr>
                <w:rFonts w:hint="default"/>
                <w:b/>
                <w:bCs/>
                <w:color w:val="auto"/>
                <w:sz w:val="24"/>
                <w:szCs w:val="24"/>
                <w:highlight w:val="none"/>
              </w:rPr>
            </w:pPr>
            <w:r>
              <w:rPr>
                <w:rFonts w:hint="eastAsia"/>
                <w:b/>
                <w:bCs/>
                <w:color w:val="auto"/>
                <w:sz w:val="24"/>
                <w:szCs w:val="24"/>
                <w:highlight w:val="none"/>
              </w:rPr>
              <w:t>（</w:t>
            </w:r>
            <w:r>
              <w:rPr>
                <w:rFonts w:hint="eastAsia"/>
                <w:b/>
                <w:bCs/>
                <w:color w:val="auto"/>
                <w:sz w:val="24"/>
                <w:szCs w:val="24"/>
                <w:highlight w:val="none"/>
                <w:lang w:val="en-US" w:eastAsia="zh-CN"/>
              </w:rPr>
              <w:t>3</w:t>
            </w:r>
            <w:r>
              <w:rPr>
                <w:rFonts w:hint="eastAsia"/>
                <w:b/>
                <w:bCs/>
                <w:color w:val="auto"/>
                <w:sz w:val="24"/>
                <w:szCs w:val="24"/>
                <w:highlight w:val="none"/>
              </w:rPr>
              <w:t>）</w:t>
            </w:r>
            <w:r>
              <w:rPr>
                <w:rFonts w:hint="default"/>
                <w:b/>
                <w:bCs/>
                <w:color w:val="auto"/>
                <w:sz w:val="24"/>
                <w:szCs w:val="24"/>
                <w:highlight w:val="none"/>
              </w:rPr>
              <w:t>废水</w:t>
            </w:r>
            <w:r>
              <w:rPr>
                <w:rFonts w:hint="eastAsia"/>
                <w:b/>
                <w:bCs/>
                <w:color w:val="auto"/>
                <w:sz w:val="24"/>
                <w:szCs w:val="24"/>
                <w:highlight w:val="none"/>
                <w:lang w:eastAsia="zh-CN"/>
              </w:rPr>
              <w:t>依托迅发公司污水</w:t>
            </w:r>
            <w:r>
              <w:rPr>
                <w:rFonts w:hint="default"/>
                <w:b/>
                <w:bCs/>
                <w:color w:val="auto"/>
                <w:sz w:val="24"/>
                <w:szCs w:val="24"/>
                <w:highlight w:val="none"/>
              </w:rPr>
              <w:t>处理设施的可行性分析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eastAsia"/>
                <w:color w:val="auto"/>
                <w:sz w:val="24"/>
                <w:highlight w:val="none"/>
                <w:lang w:eastAsia="zh-CN"/>
              </w:rPr>
              <w:t>《云南迅发米面食品加工生产线建设项目》于</w:t>
            </w:r>
            <w:r>
              <w:rPr>
                <w:rFonts w:hint="eastAsia"/>
                <w:color w:val="auto"/>
                <w:sz w:val="24"/>
                <w:highlight w:val="none"/>
                <w:lang w:val="en-US" w:eastAsia="zh-CN"/>
              </w:rPr>
              <w:t>2019年7月2日取得昆明市生态环境局寻甸分局批复 昆生环寻[2019]54号，</w:t>
            </w:r>
            <w:r>
              <w:rPr>
                <w:rFonts w:hint="eastAsia"/>
                <w:color w:val="auto"/>
                <w:sz w:val="24"/>
                <w:highlight w:val="none"/>
                <w:lang w:eastAsia="zh-CN"/>
              </w:rPr>
              <w:t>于2021年7月建成，由于部分建设内容变更，</w:t>
            </w:r>
            <w:r>
              <w:rPr>
                <w:rFonts w:hint="eastAsia"/>
                <w:color w:val="auto"/>
                <w:sz w:val="24"/>
                <w:highlight w:val="none"/>
                <w:lang w:val="en-US" w:eastAsia="zh-CN"/>
              </w:rPr>
              <w:t>2024年4月重新报批环评后取得昆明市生态环境局寻甸分局批复 昆生环寻复[2024]7号（见附件10），建设米线、面条、饵丝、卷粉生产线及相关设施，</w:t>
            </w:r>
            <w:r>
              <w:rPr>
                <w:rFonts w:hint="eastAsia" w:ascii="Times New Roman" w:hAnsi="Times New Roman" w:eastAsia="宋体" w:cs="Times New Roman"/>
                <w:color w:val="auto"/>
                <w:kern w:val="2"/>
                <w:sz w:val="24"/>
                <w:szCs w:val="24"/>
                <w:lang w:val="en-US" w:eastAsia="zh-CN" w:bidi="ar"/>
              </w:rPr>
              <w:t>总产量</w:t>
            </w:r>
            <w:r>
              <w:rPr>
                <w:rFonts w:hint="default" w:ascii="Times New Roman" w:hAnsi="Times New Roman" w:eastAsia="宋体" w:cs="Times New Roman"/>
                <w:color w:val="auto"/>
                <w:kern w:val="2"/>
                <w:sz w:val="24"/>
                <w:szCs w:val="24"/>
                <w:lang w:val="en-US" w:eastAsia="zh-CN" w:bidi="ar"/>
              </w:rPr>
              <w:t>4.8</w:t>
            </w:r>
            <w:r>
              <w:rPr>
                <w:rFonts w:hint="eastAsia" w:ascii="Times New Roman" w:hAnsi="Times New Roman" w:eastAsia="宋体" w:cs="Times New Roman"/>
                <w:color w:val="auto"/>
                <w:kern w:val="2"/>
                <w:sz w:val="24"/>
                <w:szCs w:val="24"/>
                <w:lang w:val="en-US" w:eastAsia="zh-CN" w:bidi="ar"/>
              </w:rPr>
              <w:t>万吨</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Times New Roman"/>
                <w:color w:val="auto"/>
                <w:kern w:val="2"/>
                <w:sz w:val="24"/>
                <w:szCs w:val="24"/>
                <w:lang w:val="en-US" w:eastAsia="zh-CN" w:bidi="ar"/>
              </w:rPr>
              <w:t>年</w:t>
            </w:r>
            <w:r>
              <w:rPr>
                <w:rFonts w:hint="eastAsia" w:cs="Times New Roman"/>
                <w:color w:val="auto"/>
                <w:kern w:val="2"/>
                <w:sz w:val="24"/>
                <w:szCs w:val="24"/>
                <w:lang w:val="en-US" w:eastAsia="zh-CN" w:bidi="ar"/>
              </w:rPr>
              <w:t>，</w:t>
            </w:r>
            <w:r>
              <w:rPr>
                <w:rFonts w:hint="eastAsia"/>
                <w:color w:val="auto"/>
                <w:sz w:val="24"/>
                <w:highlight w:val="none"/>
                <w:lang w:val="en-US" w:eastAsia="zh-CN"/>
              </w:rPr>
              <w:t>配套建设1</w:t>
            </w:r>
            <w:r>
              <w:rPr>
                <w:rFonts w:hint="default"/>
                <w:color w:val="auto"/>
                <w:sz w:val="24"/>
                <w:highlight w:val="none"/>
              </w:rPr>
              <w:t>座300m</w:t>
            </w:r>
            <w:r>
              <w:rPr>
                <w:rFonts w:hint="default"/>
                <w:color w:val="auto"/>
                <w:sz w:val="24"/>
                <w:highlight w:val="none"/>
                <w:vertAlign w:val="superscript"/>
              </w:rPr>
              <w:t>3</w:t>
            </w:r>
            <w:r>
              <w:rPr>
                <w:rFonts w:hint="default"/>
                <w:color w:val="auto"/>
                <w:sz w:val="24"/>
                <w:highlight w:val="none"/>
              </w:rPr>
              <w:t>/d的污水处理站</w:t>
            </w:r>
            <w:r>
              <w:rPr>
                <w:rFonts w:hint="eastAsia"/>
                <w:color w:val="auto"/>
                <w:sz w:val="24"/>
                <w:highlight w:val="none"/>
                <w:lang w:eastAsia="zh-CN"/>
              </w:rPr>
              <w:t>。已建成</w:t>
            </w:r>
            <w:r>
              <w:rPr>
                <w:rFonts w:hint="eastAsia"/>
                <w:color w:val="auto"/>
                <w:sz w:val="24"/>
                <w:highlight w:val="none"/>
                <w:lang w:val="en-US" w:eastAsia="zh-CN"/>
              </w:rPr>
              <w:t>2栋标准厂房、</w:t>
            </w:r>
            <w:r>
              <w:rPr>
                <w:rFonts w:hint="eastAsia"/>
                <w:color w:val="auto"/>
                <w:kern w:val="0"/>
                <w:sz w:val="24"/>
                <w:highlight w:val="none"/>
                <w:lang w:val="en-US" w:eastAsia="zh-CN"/>
              </w:rPr>
              <w:t>宿舍楼、办公楼，已同步配套建成化粪池、污水处理站等设施。</w:t>
            </w:r>
            <w:r>
              <w:rPr>
                <w:rFonts w:hint="eastAsia"/>
                <w:color w:val="auto"/>
                <w:sz w:val="24"/>
                <w:highlight w:val="none"/>
                <w:lang w:eastAsia="zh-CN"/>
              </w:rPr>
              <w:t>目前正在办理竣工环保验收手续。该项目实际使用1#1层厂房，其余厂房均出租给食品企业进行食品生产加工，各楼层企业情况见表</w:t>
            </w:r>
            <w:r>
              <w:rPr>
                <w:rFonts w:hint="eastAsia"/>
                <w:color w:val="auto"/>
                <w:sz w:val="24"/>
                <w:highlight w:val="none"/>
                <w:lang w:val="en-US" w:eastAsia="zh-CN"/>
              </w:rPr>
              <w:t>1-11。该项目配套的污水处理站</w:t>
            </w:r>
            <w:r>
              <w:rPr>
                <w:rFonts w:hint="eastAsia"/>
                <w:color w:val="auto"/>
                <w:sz w:val="24"/>
                <w:highlight w:val="none"/>
                <w:lang w:eastAsia="zh-CN"/>
              </w:rPr>
              <w:t>实际建成规模</w:t>
            </w:r>
            <w:r>
              <w:rPr>
                <w:rFonts w:hint="default"/>
                <w:color w:val="auto"/>
                <w:sz w:val="24"/>
                <w:highlight w:val="none"/>
              </w:rPr>
              <w:t>300m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lang w:eastAsia="zh-CN"/>
              </w:rPr>
              <w:t>，采用</w:t>
            </w:r>
            <w:r>
              <w:rPr>
                <w:rFonts w:hint="eastAsia"/>
                <w:color w:val="auto"/>
                <w:sz w:val="24"/>
                <w:highlight w:val="none"/>
              </w:rPr>
              <w:t>“</w:t>
            </w:r>
            <w:r>
              <w:rPr>
                <w:rFonts w:hint="eastAsia"/>
                <w:color w:val="auto"/>
                <w:sz w:val="24"/>
                <w:highlight w:val="none"/>
                <w:lang w:eastAsia="zh-CN"/>
              </w:rPr>
              <w:t>固液分离</w:t>
            </w:r>
            <w:r>
              <w:rPr>
                <w:rFonts w:hint="eastAsia"/>
                <w:color w:val="auto"/>
                <w:sz w:val="24"/>
                <w:highlight w:val="none"/>
              </w:rPr>
              <w:t>+气浮+A/O+</w:t>
            </w:r>
            <w:r>
              <w:rPr>
                <w:rFonts w:hint="eastAsia"/>
                <w:color w:val="auto"/>
                <w:sz w:val="24"/>
                <w:highlight w:val="none"/>
                <w:lang w:eastAsia="zh-CN"/>
              </w:rPr>
              <w:t>混凝</w:t>
            </w:r>
            <w:r>
              <w:rPr>
                <w:rFonts w:hint="eastAsia"/>
                <w:color w:val="auto"/>
                <w:sz w:val="24"/>
                <w:highlight w:val="none"/>
              </w:rPr>
              <w:t>沉淀</w:t>
            </w:r>
            <w:r>
              <w:rPr>
                <w:rFonts w:hint="eastAsia"/>
                <w:color w:val="auto"/>
                <w:sz w:val="24"/>
                <w:highlight w:val="none"/>
                <w:lang w:val="en-US" w:eastAsia="zh-CN"/>
              </w:rPr>
              <w:t>+消毒</w:t>
            </w:r>
            <w:r>
              <w:rPr>
                <w:rFonts w:hint="eastAsia"/>
                <w:color w:val="auto"/>
                <w:sz w:val="24"/>
                <w:highlight w:val="none"/>
              </w:rPr>
              <w:t>”处理工艺，</w:t>
            </w:r>
            <w:r>
              <w:rPr>
                <w:rFonts w:hint="eastAsia"/>
                <w:color w:val="auto"/>
                <w:sz w:val="24"/>
                <w:highlight w:val="none"/>
                <w:lang w:eastAsia="zh-CN"/>
              </w:rPr>
              <w:t>排水方式为</w:t>
            </w:r>
            <w:r>
              <w:rPr>
                <w:rFonts w:hint="eastAsia"/>
                <w:color w:val="auto"/>
                <w:sz w:val="24"/>
                <w:highlight w:val="none"/>
              </w:rPr>
              <w:t>近期达到《城市污水再生利用城市杂用水水质》（GB/T18920-2020）中的城市绿化、道路清扫标准后回用于绿化及道路广场洒水，远期达到《污水排入城镇下水道水质标准》（GB/T31962-2015）表1A等级标准</w:t>
            </w:r>
            <w:r>
              <w:rPr>
                <w:rFonts w:hint="eastAsia"/>
                <w:color w:val="auto"/>
                <w:sz w:val="24"/>
                <w:highlight w:val="none"/>
                <w:lang w:eastAsia="zh-CN"/>
              </w:rPr>
              <w:t>，其中氨氮、总氮、总磷满足《工业企业废水氮、磷污染物间接排放限值》（</w:t>
            </w:r>
            <w:r>
              <w:rPr>
                <w:rFonts w:hint="eastAsia"/>
                <w:color w:val="auto"/>
                <w:sz w:val="24"/>
                <w:highlight w:val="none"/>
                <w:lang w:val="en-US" w:eastAsia="zh-CN"/>
              </w:rPr>
              <w:t>DB5301/T49-2021</w:t>
            </w:r>
            <w:r>
              <w:rPr>
                <w:rFonts w:hint="eastAsia"/>
                <w:color w:val="auto"/>
                <w:sz w:val="24"/>
                <w:highlight w:val="none"/>
                <w:lang w:eastAsia="zh-CN"/>
              </w:rPr>
              <w:t>）表</w:t>
            </w:r>
            <w:r>
              <w:rPr>
                <w:rFonts w:hint="eastAsia"/>
                <w:color w:val="auto"/>
                <w:sz w:val="24"/>
                <w:highlight w:val="none"/>
                <w:lang w:val="en-US" w:eastAsia="zh-CN"/>
              </w:rPr>
              <w:t>1其他工业企业</w:t>
            </w:r>
            <w:r>
              <w:rPr>
                <w:rFonts w:hint="eastAsia"/>
                <w:color w:val="auto"/>
                <w:sz w:val="24"/>
                <w:highlight w:val="none"/>
                <w:lang w:eastAsia="zh-CN"/>
              </w:rPr>
              <w:t>标准后，经园区管网排入羊街片区污水处理厂。现污水处理站正常运营，出水水质自行检测报告见附件</w:t>
            </w:r>
            <w:r>
              <w:rPr>
                <w:rFonts w:hint="eastAsia"/>
                <w:color w:val="auto"/>
                <w:sz w:val="24"/>
                <w:highlight w:val="none"/>
                <w:lang w:val="en-US" w:eastAsia="zh-CN"/>
              </w:rPr>
              <w:t>6，根据检测报告，出水满足</w:t>
            </w:r>
            <w:r>
              <w:rPr>
                <w:rFonts w:hint="default"/>
                <w:color w:val="auto"/>
                <w:sz w:val="24"/>
                <w:highlight w:val="none"/>
              </w:rPr>
              <w:t>《城市污水再生利用城市杂用水水质》（GB/T18920-2020）中的城市绿化、道路清扫标准</w:t>
            </w:r>
            <w:r>
              <w:rPr>
                <w:rFonts w:hint="eastAsia"/>
                <w:color w:val="auto"/>
                <w:sz w:val="24"/>
                <w:highlight w:val="none"/>
                <w:lang w:eastAsia="zh-CN"/>
              </w:rPr>
              <w:t>；《污水排入城镇下水道水质标准》（GB/T31962-2015）表1A等级标准，其中氨氮、总氮、总磷满足《工业企业废水氮、磷污染物间接排放限值》（DB5301/T49-2021）表1其他工业企业标准</w:t>
            </w:r>
            <w:r>
              <w:rPr>
                <w:rFonts w:hint="default"/>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eastAsia"/>
                <w:color w:val="auto"/>
                <w:sz w:val="24"/>
                <w:highlight w:val="none"/>
                <w:lang w:eastAsia="zh-CN"/>
              </w:rPr>
              <w:t>①依托化粪池可行性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lang w:eastAsia="zh-CN"/>
              </w:rPr>
              <w:t>根据资料收集，迅发公司已配套建设</w:t>
            </w:r>
            <w:r>
              <w:rPr>
                <w:rFonts w:hint="eastAsia"/>
                <w:color w:val="auto"/>
                <w:sz w:val="24"/>
                <w:highlight w:val="none"/>
                <w:lang w:val="en-US" w:eastAsia="zh-CN"/>
              </w:rPr>
              <w:t>4个容积分别为80m</w:t>
            </w:r>
            <w:r>
              <w:rPr>
                <w:rFonts w:hint="eastAsia"/>
                <w:color w:val="auto"/>
                <w:sz w:val="24"/>
                <w:highlight w:val="none"/>
                <w:vertAlign w:val="superscript"/>
                <w:lang w:val="en-US" w:eastAsia="zh-CN"/>
              </w:rPr>
              <w:t>3</w:t>
            </w:r>
            <w:r>
              <w:rPr>
                <w:rFonts w:hint="eastAsia"/>
                <w:color w:val="auto"/>
                <w:sz w:val="24"/>
                <w:highlight w:val="none"/>
                <w:lang w:val="en-US" w:eastAsia="zh-CN"/>
              </w:rPr>
              <w:t>化粪池，其中1#、2#化粪池主要收集1#标准厂房废水及办公楼废水，</w:t>
            </w:r>
            <w:r>
              <w:rPr>
                <w:rFonts w:hint="eastAsia"/>
                <w:color w:val="auto"/>
                <w:sz w:val="24"/>
                <w:highlight w:val="none"/>
                <w:lang w:eastAsia="zh-CN"/>
              </w:rPr>
              <w:t>其中</w:t>
            </w:r>
            <w:r>
              <w:rPr>
                <w:rFonts w:hint="eastAsia"/>
                <w:color w:val="auto"/>
                <w:sz w:val="24"/>
                <w:highlight w:val="none"/>
                <w:lang w:val="en-US" w:eastAsia="zh-CN"/>
              </w:rPr>
              <w:t>云南迅发食品有限公司（生产废水及办公生活废水产生量82.18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）；本项目废水产生量13.698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；寻甸豁达食品有限公司辣条生产线废水产生量6.9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。则项目建成后1#、2#化粪池收集废水为102.778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eastAsia="zh-CN"/>
              </w:rPr>
              <w:t>，</w:t>
            </w:r>
            <w:r>
              <w:rPr>
                <w:rFonts w:hint="default"/>
                <w:color w:val="auto"/>
                <w:sz w:val="24"/>
                <w:highlight w:val="none"/>
              </w:rPr>
              <w:t>根据《建筑给水排水设计规范》</w:t>
            </w:r>
            <w:r>
              <w:rPr>
                <w:rFonts w:hint="eastAsia"/>
                <w:color w:val="auto"/>
                <w:sz w:val="24"/>
                <w:highlight w:val="none"/>
                <w:lang w:eastAsia="zh-CN"/>
              </w:rPr>
              <w:t>（</w:t>
            </w:r>
            <w:r>
              <w:rPr>
                <w:rFonts w:hint="default"/>
                <w:color w:val="auto"/>
                <w:sz w:val="24"/>
                <w:highlight w:val="none"/>
              </w:rPr>
              <w:t>GB50015-2019</w:t>
            </w:r>
            <w:r>
              <w:rPr>
                <w:rFonts w:hint="eastAsia"/>
                <w:color w:val="auto"/>
                <w:sz w:val="24"/>
                <w:highlight w:val="none"/>
                <w:lang w:eastAsia="zh-CN"/>
              </w:rPr>
              <w:t>）</w:t>
            </w:r>
            <w:r>
              <w:rPr>
                <w:rFonts w:hint="default"/>
                <w:color w:val="auto"/>
                <w:sz w:val="24"/>
                <w:highlight w:val="none"/>
              </w:rPr>
              <w:t>4.8.6中</w:t>
            </w:r>
            <w:r>
              <w:rPr>
                <w:rFonts w:hint="eastAsia"/>
                <w:color w:val="auto"/>
                <w:sz w:val="24"/>
                <w:highlight w:val="none"/>
                <w:lang w:eastAsia="zh-CN"/>
              </w:rPr>
              <w:t>，</w:t>
            </w:r>
            <w:r>
              <w:rPr>
                <w:rFonts w:hint="default"/>
                <w:color w:val="auto"/>
                <w:sz w:val="24"/>
                <w:highlight w:val="none"/>
              </w:rPr>
              <w:t>化粪池停留时间为12~24小时，本项目取化粪池停留时间为24小时，安全系数取</w:t>
            </w:r>
            <w:r>
              <w:rPr>
                <w:rFonts w:hint="eastAsia"/>
                <w:color w:val="auto"/>
                <w:sz w:val="24"/>
                <w:highlight w:val="none"/>
                <w:lang w:val="en-US" w:eastAsia="zh-CN"/>
              </w:rPr>
              <w:t>1.2</w:t>
            </w:r>
            <w:r>
              <w:rPr>
                <w:rFonts w:hint="default"/>
                <w:color w:val="auto"/>
                <w:sz w:val="24"/>
                <w:highlight w:val="none"/>
              </w:rPr>
              <w:t>，则化粪池容积应不小于</w:t>
            </w:r>
            <w:r>
              <w:rPr>
                <w:rFonts w:hint="eastAsia"/>
                <w:color w:val="auto"/>
                <w:sz w:val="24"/>
                <w:highlight w:val="none"/>
                <w:lang w:val="en-US" w:eastAsia="zh-CN"/>
              </w:rPr>
              <w:t>123.33</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。因此项目依托云南迅发食品有限公司</w:t>
            </w:r>
            <w:r>
              <w:rPr>
                <w:rFonts w:hint="eastAsia"/>
                <w:color w:val="auto"/>
                <w:sz w:val="24"/>
                <w:highlight w:val="none"/>
                <w:lang w:val="en-US" w:eastAsia="zh-CN"/>
              </w:rPr>
              <w:t>1#、2#</w:t>
            </w:r>
            <w:r>
              <w:rPr>
                <w:rFonts w:hint="default"/>
                <w:color w:val="auto"/>
                <w:sz w:val="24"/>
                <w:highlight w:val="none"/>
              </w:rPr>
              <w:t>化粪池</w:t>
            </w:r>
            <w:r>
              <w:rPr>
                <w:rFonts w:hint="eastAsia"/>
                <w:color w:val="auto"/>
                <w:sz w:val="24"/>
                <w:highlight w:val="none"/>
                <w:lang w:eastAsia="zh-CN"/>
              </w:rPr>
              <w:t>（总容积</w:t>
            </w:r>
            <w:r>
              <w:rPr>
                <w:rFonts w:hint="eastAsia"/>
                <w:color w:val="auto"/>
                <w:sz w:val="24"/>
                <w:highlight w:val="none"/>
                <w:lang w:val="en-US" w:eastAsia="zh-CN"/>
              </w:rPr>
              <w:t>160</w:t>
            </w:r>
            <w:r>
              <w:rPr>
                <w:rFonts w:hint="default"/>
                <w:color w:val="auto"/>
                <w:sz w:val="24"/>
                <w:highlight w:val="none"/>
              </w:rPr>
              <w:t>m</w:t>
            </w:r>
            <w:r>
              <w:rPr>
                <w:rFonts w:hint="default"/>
                <w:color w:val="auto"/>
                <w:sz w:val="24"/>
                <w:highlight w:val="none"/>
                <w:vertAlign w:val="superscript"/>
              </w:rPr>
              <w:t>3</w:t>
            </w:r>
            <w:r>
              <w:rPr>
                <w:rFonts w:hint="eastAsia"/>
                <w:color w:val="auto"/>
                <w:sz w:val="24"/>
                <w:highlight w:val="none"/>
                <w:lang w:eastAsia="zh-CN"/>
              </w:rPr>
              <w:t>）</w:t>
            </w:r>
            <w:r>
              <w:rPr>
                <w:rFonts w:hint="default"/>
                <w:color w:val="auto"/>
                <w:sz w:val="24"/>
                <w:highlight w:val="none"/>
              </w:rPr>
              <w:t>可行。</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eastAsia"/>
                <w:color w:val="auto"/>
                <w:sz w:val="24"/>
                <w:highlight w:val="none"/>
                <w:lang w:eastAsia="zh-CN"/>
              </w:rPr>
              <w:t>②依托污水处理站可行性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eastAsia"/>
                <w:color w:val="auto"/>
                <w:sz w:val="24"/>
                <w:highlight w:val="none"/>
                <w:lang w:val="en-US" w:eastAsia="zh-CN"/>
              </w:rPr>
              <w:t>a)规模</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default"/>
                <w:color w:val="auto"/>
                <w:sz w:val="24"/>
                <w:highlight w:val="none"/>
              </w:rPr>
              <w:t>云南迅发食品有限公司建有</w:t>
            </w:r>
            <w:r>
              <w:rPr>
                <w:rFonts w:hint="eastAsia"/>
                <w:color w:val="auto"/>
                <w:sz w:val="24"/>
                <w:highlight w:val="none"/>
                <w:lang w:val="en-US" w:eastAsia="zh-CN"/>
              </w:rPr>
              <w:t>1</w:t>
            </w:r>
            <w:r>
              <w:rPr>
                <w:rFonts w:hint="default"/>
                <w:color w:val="auto"/>
                <w:sz w:val="24"/>
                <w:highlight w:val="none"/>
              </w:rPr>
              <w:t>座300m</w:t>
            </w:r>
            <w:r>
              <w:rPr>
                <w:rFonts w:hint="default"/>
                <w:color w:val="auto"/>
                <w:sz w:val="24"/>
                <w:highlight w:val="none"/>
                <w:vertAlign w:val="superscript"/>
              </w:rPr>
              <w:t>3</w:t>
            </w:r>
            <w:r>
              <w:rPr>
                <w:rFonts w:hint="default"/>
                <w:color w:val="auto"/>
                <w:sz w:val="24"/>
                <w:highlight w:val="none"/>
              </w:rPr>
              <w:t>/d的污水处理站，</w:t>
            </w:r>
            <w:r>
              <w:rPr>
                <w:rFonts w:hint="eastAsia"/>
                <w:color w:val="auto"/>
                <w:sz w:val="24"/>
                <w:highlight w:val="none"/>
                <w:lang w:eastAsia="zh-CN"/>
              </w:rPr>
              <w:t>根据收集资料，目前接纳废水为已入驻企业生产废水及办公、宿舍楼生活废水，包括：</w:t>
            </w:r>
            <w:r>
              <w:rPr>
                <w:rFonts w:hint="eastAsia"/>
                <w:color w:val="auto"/>
                <w:sz w:val="24"/>
                <w:highlight w:val="none"/>
                <w:lang w:val="en-US" w:eastAsia="zh-CN"/>
              </w:rPr>
              <w:t>云南迅发食品有限公司生产废水及办公生活废水82.18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w:t>
            </w:r>
            <w:r>
              <w:rPr>
                <w:rFonts w:hint="eastAsia"/>
                <w:color w:val="auto"/>
                <w:sz w:val="24"/>
                <w:highlight w:val="none"/>
                <w:lang w:eastAsia="zh-CN"/>
              </w:rPr>
              <w:t>寻甸达食品生产建设项目废水</w:t>
            </w:r>
            <w:r>
              <w:rPr>
                <w:rFonts w:hint="eastAsia"/>
                <w:color w:val="auto"/>
                <w:sz w:val="24"/>
                <w:highlight w:val="none"/>
                <w:lang w:val="en-US" w:eastAsia="zh-CN"/>
              </w:rPr>
              <w:t>6.9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eastAsia="zh-CN"/>
              </w:rPr>
              <w:t>、云南云味牛加工精炼牛油4000吨项目废水</w:t>
            </w:r>
            <w:r>
              <w:rPr>
                <w:rFonts w:hint="eastAsia"/>
                <w:color w:val="auto"/>
                <w:sz w:val="24"/>
                <w:highlight w:val="none"/>
                <w:lang w:val="en-US" w:eastAsia="zh-CN"/>
              </w:rPr>
              <w:t>21.6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；云南冠界食品有限公司</w:t>
            </w:r>
            <w:r>
              <w:rPr>
                <w:rFonts w:hint="eastAsia"/>
                <w:color w:val="auto"/>
                <w:sz w:val="24"/>
                <w:highlight w:val="none"/>
                <w:lang w:eastAsia="zh-CN"/>
              </w:rPr>
              <w:t>废水</w:t>
            </w:r>
            <w:r>
              <w:rPr>
                <w:rFonts w:hint="eastAsia"/>
                <w:color w:val="auto"/>
                <w:sz w:val="24"/>
                <w:highlight w:val="none"/>
                <w:lang w:val="en-US" w:eastAsia="zh-CN"/>
              </w:rPr>
              <w:t>64.83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。目前</w:t>
            </w:r>
            <w:r>
              <w:rPr>
                <w:rFonts w:hint="eastAsia"/>
                <w:color w:val="auto"/>
                <w:sz w:val="24"/>
                <w:highlight w:val="none"/>
                <w:lang w:eastAsia="zh-CN"/>
              </w:rPr>
              <w:t>总处理量为：</w:t>
            </w:r>
            <w:r>
              <w:rPr>
                <w:rFonts w:hint="eastAsia"/>
                <w:color w:val="auto"/>
                <w:sz w:val="24"/>
                <w:highlight w:val="none"/>
                <w:lang w:val="en-US" w:eastAsia="zh-CN"/>
              </w:rPr>
              <w:t>175.51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eastAsia="zh-CN"/>
              </w:rPr>
              <w:t>，剩余处理能力</w:t>
            </w:r>
            <w:r>
              <w:rPr>
                <w:rFonts w:hint="eastAsia"/>
                <w:color w:val="auto"/>
                <w:sz w:val="24"/>
                <w:highlight w:val="none"/>
                <w:lang w:val="en-US" w:eastAsia="zh-CN"/>
              </w:rPr>
              <w:t>124.49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eastAsia="zh-CN"/>
              </w:rPr>
              <w:t>，本项目废水产生量为</w:t>
            </w:r>
            <w:r>
              <w:rPr>
                <w:rFonts w:hint="eastAsia"/>
                <w:color w:val="auto"/>
                <w:sz w:val="24"/>
                <w:highlight w:val="none"/>
                <w:lang w:val="en-US" w:eastAsia="zh-CN"/>
              </w:rPr>
              <w:t>13.698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eastAsia="zh-CN"/>
              </w:rPr>
              <w:t>，规模能满足要求。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default"/>
                <w:color w:val="auto"/>
                <w:sz w:val="24"/>
                <w:highlight w:val="none"/>
              </w:rPr>
              <w:t>b</w:t>
            </w:r>
            <w:r>
              <w:rPr>
                <w:rFonts w:hint="eastAsia"/>
                <w:color w:val="auto"/>
                <w:sz w:val="24"/>
                <w:highlight w:val="none"/>
              </w:rPr>
              <w:t>)工艺</w:t>
            </w:r>
          </w:p>
          <w:p>
            <w:pPr>
              <w:keepNext w:val="0"/>
              <w:keepLines w:val="0"/>
              <w:suppressLineNumbers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default"/>
                <w:color w:val="auto"/>
                <w:sz w:val="24"/>
                <w:highlight w:val="none"/>
              </w:rPr>
              <w:t>云南迅发食品有限公司</w:t>
            </w:r>
            <w:r>
              <w:rPr>
                <w:rFonts w:hint="eastAsia"/>
                <w:color w:val="auto"/>
                <w:sz w:val="24"/>
                <w:highlight w:val="none"/>
                <w:lang w:eastAsia="zh-CN"/>
              </w:rPr>
              <w:t>产品类型为水米线、饵丝和饵块、面条、卷粉等，属于方便食品制造，与本项目产品类型一直，生产工艺类似。</w:t>
            </w:r>
          </w:p>
          <w:p>
            <w:pPr>
              <w:keepNext w:val="0"/>
              <w:keepLines w:val="0"/>
              <w:suppressLineNumbers w:val="0"/>
              <w:snapToGrid w:val="0"/>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eastAsia"/>
                <w:color w:val="auto"/>
                <w:sz w:val="24"/>
                <w:highlight w:val="none"/>
                <w:lang w:eastAsia="zh-CN"/>
              </w:rPr>
              <w:t>该项目污水处理站采用</w:t>
            </w:r>
            <w:r>
              <w:rPr>
                <w:rFonts w:hint="eastAsia"/>
                <w:color w:val="auto"/>
                <w:sz w:val="24"/>
                <w:highlight w:val="none"/>
              </w:rPr>
              <w:t>“</w:t>
            </w:r>
            <w:r>
              <w:rPr>
                <w:rFonts w:hint="eastAsia"/>
                <w:color w:val="auto"/>
                <w:sz w:val="24"/>
                <w:highlight w:val="none"/>
                <w:lang w:eastAsia="zh-CN"/>
              </w:rPr>
              <w:t>固液分离</w:t>
            </w:r>
            <w:r>
              <w:rPr>
                <w:rFonts w:hint="eastAsia"/>
                <w:color w:val="auto"/>
                <w:sz w:val="24"/>
                <w:highlight w:val="none"/>
              </w:rPr>
              <w:t>+气浮+A/O+</w:t>
            </w:r>
            <w:r>
              <w:rPr>
                <w:rFonts w:hint="eastAsia"/>
                <w:color w:val="auto"/>
                <w:sz w:val="24"/>
                <w:highlight w:val="none"/>
                <w:lang w:eastAsia="zh-CN"/>
              </w:rPr>
              <w:t>混凝</w:t>
            </w:r>
            <w:r>
              <w:rPr>
                <w:rFonts w:hint="eastAsia"/>
                <w:color w:val="auto"/>
                <w:sz w:val="24"/>
                <w:highlight w:val="none"/>
              </w:rPr>
              <w:t>沉淀</w:t>
            </w:r>
            <w:r>
              <w:rPr>
                <w:rFonts w:hint="eastAsia"/>
                <w:color w:val="auto"/>
                <w:sz w:val="24"/>
                <w:highlight w:val="none"/>
                <w:lang w:val="en-US" w:eastAsia="zh-CN"/>
              </w:rPr>
              <w:t>+消毒</w:t>
            </w:r>
            <w:r>
              <w:rPr>
                <w:rFonts w:hint="eastAsia"/>
                <w:color w:val="auto"/>
                <w:sz w:val="24"/>
                <w:highlight w:val="none"/>
              </w:rPr>
              <w:t>”处理工艺，</w:t>
            </w:r>
            <w:r>
              <w:rPr>
                <w:rFonts w:hint="eastAsia"/>
                <w:color w:val="auto"/>
                <w:sz w:val="24"/>
                <w:highlight w:val="none"/>
                <w:lang w:val="en-US" w:eastAsia="zh-CN"/>
              </w:rPr>
              <w:t>具体工艺流程如下：</w:t>
            </w:r>
          </w:p>
          <w:p>
            <w:pPr>
              <w:keepNext w:val="0"/>
              <w:keepLines w:val="0"/>
              <w:suppressLineNumbers w:val="0"/>
              <w:snapToGrid w:val="0"/>
              <w:spacing w:before="0" w:beforeAutospacing="0" w:after="0" w:afterAutospacing="0" w:line="360" w:lineRule="auto"/>
              <w:ind w:left="0" w:right="0"/>
              <w:rPr>
                <w:rFonts w:hint="eastAsia"/>
                <w:color w:val="auto"/>
                <w:sz w:val="24"/>
                <w:highlight w:val="none"/>
              </w:rPr>
            </w:pPr>
            <w:r>
              <w:rPr>
                <w:rFonts w:hint="default" w:ascii="Times New Roman" w:hAnsi="Times New Roman" w:eastAsia="宋体" w:cs="Times New Roman"/>
                <w:color w:val="auto"/>
                <w:kern w:val="2"/>
                <w:sz w:val="28"/>
                <w:szCs w:val="28"/>
                <w:highlight w:val="none"/>
                <w:lang w:val="en-US" w:eastAsia="zh-CN" w:bidi="ar"/>
              </w:rPr>
              <mc:AlternateContent>
                <mc:Choice Requires="wpc">
                  <w:drawing>
                    <wp:inline distT="0" distB="0" distL="114300" distR="114300">
                      <wp:extent cx="4973955" cy="5239385"/>
                      <wp:effectExtent l="0" t="4445" r="0" b="0"/>
                      <wp:docPr id="50" name="画布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 name="流程图: 可选过程 3"/>
                              <wps:cNvSpPr/>
                              <wps:spPr>
                                <a:xfrm>
                                  <a:off x="342904" y="4358671"/>
                                  <a:ext cx="942910" cy="2972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宋体" w:hAnsi="宋体" w:eastAsia="宋体" w:cs="隶书"/>
                                        <w:color w:val="000000"/>
                                        <w:kern w:val="0"/>
                                        <w:sz w:val="21"/>
                                        <w:szCs w:val="21"/>
                                        <w:lang w:val="en-US" w:eastAsia="zh-CN" w:bidi="ar"/>
                                      </w:rPr>
                                      <w:t>污泥脱水机</w:t>
                                    </w:r>
                                  </w:p>
                                </w:txbxContent>
                              </wps:txbx>
                              <wps:bodyPr upright="1"/>
                            </wps:wsp>
                            <wps:wsp>
                              <wps:cNvPr id="3" name="流程图: 可选过程 12"/>
                              <wps:cNvSpPr/>
                              <wps:spPr>
                                <a:xfrm>
                                  <a:off x="304803" y="4853979"/>
                                  <a:ext cx="1066812" cy="2972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脱水污泥外运</w:t>
                                    </w:r>
                                  </w:p>
                                </w:txbxContent>
                              </wps:txbx>
                              <wps:bodyPr upright="1"/>
                            </wps:wsp>
                            <wps:wsp>
                              <wps:cNvPr id="4" name="流程图: 可选过程 19"/>
                              <wps:cNvSpPr/>
                              <wps:spPr>
                                <a:xfrm>
                                  <a:off x="342904" y="1188719"/>
                                  <a:ext cx="866710" cy="297205"/>
                                </a:xfrm>
                                <a:prstGeom prst="flowChartAlternateProcess">
                                  <a:avLst/>
                                </a:prstGeom>
                                <a:gradFill rotWithShape="1">
                                  <a:gsLst>
                                    <a:gs pos="0">
                                      <a:srgbClr val="FFFFFF"/>
                                    </a:gs>
                                    <a:gs pos="100000">
                                      <a:srgbClr val="C0C0C0"/>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初沉池</w:t>
                                    </w:r>
                                  </w:p>
                                </w:txbxContent>
                              </wps:txbx>
                              <wps:bodyPr upright="1"/>
                            </wps:wsp>
                            <wps:wsp>
                              <wps:cNvPr id="5" name="流程图: 可选过程 24"/>
                              <wps:cNvSpPr/>
                              <wps:spPr>
                                <a:xfrm>
                                  <a:off x="4034745" y="1870730"/>
                                  <a:ext cx="666807" cy="2971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混凝剂</w:t>
                                    </w:r>
                                  </w:p>
                                </w:txbxContent>
                              </wps:txbx>
                              <wps:bodyPr upright="1"/>
                            </wps:wsp>
                            <wps:wsp>
                              <wps:cNvPr id="6" name="流程图: 可选过程 25"/>
                              <wps:cNvSpPr/>
                              <wps:spPr>
                                <a:xfrm>
                                  <a:off x="342904" y="3665259"/>
                                  <a:ext cx="971511" cy="297205"/>
                                </a:xfrm>
                                <a:prstGeom prst="flowChartAlternateProcess">
                                  <a:avLst/>
                                </a:prstGeom>
                                <a:gradFill rotWithShape="1">
                                  <a:gsLst>
                                    <a:gs pos="0">
                                      <a:srgbClr val="FFFFFF"/>
                                    </a:gs>
                                    <a:gs pos="100000">
                                      <a:srgbClr val="C0C0C0"/>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污泥浓缩池</w:t>
                                    </w:r>
                                  </w:p>
                                </w:txbxContent>
                              </wps:txbx>
                              <wps:bodyPr upright="1"/>
                            </wps:wsp>
                            <wps:wsp>
                              <wps:cNvPr id="7" name="直接连接符 26"/>
                              <wps:cNvCnPr/>
                              <wps:spPr>
                                <a:xfrm flipH="1">
                                  <a:off x="1371615" y="3764261"/>
                                  <a:ext cx="914410" cy="700"/>
                                </a:xfrm>
                                <a:prstGeom prst="line">
                                  <a:avLst/>
                                </a:prstGeom>
                                <a:ln w="19050" cap="flat" cmpd="sng">
                                  <a:solidFill>
                                    <a:srgbClr val="333333"/>
                                  </a:solidFill>
                                  <a:prstDash val="dashDot"/>
                                  <a:headEnd type="none" w="med" len="med"/>
                                  <a:tailEnd type="triangle" w="med" len="med"/>
                                </a:ln>
                              </wps:spPr>
                              <wps:bodyPr upright="1"/>
                            </wps:wsp>
                            <wps:wsp>
                              <wps:cNvPr id="9" name="直接连接符 27"/>
                              <wps:cNvCnPr/>
                              <wps:spPr>
                                <a:xfrm flipH="1">
                                  <a:off x="685108" y="3962464"/>
                                  <a:ext cx="700" cy="396206"/>
                                </a:xfrm>
                                <a:prstGeom prst="line">
                                  <a:avLst/>
                                </a:prstGeom>
                                <a:ln w="19050" cap="flat" cmpd="sng">
                                  <a:solidFill>
                                    <a:srgbClr val="333333"/>
                                  </a:solidFill>
                                  <a:prstDash val="dashDot"/>
                                  <a:headEnd type="none" w="med" len="med"/>
                                  <a:tailEnd type="triangle" w="med" len="med"/>
                                </a:ln>
                              </wps:spPr>
                              <wps:bodyPr upright="1"/>
                            </wps:wsp>
                            <wps:wsp>
                              <wps:cNvPr id="12" name="直接连接符 28"/>
                              <wps:cNvCnPr/>
                              <wps:spPr>
                                <a:xfrm flipH="1">
                                  <a:off x="3152735" y="2019333"/>
                                  <a:ext cx="882010" cy="11400"/>
                                </a:xfrm>
                                <a:prstGeom prst="straightConnector1">
                                  <a:avLst/>
                                </a:prstGeom>
                                <a:ln w="9525" cap="flat" cmpd="sng">
                                  <a:solidFill>
                                    <a:srgbClr val="FF0000"/>
                                  </a:solidFill>
                                  <a:prstDash val="lgDashDotDot"/>
                                  <a:headEnd type="none" w="med" len="med"/>
                                  <a:tailEnd type="triangle" w="med" len="med"/>
                                </a:ln>
                              </wps:spPr>
                              <wps:bodyPr/>
                            </wps:wsp>
                            <wps:wsp>
                              <wps:cNvPr id="13" name="流程图: 可选过程 29"/>
                              <wps:cNvSpPr/>
                              <wps:spPr>
                                <a:xfrm>
                                  <a:off x="2286025" y="3665259"/>
                                  <a:ext cx="933410" cy="297205"/>
                                </a:xfrm>
                                <a:prstGeom prst="flowChartAlternateProcess">
                                  <a:avLst/>
                                </a:prstGeom>
                                <a:gradFill rotWithShape="1">
                                  <a:gsLst>
                                    <a:gs pos="0">
                                      <a:srgbClr val="FFFFFF"/>
                                    </a:gs>
                                    <a:gs pos="100000">
                                      <a:srgbClr val="C0C0C0"/>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混凝沉淀池</w:t>
                                    </w:r>
                                  </w:p>
                                </w:txbxContent>
                              </wps:txbx>
                              <wps:bodyPr upright="1"/>
                            </wps:wsp>
                            <wps:wsp>
                              <wps:cNvPr id="14" name="流程图: 可选过程 30"/>
                              <wps:cNvSpPr/>
                              <wps:spPr>
                                <a:xfrm>
                                  <a:off x="2774331" y="1520125"/>
                                  <a:ext cx="304803" cy="2972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wps:txbx>
                              <wps:bodyPr upright="1"/>
                            </wps:wsp>
                            <wps:wsp>
                              <wps:cNvPr id="15" name="流程图: 可选过程 31"/>
                              <wps:cNvSpPr/>
                              <wps:spPr>
                                <a:xfrm>
                                  <a:off x="2286025" y="1882131"/>
                                  <a:ext cx="866710" cy="2972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气浮设备</w:t>
                                    </w:r>
                                  </w:p>
                                  <w:p>
                                    <w:pPr>
                                      <w:keepNext w:val="0"/>
                                      <w:keepLines w:val="0"/>
                                      <w:widowControl w:val="0"/>
                                      <w:suppressLineNumbers w:val="0"/>
                                      <w:spacing w:before="0" w:beforeAutospacing="0" w:after="0" w:afterAutospacing="0"/>
                                      <w:ind w:left="0" w:right="0"/>
                                      <w:jc w:val="both"/>
                                      <w:rPr>
                                        <w:lang w:val="en-US"/>
                                      </w:rPr>
                                    </w:pPr>
                                  </w:p>
                                </w:txbxContent>
                              </wps:txbx>
                              <wps:bodyPr upright="1"/>
                            </wps:wsp>
                            <wps:wsp>
                              <wps:cNvPr id="16" name="直接连接符 32"/>
                              <wps:cNvCnPr/>
                              <wps:spPr>
                                <a:xfrm flipH="1">
                                  <a:off x="685808" y="1485924"/>
                                  <a:ext cx="600" cy="2179335"/>
                                </a:xfrm>
                                <a:prstGeom prst="line">
                                  <a:avLst/>
                                </a:prstGeom>
                                <a:ln w="19050" cap="flat" cmpd="sng">
                                  <a:solidFill>
                                    <a:srgbClr val="333333"/>
                                  </a:solidFill>
                                  <a:prstDash val="dashDot"/>
                                  <a:headEnd type="none" w="med" len="med"/>
                                  <a:tailEnd type="triangle" w="med" len="med"/>
                                </a:ln>
                              </wps:spPr>
                              <wps:bodyPr upright="1"/>
                            </wps:wsp>
                            <wps:wsp>
                              <wps:cNvPr id="17" name="流程图: 可选过程 33"/>
                              <wps:cNvSpPr/>
                              <wps:spPr>
                                <a:xfrm>
                                  <a:off x="2286000" y="4853940"/>
                                  <a:ext cx="1390650" cy="297180"/>
                                </a:xfrm>
                                <a:prstGeom prst="flowChartAlternateProcess">
                                  <a:avLst/>
                                </a:prstGeom>
                                <a:no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firstLine="210" w:firstLineChars="100"/>
                                      <w:jc w:val="both"/>
                                      <w:rPr>
                                        <w:lang w:val="en-US"/>
                                      </w:rPr>
                                    </w:pPr>
                                    <w:r>
                                      <w:rPr>
                                        <w:rFonts w:hint="eastAsia" w:ascii="Times New Roman" w:hAnsi="Times New Roman" w:eastAsia="宋体" w:cs="宋体"/>
                                        <w:kern w:val="2"/>
                                        <w:sz w:val="21"/>
                                        <w:szCs w:val="24"/>
                                        <w:lang w:val="en-US" w:eastAsia="zh-CN" w:bidi="ar"/>
                                      </w:rPr>
                                      <w:t>达标</w:t>
                                    </w:r>
                                    <w:r>
                                      <w:rPr>
                                        <w:rFonts w:hint="eastAsia" w:cs="宋体"/>
                                        <w:kern w:val="2"/>
                                        <w:sz w:val="21"/>
                                        <w:szCs w:val="24"/>
                                        <w:lang w:val="en-US" w:eastAsia="zh-CN" w:bidi="ar"/>
                                      </w:rPr>
                                      <w:t>回用或</w:t>
                                    </w:r>
                                    <w:r>
                                      <w:rPr>
                                        <w:rFonts w:hint="eastAsia" w:ascii="Times New Roman" w:hAnsi="Times New Roman" w:eastAsia="宋体" w:cs="宋体"/>
                                        <w:kern w:val="2"/>
                                        <w:sz w:val="21"/>
                                        <w:szCs w:val="24"/>
                                        <w:lang w:val="en-US" w:eastAsia="zh-CN" w:bidi="ar"/>
                                      </w:rPr>
                                      <w:t>排放</w:t>
                                    </w:r>
                                  </w:p>
                                </w:txbxContent>
                              </wps:txbx>
                              <wps:bodyPr upright="1"/>
                            </wps:wsp>
                            <wps:wsp>
                              <wps:cNvPr id="18" name="流程图: 可选过程 34"/>
                              <wps:cNvSpPr/>
                              <wps:spPr>
                                <a:xfrm>
                                  <a:off x="2286025" y="0"/>
                                  <a:ext cx="866710" cy="297105"/>
                                </a:xfrm>
                                <a:prstGeom prst="flowChartAlternateProcess">
                                  <a:avLst/>
                                </a:prstGeom>
                                <a:no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清洗废水</w:t>
                                    </w:r>
                                  </w:p>
                                </w:txbxContent>
                              </wps:txbx>
                              <wps:bodyPr upright="1"/>
                            </wps:wsp>
                            <wps:wsp>
                              <wps:cNvPr id="19" name="直接连接符 35"/>
                              <wps:cNvCnPr/>
                              <wps:spPr>
                                <a:xfrm>
                                  <a:off x="2742530" y="1485924"/>
                                  <a:ext cx="700" cy="396206"/>
                                </a:xfrm>
                                <a:prstGeom prst="line">
                                  <a:avLst/>
                                </a:prstGeom>
                                <a:ln w="19050" cap="flat" cmpd="sng">
                                  <a:solidFill>
                                    <a:srgbClr val="333399"/>
                                  </a:solidFill>
                                  <a:prstDash val="solid"/>
                                  <a:headEnd type="none" w="med" len="med"/>
                                  <a:tailEnd type="triangle" w="med" len="med"/>
                                </a:ln>
                              </wps:spPr>
                              <wps:bodyPr upright="1"/>
                            </wps:wsp>
                            <wps:wsp>
                              <wps:cNvPr id="20" name="流程图: 可选过程 36"/>
                              <wps:cNvSpPr/>
                              <wps:spPr>
                                <a:xfrm>
                                  <a:off x="2286025" y="1188719"/>
                                  <a:ext cx="866710" cy="297205"/>
                                </a:xfrm>
                                <a:prstGeom prst="flowChartAlternateProcess">
                                  <a:avLst/>
                                </a:prstGeom>
                                <a:gradFill rotWithShape="1">
                                  <a:gsLst>
                                    <a:gs pos="0">
                                      <a:srgbClr val="FFFFFF"/>
                                    </a:gs>
                                    <a:gs pos="100000">
                                      <a:srgbClr val="C0C0C0"/>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调节池</w:t>
                                    </w:r>
                                  </w:p>
                                  <w:p>
                                    <w:pPr>
                                      <w:keepNext w:val="0"/>
                                      <w:keepLines w:val="0"/>
                                      <w:widowControl w:val="0"/>
                                      <w:suppressLineNumbers w:val="0"/>
                                      <w:spacing w:before="0" w:beforeAutospacing="0" w:after="0" w:afterAutospacing="0"/>
                                      <w:ind w:left="0" w:right="0"/>
                                      <w:jc w:val="both"/>
                                      <w:rPr>
                                        <w:lang w:val="en-US"/>
                                      </w:rPr>
                                    </w:pPr>
                                  </w:p>
                                </w:txbxContent>
                              </wps:txbx>
                              <wps:bodyPr upright="1"/>
                            </wps:wsp>
                            <wps:wsp>
                              <wps:cNvPr id="21" name="流程图: 可选过程 37"/>
                              <wps:cNvSpPr/>
                              <wps:spPr>
                                <a:xfrm>
                                  <a:off x="2286025" y="3070850"/>
                                  <a:ext cx="933410" cy="297205"/>
                                </a:xfrm>
                                <a:prstGeom prst="flowChartAlternateProcess">
                                  <a:avLst/>
                                </a:prstGeom>
                                <a:gradFill rotWithShape="1">
                                  <a:gsLst>
                                    <a:gs pos="0">
                                      <a:srgbClr val="FFFFFF"/>
                                    </a:gs>
                                    <a:gs pos="100000">
                                      <a:srgbClr val="C0C0C0"/>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接触氧化池</w:t>
                                    </w:r>
                                  </w:p>
                                  <w:p>
                                    <w:pPr>
                                      <w:keepNext w:val="0"/>
                                      <w:keepLines w:val="0"/>
                                      <w:widowControl w:val="0"/>
                                      <w:suppressLineNumbers w:val="0"/>
                                      <w:spacing w:before="0" w:beforeAutospacing="0" w:after="0" w:afterAutospacing="0"/>
                                      <w:ind w:left="0" w:right="0"/>
                                      <w:jc w:val="both"/>
                                      <w:rPr>
                                        <w:lang w:val="en-US"/>
                                      </w:rPr>
                                    </w:pPr>
                                  </w:p>
                                </w:txbxContent>
                              </wps:txbx>
                              <wps:bodyPr upright="1"/>
                            </wps:wsp>
                            <wps:wsp>
                              <wps:cNvPr id="22" name="流程图: 可选过程 38"/>
                              <wps:cNvSpPr/>
                              <wps:spPr>
                                <a:xfrm>
                                  <a:off x="2286025" y="4259569"/>
                                  <a:ext cx="1095312" cy="297205"/>
                                </a:xfrm>
                                <a:prstGeom prst="flowChartAlternateProcess">
                                  <a:avLst/>
                                </a:prstGeom>
                                <a:gradFill rotWithShape="1">
                                  <a:gsLst>
                                    <a:gs pos="0">
                                      <a:srgbClr val="FFFFFF"/>
                                    </a:gs>
                                    <a:gs pos="100000">
                                      <a:srgbClr val="C0C0C0"/>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right="0" w:firstLine="420" w:firstLineChars="200"/>
                                      <w:jc w:val="both"/>
                                      <w:rPr>
                                        <w:rFonts w:hint="eastAsia" w:eastAsia="宋体"/>
                                        <w:lang w:val="en-US" w:eastAsia="zh-CN"/>
                                      </w:rPr>
                                    </w:pPr>
                                    <w:r>
                                      <w:rPr>
                                        <w:rFonts w:hint="eastAsia"/>
                                        <w:lang w:val="en-US" w:eastAsia="zh-CN"/>
                                      </w:rPr>
                                      <w:t>消毒</w:t>
                                    </w:r>
                                  </w:p>
                                </w:txbxContent>
                              </wps:txbx>
                              <wps:bodyPr upright="1"/>
                            </wps:wsp>
                            <wps:wsp>
                              <wps:cNvPr id="23" name="流程图: 可选过程 39"/>
                              <wps:cNvSpPr/>
                              <wps:spPr>
                                <a:xfrm>
                                  <a:off x="4084945" y="3071450"/>
                                  <a:ext cx="571506" cy="2972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空气</w:t>
                                    </w:r>
                                  </w:p>
                                </w:txbxContent>
                              </wps:txbx>
                              <wps:bodyPr upright="1"/>
                            </wps:wsp>
                            <wps:wsp>
                              <wps:cNvPr id="24" name="直接连接符 40"/>
                              <wps:cNvCnPr/>
                              <wps:spPr>
                                <a:xfrm flipH="1" flipV="1">
                                  <a:off x="3219436" y="3219452"/>
                                  <a:ext cx="865510" cy="600"/>
                                </a:xfrm>
                                <a:prstGeom prst="straightConnector1">
                                  <a:avLst/>
                                </a:prstGeom>
                                <a:ln w="9525" cap="flat" cmpd="sng">
                                  <a:solidFill>
                                    <a:srgbClr val="000000"/>
                                  </a:solidFill>
                                  <a:prstDash val="dash"/>
                                  <a:headEnd type="none" w="med" len="med"/>
                                  <a:tailEnd type="triangle" w="med" len="med"/>
                                </a:ln>
                              </wps:spPr>
                              <wps:bodyPr/>
                            </wps:wsp>
                            <wps:wsp>
                              <wps:cNvPr id="25" name="流程图: 可选过程 41"/>
                              <wps:cNvSpPr/>
                              <wps:spPr>
                                <a:xfrm>
                                  <a:off x="866710" y="3962464"/>
                                  <a:ext cx="304803" cy="2971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wps:txbx>
                              <wps:bodyPr upright="1"/>
                            </wps:wsp>
                            <wps:wsp>
                              <wps:cNvPr id="26" name="流程图: 可选过程 42"/>
                              <wps:cNvSpPr/>
                              <wps:spPr>
                                <a:xfrm>
                                  <a:off x="4076645" y="3665259"/>
                                  <a:ext cx="666807" cy="2972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混凝剂</w:t>
                                    </w:r>
                                  </w:p>
                                </w:txbxContent>
                              </wps:txbx>
                              <wps:bodyPr upright="1"/>
                            </wps:wsp>
                            <wps:wsp>
                              <wps:cNvPr id="27" name="直接连接符 43"/>
                              <wps:cNvCnPr/>
                              <wps:spPr>
                                <a:xfrm flipH="1">
                                  <a:off x="3219436" y="3813862"/>
                                  <a:ext cx="857209" cy="0"/>
                                </a:xfrm>
                                <a:prstGeom prst="straightConnector1">
                                  <a:avLst/>
                                </a:prstGeom>
                                <a:ln w="9525" cap="flat" cmpd="sng">
                                  <a:solidFill>
                                    <a:srgbClr val="FF0000"/>
                                  </a:solidFill>
                                  <a:prstDash val="lgDashDotDot"/>
                                  <a:headEnd type="none" w="med" len="med"/>
                                  <a:tailEnd type="triangle" w="med" len="med"/>
                                </a:ln>
                              </wps:spPr>
                              <wps:bodyPr/>
                            </wps:wsp>
                            <wps:wsp>
                              <wps:cNvPr id="28" name="流程图: 可选过程 44"/>
                              <wps:cNvSpPr/>
                              <wps:spPr>
                                <a:xfrm>
                                  <a:off x="2286025" y="2476540"/>
                                  <a:ext cx="866710" cy="297105"/>
                                </a:xfrm>
                                <a:prstGeom prst="flowChartAlternateProcess">
                                  <a:avLst/>
                                </a:prstGeom>
                                <a:gradFill rotWithShape="1">
                                  <a:gsLst>
                                    <a:gs pos="0">
                                      <a:srgbClr val="FFFFFF"/>
                                    </a:gs>
                                    <a:gs pos="100000">
                                      <a:srgbClr val="C0C0C0"/>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厌氧池</w:t>
                                    </w:r>
                                  </w:p>
                                </w:txbxContent>
                              </wps:txbx>
                              <wps:bodyPr upright="1"/>
                            </wps:wsp>
                            <wps:wsp>
                              <wps:cNvPr id="29" name="直接连接符 45"/>
                              <wps:cNvCnPr/>
                              <wps:spPr>
                                <a:xfrm>
                                  <a:off x="800109" y="1981232"/>
                                  <a:ext cx="1485916" cy="600"/>
                                </a:xfrm>
                                <a:prstGeom prst="line">
                                  <a:avLst/>
                                </a:prstGeom>
                                <a:ln w="19050" cap="flat" cmpd="sng">
                                  <a:solidFill>
                                    <a:srgbClr val="333333"/>
                                  </a:solidFill>
                                  <a:prstDash val="dashDot"/>
                                  <a:headEnd type="none" w="med" len="med"/>
                                  <a:tailEnd type="none" w="med" len="med"/>
                                </a:ln>
                              </wps:spPr>
                              <wps:bodyPr upright="1"/>
                            </wps:wsp>
                            <wps:wsp>
                              <wps:cNvPr id="30" name="直接连接符 46"/>
                              <wps:cNvCnPr/>
                              <wps:spPr>
                                <a:xfrm flipH="1">
                                  <a:off x="685808" y="4655876"/>
                                  <a:ext cx="600" cy="198103"/>
                                </a:xfrm>
                                <a:prstGeom prst="line">
                                  <a:avLst/>
                                </a:prstGeom>
                                <a:ln w="19050" cap="flat" cmpd="sng">
                                  <a:solidFill>
                                    <a:srgbClr val="333333"/>
                                  </a:solidFill>
                                  <a:prstDash val="dashDot"/>
                                  <a:headEnd type="none" w="med" len="med"/>
                                  <a:tailEnd type="triangle" w="med" len="med"/>
                                </a:ln>
                              </wps:spPr>
                              <wps:bodyPr upright="1"/>
                            </wps:wsp>
                            <wps:wsp>
                              <wps:cNvPr id="31" name="流程图: 可选过程 47"/>
                              <wps:cNvSpPr/>
                              <wps:spPr>
                                <a:xfrm>
                                  <a:off x="342904" y="0"/>
                                  <a:ext cx="914410" cy="297105"/>
                                </a:xfrm>
                                <a:prstGeom prst="flowChartAlternateProcess">
                                  <a:avLst/>
                                </a:prstGeom>
                                <a:no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高浓度废水</w:t>
                                    </w:r>
                                  </w:p>
                                </w:txbxContent>
                              </wps:txbx>
                              <wps:bodyPr upright="1"/>
                            </wps:wsp>
                            <wps:wsp>
                              <wps:cNvPr id="32" name="直接连接符 48"/>
                              <wps:cNvCnPr/>
                              <wps:spPr>
                                <a:xfrm>
                                  <a:off x="2743230" y="891514"/>
                                  <a:ext cx="600" cy="297205"/>
                                </a:xfrm>
                                <a:prstGeom prst="line">
                                  <a:avLst/>
                                </a:prstGeom>
                                <a:ln w="19050" cap="flat" cmpd="sng">
                                  <a:solidFill>
                                    <a:srgbClr val="333399"/>
                                  </a:solidFill>
                                  <a:prstDash val="solid"/>
                                  <a:headEnd type="none" w="med" len="med"/>
                                  <a:tailEnd type="triangle" w="med" len="med"/>
                                </a:ln>
                              </wps:spPr>
                              <wps:bodyPr upright="1"/>
                            </wps:wsp>
                            <wps:wsp>
                              <wps:cNvPr id="33" name="直接连接符 49"/>
                              <wps:cNvCnPr/>
                              <wps:spPr>
                                <a:xfrm>
                                  <a:off x="2743230" y="2179335"/>
                                  <a:ext cx="600" cy="297205"/>
                                </a:xfrm>
                                <a:prstGeom prst="line">
                                  <a:avLst/>
                                </a:prstGeom>
                                <a:ln w="19050" cap="flat" cmpd="sng">
                                  <a:solidFill>
                                    <a:srgbClr val="333399"/>
                                  </a:solidFill>
                                  <a:prstDash val="solid"/>
                                  <a:headEnd type="none" w="med" len="med"/>
                                  <a:tailEnd type="triangle" w="med" len="med"/>
                                </a:ln>
                              </wps:spPr>
                              <wps:bodyPr upright="1"/>
                            </wps:wsp>
                            <wps:wsp>
                              <wps:cNvPr id="34" name="直接连接符 50"/>
                              <wps:cNvCnPr/>
                              <wps:spPr>
                                <a:xfrm>
                                  <a:off x="2743230" y="2773645"/>
                                  <a:ext cx="600" cy="297205"/>
                                </a:xfrm>
                                <a:prstGeom prst="line">
                                  <a:avLst/>
                                </a:prstGeom>
                                <a:ln w="19050" cap="flat" cmpd="sng">
                                  <a:solidFill>
                                    <a:srgbClr val="333399"/>
                                  </a:solidFill>
                                  <a:prstDash val="solid"/>
                                  <a:headEnd type="none" w="med" len="med"/>
                                  <a:tailEnd type="triangle" w="med" len="med"/>
                                </a:ln>
                              </wps:spPr>
                              <wps:bodyPr upright="1"/>
                            </wps:wsp>
                            <wps:wsp>
                              <wps:cNvPr id="35" name="直接连接符 51"/>
                              <wps:cNvCnPr/>
                              <wps:spPr>
                                <a:xfrm>
                                  <a:off x="2743230" y="3368055"/>
                                  <a:ext cx="600" cy="297205"/>
                                </a:xfrm>
                                <a:prstGeom prst="line">
                                  <a:avLst/>
                                </a:prstGeom>
                                <a:ln w="19050" cap="flat" cmpd="sng">
                                  <a:solidFill>
                                    <a:srgbClr val="333399"/>
                                  </a:solidFill>
                                  <a:prstDash val="solid"/>
                                  <a:headEnd type="none" w="med" len="med"/>
                                  <a:tailEnd type="triangle" w="med" len="med"/>
                                </a:ln>
                              </wps:spPr>
                              <wps:bodyPr upright="1"/>
                            </wps:wsp>
                            <wps:wsp>
                              <wps:cNvPr id="36" name="直接连接符 52"/>
                              <wps:cNvCnPr/>
                              <wps:spPr>
                                <a:xfrm>
                                  <a:off x="2743230" y="3962464"/>
                                  <a:ext cx="600" cy="297105"/>
                                </a:xfrm>
                                <a:prstGeom prst="line">
                                  <a:avLst/>
                                </a:prstGeom>
                                <a:ln w="19050" cap="flat" cmpd="sng">
                                  <a:solidFill>
                                    <a:srgbClr val="333399"/>
                                  </a:solidFill>
                                  <a:prstDash val="solid"/>
                                  <a:headEnd type="none" w="med" len="med"/>
                                  <a:tailEnd type="triangle" w="med" len="med"/>
                                </a:ln>
                              </wps:spPr>
                              <wps:bodyPr upright="1"/>
                            </wps:wsp>
                            <wps:wsp>
                              <wps:cNvPr id="37" name="直接连接符 53"/>
                              <wps:cNvCnPr/>
                              <wps:spPr>
                                <a:xfrm>
                                  <a:off x="2743230" y="4556774"/>
                                  <a:ext cx="600" cy="297205"/>
                                </a:xfrm>
                                <a:prstGeom prst="line">
                                  <a:avLst/>
                                </a:prstGeom>
                                <a:ln w="19050" cap="flat" cmpd="sng">
                                  <a:solidFill>
                                    <a:srgbClr val="333399"/>
                                  </a:solidFill>
                                  <a:prstDash val="solid"/>
                                  <a:headEnd type="none" w="med" len="med"/>
                                  <a:tailEnd type="triangle" w="med" len="med"/>
                                </a:ln>
                              </wps:spPr>
                              <wps:bodyPr upright="1"/>
                            </wps:wsp>
                            <wps:wsp>
                              <wps:cNvPr id="38" name="流程图: 可选过程 54"/>
                              <wps:cNvSpPr/>
                              <wps:spPr>
                                <a:xfrm>
                                  <a:off x="1390615" y="4853979"/>
                                  <a:ext cx="666807" cy="2972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混凝剂</w:t>
                                    </w:r>
                                  </w:p>
                                </w:txbxContent>
                              </wps:txbx>
                              <wps:bodyPr upright="1"/>
                            </wps:wsp>
                            <wps:wsp>
                              <wps:cNvPr id="39" name="直接连接符 55"/>
                              <wps:cNvCnPr/>
                              <wps:spPr>
                                <a:xfrm flipH="1" flipV="1">
                                  <a:off x="1257314" y="4457772"/>
                                  <a:ext cx="457205" cy="396206"/>
                                </a:xfrm>
                                <a:prstGeom prst="line">
                                  <a:avLst/>
                                </a:prstGeom>
                                <a:ln w="9525" cap="flat" cmpd="sng">
                                  <a:solidFill>
                                    <a:srgbClr val="FF0000"/>
                                  </a:solidFill>
                                  <a:prstDash val="lgDashDotDot"/>
                                  <a:headEnd type="none" w="med" len="med"/>
                                  <a:tailEnd type="triangle" w="med" len="med"/>
                                </a:ln>
                              </wps:spPr>
                              <wps:bodyPr upright="1"/>
                            </wps:wsp>
                            <wps:wsp>
                              <wps:cNvPr id="40" name="直接连接符 56"/>
                              <wps:cNvCnPr/>
                              <wps:spPr>
                                <a:xfrm>
                                  <a:off x="1257314" y="1287721"/>
                                  <a:ext cx="1028711" cy="0"/>
                                </a:xfrm>
                                <a:prstGeom prst="line">
                                  <a:avLst/>
                                </a:prstGeom>
                                <a:ln w="19050" cap="flat" cmpd="sng">
                                  <a:solidFill>
                                    <a:srgbClr val="333399"/>
                                  </a:solidFill>
                                  <a:prstDash val="solid"/>
                                  <a:headEnd type="none" w="med" len="med"/>
                                  <a:tailEnd type="triangle" w="med" len="med"/>
                                </a:ln>
                              </wps:spPr>
                              <wps:bodyPr upright="1"/>
                            </wps:wsp>
                            <wps:wsp>
                              <wps:cNvPr id="41" name="直接连接符 57"/>
                              <wps:cNvCnPr/>
                              <wps:spPr>
                                <a:xfrm flipH="1">
                                  <a:off x="800109" y="1981232"/>
                                  <a:ext cx="600" cy="1684027"/>
                                </a:xfrm>
                                <a:prstGeom prst="line">
                                  <a:avLst/>
                                </a:prstGeom>
                                <a:ln w="19050" cap="flat" cmpd="sng">
                                  <a:solidFill>
                                    <a:srgbClr val="333333"/>
                                  </a:solidFill>
                                  <a:prstDash val="dashDot"/>
                                  <a:headEnd type="none" w="med" len="med"/>
                                  <a:tailEnd type="triangle" w="med" len="med"/>
                                </a:ln>
                              </wps:spPr>
                              <wps:bodyPr upright="1"/>
                            </wps:wsp>
                            <wps:wsp>
                              <wps:cNvPr id="42" name="流程图: 可选过程 58"/>
                              <wps:cNvSpPr/>
                              <wps:spPr>
                                <a:xfrm>
                                  <a:off x="1714519" y="3467156"/>
                                  <a:ext cx="304803" cy="2971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wps:txbx>
                              <wps:bodyPr upright="1"/>
                            </wps:wsp>
                            <wps:wsp>
                              <wps:cNvPr id="43" name="流程图: 可选过程 59"/>
                              <wps:cNvSpPr/>
                              <wps:spPr>
                                <a:xfrm>
                                  <a:off x="838209" y="1485924"/>
                                  <a:ext cx="304803" cy="2971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wps:txbx>
                              <wps:bodyPr upright="1"/>
                            </wps:wsp>
                            <wps:wsp>
                              <wps:cNvPr id="44" name="直接连接符 60"/>
                              <wps:cNvCnPr/>
                              <wps:spPr>
                                <a:xfrm>
                                  <a:off x="2743230" y="297105"/>
                                  <a:ext cx="600" cy="297205"/>
                                </a:xfrm>
                                <a:prstGeom prst="line">
                                  <a:avLst/>
                                </a:prstGeom>
                                <a:ln w="19050" cap="flat" cmpd="sng">
                                  <a:solidFill>
                                    <a:srgbClr val="333399"/>
                                  </a:solidFill>
                                  <a:prstDash val="solid"/>
                                  <a:headEnd type="none" w="med" len="med"/>
                                  <a:tailEnd type="triangle" w="med" len="med"/>
                                </a:ln>
                              </wps:spPr>
                              <wps:bodyPr upright="1"/>
                            </wps:wsp>
                            <wps:wsp>
                              <wps:cNvPr id="45" name="流程图: 可选过程 61"/>
                              <wps:cNvSpPr/>
                              <wps:spPr>
                                <a:xfrm>
                                  <a:off x="2286025" y="594310"/>
                                  <a:ext cx="866710" cy="2972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固液分离</w:t>
                                    </w:r>
                                  </w:p>
                                </w:txbxContent>
                              </wps:txbx>
                              <wps:bodyPr upright="1"/>
                            </wps:wsp>
                            <wps:wsp>
                              <wps:cNvPr id="46" name="流程图: 可选过程 62"/>
                              <wps:cNvSpPr/>
                              <wps:spPr>
                                <a:xfrm>
                                  <a:off x="1371615" y="990616"/>
                                  <a:ext cx="304803" cy="2971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wps:txbx>
                              <wps:bodyPr upright="1"/>
                            </wps:wsp>
                            <wps:wsp>
                              <wps:cNvPr id="47" name="流程图: 可选过程 63"/>
                              <wps:cNvSpPr/>
                              <wps:spPr>
                                <a:xfrm>
                                  <a:off x="342904" y="594310"/>
                                  <a:ext cx="866710" cy="297205"/>
                                </a:xfrm>
                                <a:prstGeom prst="flowChartAlternateProcess">
                                  <a:avLst/>
                                </a:prstGeom>
                                <a:gradFill rotWithShape="1">
                                  <a:gsLst>
                                    <a:gs pos="0">
                                      <a:srgbClr val="FFFFFF"/>
                                    </a:gs>
                                    <a:gs pos="100000">
                                      <a:srgbClr val="99CCFF"/>
                                    </a:gs>
                                  </a:gsLst>
                                  <a:path path="shape">
                                    <a:fillToRect l="50000" t="50000" r="50000" b="50000"/>
                                  </a:path>
                                  <a:tileRect/>
                                </a:gra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固液分离</w:t>
                                    </w:r>
                                  </w:p>
                                </w:txbxContent>
                              </wps:txbx>
                              <wps:bodyPr upright="1"/>
                            </wps:wsp>
                            <wps:wsp>
                              <wps:cNvPr id="48" name="直接连接符 64"/>
                              <wps:cNvCnPr/>
                              <wps:spPr>
                                <a:xfrm>
                                  <a:off x="685808" y="297105"/>
                                  <a:ext cx="600" cy="297205"/>
                                </a:xfrm>
                                <a:prstGeom prst="line">
                                  <a:avLst/>
                                </a:prstGeom>
                                <a:ln w="19050" cap="flat" cmpd="sng">
                                  <a:solidFill>
                                    <a:srgbClr val="333399"/>
                                  </a:solidFill>
                                  <a:prstDash val="solid"/>
                                  <a:headEnd type="none" w="med" len="med"/>
                                  <a:tailEnd type="triangle" w="med" len="med"/>
                                </a:ln>
                              </wps:spPr>
                              <wps:bodyPr upright="1"/>
                            </wps:wsp>
                            <wps:wsp>
                              <wps:cNvPr id="49" name="直接连接符 65"/>
                              <wps:cNvCnPr/>
                              <wps:spPr>
                                <a:xfrm>
                                  <a:off x="685808" y="891514"/>
                                  <a:ext cx="600" cy="297205"/>
                                </a:xfrm>
                                <a:prstGeom prst="line">
                                  <a:avLst/>
                                </a:prstGeom>
                                <a:ln w="19050" cap="flat" cmpd="sng">
                                  <a:solidFill>
                                    <a:srgbClr val="333399"/>
                                  </a:solidFill>
                                  <a:prstDash val="solid"/>
                                  <a:headEnd type="none" w="med" len="med"/>
                                  <a:tailEnd type="triangle" w="med" len="med"/>
                                </a:ln>
                              </wps:spPr>
                              <wps:bodyPr upright="1"/>
                            </wps:wsp>
                          </wpc:wpc>
                        </a:graphicData>
                      </a:graphic>
                    </wp:inline>
                  </w:drawing>
                </mc:Choice>
                <mc:Fallback>
                  <w:pict>
                    <v:group id="画布 66" o:spid="_x0000_s1026" o:spt="203" style="height:412.55pt;width:391.65pt;" coordsize="4973955,5239385" editas="canvas" o:gfxdata="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">
                      <o:lock v:ext="edit" aspectratio="f"/>
                      <v:shape id="画布 66" o:spid="_x0000_s1026" style="position:absolute;left:0;top:0;height:5239385;width:4973955;" filled="f" stroked="f" coordsize="21600,21600" o:gfxdata="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">
                        <v:fill on="f" focussize="0,0"/>
                        <v:stroke on="f"/>
                        <v:imagedata o:title=""/>
                        <o:lock v:ext="edit" aspectratio="t"/>
                      </v:shape>
                      <v:shape id="流程图: 可选过程 3" o:spid="_x0000_s1026" o:spt="176" type="#_x0000_t176" style="position:absolute;left:342904;top:4358671;height:297205;width:942910;"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0NT3T1QAA&#10;AAUBAAAPAAAAAAAAAAEAIAAAACIAAABkcnMvZG93bnJldi54bWxQSwECFAAUAAAACACHTuJAM0B5&#10;y5MCAAAlBQAADgAAAAAAAAABACAAAAAkAQAAZHJzL2Uyb0RvYy54bWxQSwUGAAAAAAYABgBZAQAA&#10;KQY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宋体" w:hAnsi="宋体" w:eastAsia="宋体" w:cs="隶书"/>
                                  <w:color w:val="000000"/>
                                  <w:kern w:val="0"/>
                                  <w:sz w:val="21"/>
                                  <w:szCs w:val="21"/>
                                  <w:lang w:val="en-US" w:eastAsia="zh-CN" w:bidi="ar"/>
                                </w:rPr>
                                <w:t>污泥脱水机</w:t>
                              </w:r>
                            </w:p>
                          </w:txbxContent>
                        </v:textbox>
                      </v:shape>
                      <v:shape id="流程图: 可选过程 12" o:spid="_x0000_s1026" o:spt="176" type="#_x0000_t176" style="position:absolute;left:304803;top:4853979;height:297205;width:1066812;" fillcolor="#FFFFFF" filled="t" stroked="t" coordsize="21600,21600" o:gfxdata="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K695LUAAAABQEAAA8AAAAAAAAAAQAgAAAAIgAAAGRycy9kb3ducmV2Lnht&#10;bFBLAQIUABQAAAAIAIdO4kDlY6bwNgIAAFsEAAAOAAAAAAAAAAEAIAAAACMBAABkcnMvZTJvRG9j&#10;LnhtbFBLBQYAAAAABgAGAFkBAADLBQ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脱水污泥外运</w:t>
                              </w:r>
                            </w:p>
                          </w:txbxContent>
                        </v:textbox>
                      </v:shape>
                      <v:shape id="流程图: 可选过程 19" o:spid="_x0000_s1026" o:spt="176" type="#_x0000_t176" style="position:absolute;left:342904;top:1188719;height:297205;width:866710;" fillcolor="#FFFFFF" filled="t" stroked="t" coordsize="21600,21600" o:gfxdata="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d1HLrWAAAA&#10;BQEAAA8AAAAAAAAAAQAgAAAAIgAAAGRycy9kb3ducmV2LnhtbFBLAQIUABQAAAAIAIdO4kDALdZQ&#10;kQIAACYFAAAOAAAAAAAAAAEAIAAAACUBAABkcnMvZTJvRG9jLnhtbFBLBQYAAAAABgAGAFkBAAAo&#10;BgAAAAA=&#10;">
                        <v:fill type="gradientRadial" on="t" color2="#C0C0C0"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初沉池</w:t>
                              </w:r>
                            </w:p>
                          </w:txbxContent>
                        </v:textbox>
                      </v:shape>
                      <v:shape id="流程图: 可选过程 24" o:spid="_x0000_s1026" o:spt="176" type="#_x0000_t176" style="position:absolute;left:4034745;top:1870730;height:297105;width:666807;"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Q1PdPV&#10;AAAABQEAAA8AAAAAAAAAAQAgAAAAIgAAAGRycy9kb3ducmV2LnhtbFBLAQIUABQAAAAIAIdO4kCE&#10;+5/+lQIAACcFAAAOAAAAAAAAAAEAIAAAACQBAABkcnMvZTJvRG9jLnhtbFBLBQYAAAAABgAGAFkB&#10;AAArBg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混凝剂</w:t>
                              </w:r>
                            </w:p>
                          </w:txbxContent>
                        </v:textbox>
                      </v:shape>
                      <v:shape id="流程图: 可选过程 25" o:spid="_x0000_s1026" o:spt="176" type="#_x0000_t176" style="position:absolute;left:342904;top:3665259;height:297205;width:971511;" fillcolor="#FFFFFF" filled="t" stroked="t" coordsize="21600,21600" o:gfxdata="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d1HLrWAAAA&#10;BQEAAA8AAAAAAAAAAQAgAAAAIgAAAGRycy9kb3ducmV2LnhtbFBLAQIUABQAAAAIAIdO4kCqd9wJ&#10;kQIAACYFAAAOAAAAAAAAAAEAIAAAACUBAABkcnMvZTJvRG9jLnhtbFBLBQYAAAAABgAGAFkBAAAo&#10;BgAAAAA=&#10;">
                        <v:fill type="gradientRadial" on="t" color2="#C0C0C0"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污泥浓缩池</w:t>
                              </w:r>
                            </w:p>
                          </w:txbxContent>
                        </v:textbox>
                      </v:shape>
                      <v:line id="直接连接符 26" o:spid="_x0000_s1026" o:spt="20" style="position:absolute;left:1371615;top:3764261;flip:x;height:700;width:914410;" filled="f" stroked="t" coordsize="21600,21600" o:gfxdata="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fF8jdYAAAAFAQAADwAA&#10;AAAAAAABACAAAAAiAAAAZHJzL2Rvd25yZXYueG1sUEsBAhQAFAAAAAgAh07iQOvWUDUYAgAAAwQA&#10;AA4AAAAAAAAAAQAgAAAAJQEAAGRycy9lMm9Eb2MueG1sUEsFBgAAAAAGAAYAWQEAAK8FAAAAAA==&#10;">
                        <v:fill on="f" focussize="0,0"/>
                        <v:stroke weight="1.5pt" color="#333333" joinstyle="round" dashstyle="dashDot" endarrow="block"/>
                        <v:imagedata o:title=""/>
                        <o:lock v:ext="edit" aspectratio="f"/>
                      </v:line>
                      <v:line id="直接连接符 27" o:spid="_x0000_s1026" o:spt="20" style="position:absolute;left:685108;top:3962464;flip:x;height:396206;width:700;" filled="f" stroked="t" coordsize="21600,21600" o:gfxdata="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8XyN1gAAAAUBAAAPAAAAAAAA&#10;AAEAIAAAACIAAABkcnMvZG93bnJldi54bWxQSwECFAAUAAAACACHTuJAGRYDmxQCAAACBAAADgAA&#10;AAAAAAABACAAAAAlAQAAZHJzL2Uyb0RvYy54bWxQSwUGAAAAAAYABgBZAQAAqwUAAAAA&#10;">
                        <v:fill on="f" focussize="0,0"/>
                        <v:stroke weight="1.5pt" color="#333333" joinstyle="round" dashstyle="dashDot" endarrow="block"/>
                        <v:imagedata o:title=""/>
                        <o:lock v:ext="edit" aspectratio="f"/>
                      </v:line>
                      <v:shape id="直接连接符 28" o:spid="_x0000_s1026" o:spt="32" type="#_x0000_t32" style="position:absolute;left:3152735;top:2019333;flip:x;height:11400;width:882010;" filled="f" stroked="t" coordsize="21600,21600" o:gfxdata="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MX/Q9QAAAAFAQAA&#10;DwAAAAAAAAABACAAAAAiAAAAZHJzL2Rvd25yZXYueG1sUEsBAhQAFAAAAAgAh07iQFXJkdgdAgAA&#10;DAQAAA4AAAAAAAAAAQAgAAAAIwEAAGRycy9lMm9Eb2MueG1sUEsFBgAAAAAGAAYAWQEAALIFAAAA&#10;AA==&#10;">
                        <v:fill on="f" focussize="0,0"/>
                        <v:stroke color="#FF0000" joinstyle="round" dashstyle="longDashDotDot" endarrow="block"/>
                        <v:imagedata o:title=""/>
                        <o:lock v:ext="edit" aspectratio="f"/>
                      </v:shape>
                      <v:shape id="流程图: 可选过程 29" o:spid="_x0000_s1026" o:spt="176" type="#_x0000_t176" style="position:absolute;left:2286025;top:3665259;height:297205;width:933410;" fillcolor="#FFFFFF" filled="t" stroked="t" coordsize="21600,21600" o:gfxdata="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Ry61gAA&#10;AAUBAAAPAAAAAAAAAAEAIAAAACIAAABkcnMvZG93bnJldi54bWxQSwECFAAUAAAACACHTuJAyv84&#10;ypICAAAoBQAADgAAAAAAAAABACAAAAAlAQAAZHJzL2Uyb0RvYy54bWxQSwUGAAAAAAYABgBZAQAA&#10;KQYAAAAA&#10;">
                        <v:fill type="gradientRadial" on="t" color2="#C0C0C0"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混凝沉淀池</w:t>
                              </w:r>
                            </w:p>
                          </w:txbxContent>
                        </v:textbox>
                      </v:shape>
                      <v:shape id="流程图: 可选过程 30" o:spid="_x0000_s1026" o:spt="176" type="#_x0000_t176" style="position:absolute;left:2774331;top:1520125;height:297205;width:304803;"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Q1PdPV&#10;AAAABQEAAA8AAAAAAAAAAQAgAAAAIgAAAGRycy9kb3ducmV2LnhtbFBLAQIUABQAAAAIAIdO4kDx&#10;EMH6lQIAACgFAAAOAAAAAAAAAAEAIAAAACQBAABkcnMvZTJvRG9jLnhtbFBLBQYAAAAABgAGAFkB&#10;AAArBg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v:textbox>
                      </v:shape>
                      <v:shape id="流程图: 可选过程 31" o:spid="_x0000_s1026" o:spt="176" type="#_x0000_t176" style="position:absolute;left:2286025;top:1882131;height:297205;width:866710;"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Q1PdPVAAAA&#10;BQEAAA8AAAAAAAAAAQAgAAAAIgAAAGRycy9kb3ducmV2LnhtbFBLAQIUABQAAAAIAIdO4kBXeNim&#10;kgIAACgFAAAOAAAAAAAAAAEAIAAAACQBAABkcnMvZTJvRG9jLnhtbFBLBQYAAAAABgAGAFkBAAAo&#10;Bg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气浮设备</w:t>
                              </w:r>
                            </w:p>
                            <w:p>
                              <w:pPr>
                                <w:keepNext w:val="0"/>
                                <w:keepLines w:val="0"/>
                                <w:widowControl w:val="0"/>
                                <w:suppressLineNumbers w:val="0"/>
                                <w:spacing w:before="0" w:beforeAutospacing="0" w:after="0" w:afterAutospacing="0"/>
                                <w:ind w:left="0" w:right="0"/>
                                <w:jc w:val="both"/>
                                <w:rPr>
                                  <w:lang w:val="en-US"/>
                                </w:rPr>
                              </w:pPr>
                            </w:p>
                          </w:txbxContent>
                        </v:textbox>
                      </v:shape>
                      <v:line id="直接连接符 32" o:spid="_x0000_s1026" o:spt="20" style="position:absolute;left:685808;top:1485924;flip:x;height:2179335;width:600;" filled="f" stroked="t" coordsize="21600,21600" o:gfxdata="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XxfI3WAAAABQEAAA8AAAAA&#10;AAAAAQAgAAAAIgAAAGRycy9kb3ducmV2LnhtbFBLAQIUABQAAAAIAIdO4kCCRnM+FgIAAAQEAAAO&#10;AAAAAAAAAAEAIAAAACUBAABkcnMvZTJvRG9jLnhtbFBLBQYAAAAABgAGAFkBAACtBQAAAAA=&#10;">
                        <v:fill on="f" focussize="0,0"/>
                        <v:stroke weight="1.5pt" color="#333333" joinstyle="round" dashstyle="dashDot" endarrow="block"/>
                        <v:imagedata o:title=""/>
                        <o:lock v:ext="edit" aspectratio="f"/>
                      </v:line>
                      <v:shape id="流程图: 可选过程 33" o:spid="_x0000_s1026" o:spt="176" type="#_x0000_t176" style="position:absolute;left:2286000;top:4853940;height:297180;width:1390650;" filled="f" stroked="t" coordsize="21600,21600" o:gfxdata="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aXJoNUAAAAFAQAADwAAAAAAAAABACAAAAAiAAAAZHJzL2Rvd25yZXYueG1s&#10;UEsBAhQAFAAAAAgAh07iQAG4cWo0AgAANAQAAA4AAAAAAAAAAQAgAAAAJAEAAGRycy9lMm9Eb2Mu&#10;eG1sUEsFBgAAAAAGAAYAWQEAAMoFAAAAAA==&#10;">
                        <v:fill on="f"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firstLine="210" w:firstLineChars="100"/>
                                <w:jc w:val="both"/>
                                <w:rPr>
                                  <w:lang w:val="en-US"/>
                                </w:rPr>
                              </w:pPr>
                              <w:r>
                                <w:rPr>
                                  <w:rFonts w:hint="eastAsia" w:ascii="Times New Roman" w:hAnsi="Times New Roman" w:eastAsia="宋体" w:cs="宋体"/>
                                  <w:kern w:val="2"/>
                                  <w:sz w:val="21"/>
                                  <w:szCs w:val="24"/>
                                  <w:lang w:val="en-US" w:eastAsia="zh-CN" w:bidi="ar"/>
                                </w:rPr>
                                <w:t>达标</w:t>
                              </w:r>
                              <w:r>
                                <w:rPr>
                                  <w:rFonts w:hint="eastAsia" w:cs="宋体"/>
                                  <w:kern w:val="2"/>
                                  <w:sz w:val="21"/>
                                  <w:szCs w:val="24"/>
                                  <w:lang w:val="en-US" w:eastAsia="zh-CN" w:bidi="ar"/>
                                </w:rPr>
                                <w:t>回用或</w:t>
                              </w:r>
                              <w:r>
                                <w:rPr>
                                  <w:rFonts w:hint="eastAsia" w:ascii="Times New Roman" w:hAnsi="Times New Roman" w:eastAsia="宋体" w:cs="宋体"/>
                                  <w:kern w:val="2"/>
                                  <w:sz w:val="21"/>
                                  <w:szCs w:val="24"/>
                                  <w:lang w:val="en-US" w:eastAsia="zh-CN" w:bidi="ar"/>
                                </w:rPr>
                                <w:t>排放</w:t>
                              </w:r>
                            </w:p>
                          </w:txbxContent>
                        </v:textbox>
                      </v:shape>
                      <v:shape id="流程图: 可选过程 34" o:spid="_x0000_s1026" o:spt="176" type="#_x0000_t176" style="position:absolute;left:2286025;top:0;height:297105;width:866710;" filled="f" stroked="t" coordsize="21600,21600" o:gfxdata="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XJoNUAAAAFAQAADwAAAAAAAAABACAAAAAiAAAAZHJzL2Rvd25yZXYueG1sUEsBAhQAFAAAAAgA&#10;h07iQATz9lcoAgAALQQAAA4AAAAAAAAAAQAgAAAAJAEAAGRycy9lMm9Eb2MueG1sUEsFBgAAAAAG&#10;AAYAWQEAAL4FAAAAAA==&#10;">
                        <v:fill on="f"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清洗废水</w:t>
                              </w:r>
                            </w:p>
                          </w:txbxContent>
                        </v:textbox>
                      </v:shape>
                      <v:line id="直接连接符 35" o:spid="_x0000_s1026" o:spt="20" style="position:absolute;left:2742530;top:1485924;height:396206;width:7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y10j1wAAAAUBAAAPAAAAAAAAAAEAIAAA&#10;ACIAAABkcnMvZG93bnJldi54bWxQSwECFAAUAAAACACHTuJAcMzNdA0CAAD4AwAADgAAAAAAAAAB&#10;ACAAAAAmAQAAZHJzL2Uyb0RvYy54bWxQSwUGAAAAAAYABgBZAQAApQUAAAAA&#10;">
                        <v:fill on="f" focussize="0,0"/>
                        <v:stroke weight="1.5pt" color="#333399" joinstyle="round" endarrow="block"/>
                        <v:imagedata o:title=""/>
                        <o:lock v:ext="edit" aspectratio="f"/>
                      </v:line>
                      <v:shape id="流程图: 可选过程 36" o:spid="_x0000_s1026" o:spt="176" type="#_x0000_t176" style="position:absolute;left:2286025;top:1188719;height:297205;width:866710;" fillcolor="#FFFFFF" filled="t" stroked="t" coordsize="21600,21600" o:gfxdata="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d1HLrWAAAA&#10;BQEAAA8AAAAAAAAAAQAgAAAAIgAAAGRycy9kb3ducmV2LnhtbFBLAQIUABQAAAAIAIdO4kAPBWjY&#10;kQIAACgFAAAOAAAAAAAAAAEAIAAAACUBAABkcnMvZTJvRG9jLnhtbFBLBQYAAAAABgAGAFkBAAAo&#10;BgAAAAA=&#10;">
                        <v:fill type="gradientRadial" on="t" color2="#C0C0C0"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调节池</w:t>
                              </w:r>
                            </w:p>
                            <w:p>
                              <w:pPr>
                                <w:keepNext w:val="0"/>
                                <w:keepLines w:val="0"/>
                                <w:widowControl w:val="0"/>
                                <w:suppressLineNumbers w:val="0"/>
                                <w:spacing w:before="0" w:beforeAutospacing="0" w:after="0" w:afterAutospacing="0"/>
                                <w:ind w:left="0" w:right="0"/>
                                <w:jc w:val="both"/>
                                <w:rPr>
                                  <w:lang w:val="en-US"/>
                                </w:rPr>
                              </w:pPr>
                            </w:p>
                          </w:txbxContent>
                        </v:textbox>
                      </v:shape>
                      <v:shape id="流程图: 可选过程 37" o:spid="_x0000_s1026" o:spt="176" type="#_x0000_t176" style="position:absolute;left:2286025;top:3070850;height:297205;width:933410;" fillcolor="#FFFFFF" filled="t" stroked="t" coordsize="21600,21600" o:gfxdata="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d1HLrWAAAA&#10;BQEAAA8AAAAAAAAAAQAgAAAAIgAAAGRycy9kb3ducmV2LnhtbFBLAQIUABQAAAAIAIdO4kCCjBfV&#10;kQIAACgFAAAOAAAAAAAAAAEAIAAAACUBAABkcnMvZTJvRG9jLnhtbFBLBQYAAAAABgAGAFkBAAAo&#10;BgAAAAA=&#10;">
                        <v:fill type="gradientRadial" on="t" color2="#C0C0C0"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接触氧化池</w:t>
                              </w:r>
                            </w:p>
                            <w:p>
                              <w:pPr>
                                <w:keepNext w:val="0"/>
                                <w:keepLines w:val="0"/>
                                <w:widowControl w:val="0"/>
                                <w:suppressLineNumbers w:val="0"/>
                                <w:spacing w:before="0" w:beforeAutospacing="0" w:after="0" w:afterAutospacing="0"/>
                                <w:ind w:left="0" w:right="0"/>
                                <w:jc w:val="both"/>
                                <w:rPr>
                                  <w:lang w:val="en-US"/>
                                </w:rPr>
                              </w:pPr>
                            </w:p>
                          </w:txbxContent>
                        </v:textbox>
                      </v:shape>
                      <v:shape id="流程图: 可选过程 38" o:spid="_x0000_s1026" o:spt="176" type="#_x0000_t176" style="position:absolute;left:2286025;top:4259569;height:297205;width:1095312;" fillcolor="#FFFFFF" filled="t" stroked="t" coordsize="21600,21600" o:gfxdata="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Ry61gAA&#10;AAUBAAAPAAAAAAAAAAEAIAAAACIAAABkcnMvZG93bnJldi54bWxQSwECFAAUAAAACACHTuJA95bY&#10;2ZICAAApBQAADgAAAAAAAAABACAAAAAlAQAAZHJzL2Uyb0RvYy54bWxQSwUGAAAAAAYABgBZAQAA&#10;KQYAAAAA&#10;">
                        <v:fill type="gradientRadial" on="t" color2="#C0C0C0"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right="0" w:firstLine="420" w:firstLineChars="200"/>
                                <w:jc w:val="both"/>
                                <w:rPr>
                                  <w:rFonts w:hint="eastAsia" w:eastAsia="宋体"/>
                                  <w:lang w:val="en-US" w:eastAsia="zh-CN"/>
                                </w:rPr>
                              </w:pPr>
                              <w:r>
                                <w:rPr>
                                  <w:rFonts w:hint="eastAsia"/>
                                  <w:lang w:val="en-US" w:eastAsia="zh-CN"/>
                                </w:rPr>
                                <w:t>消毒</w:t>
                              </w:r>
                            </w:p>
                          </w:txbxContent>
                        </v:textbox>
                      </v:shape>
                      <v:shape id="流程图: 可选过程 39" o:spid="_x0000_s1026" o:spt="176" type="#_x0000_t176" style="position:absolute;left:4084945;top:3071450;height:297205;width:571506;"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DU9&#10;09UAAAAFAQAADwAAAAAAAAABACAAAAAiAAAAZHJzL2Rvd25yZXYueG1sUEsBAhQAFAAAAAgAh07i&#10;QE343xSXAgAAKAUAAA4AAAAAAAAAAQAgAAAAJAEAAGRycy9lMm9Eb2MueG1sUEsFBgAAAAAGAAYA&#10;WQEAAC0GA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空气</w:t>
                              </w:r>
                            </w:p>
                          </w:txbxContent>
                        </v:textbox>
                      </v:shape>
                      <v:shape id="直接连接符 40" o:spid="_x0000_s1026" o:spt="32" type="#_x0000_t32" style="position:absolute;left:3219436;top:3219452;flip:x y;height:600;width:865510;" filled="f" stroked="t" coordsize="21600,21600" o:gfxdata="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nHnfWAAAABQEAAA8AAAAA&#10;AAAAAQAgAAAAIgAAAGRycy9kb3ducmV2LnhtbFBLAQIUABQAAAAIAIdO4kC11XWEFgIAAAwEAAAO&#10;AAAAAAAAAAEAIAAAACUBAABkcnMvZTJvRG9jLnhtbFBLBQYAAAAABgAGAFkBAACtBQAAAAA=&#10;">
                        <v:fill on="f" focussize="0,0"/>
                        <v:stroke color="#000000" joinstyle="round" dashstyle="dash" endarrow="block"/>
                        <v:imagedata o:title=""/>
                        <o:lock v:ext="edit" aspectratio="f"/>
                      </v:shape>
                      <v:shape id="流程图: 可选过程 41" o:spid="_x0000_s1026" o:spt="176" type="#_x0000_t176" style="position:absolute;left:866710;top:3962464;height:297105;width:304803;"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Q1PdPV&#10;AAAABQEAAA8AAAAAAAAAAQAgAAAAIgAAAGRycy9kb3ducmV2LnhtbFBLAQIUABQAAAAIAIdO4kC8&#10;vLuElQIAACcFAAAOAAAAAAAAAAEAIAAAACQBAABkcnMvZTJvRG9jLnhtbFBLBQYAAAAABgAGAFkB&#10;AAArBg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v:textbox>
                      </v:shape>
                      <v:shape id="流程图: 可选过程 42" o:spid="_x0000_s1026" o:spt="176" type="#_x0000_t176" style="position:absolute;left:4076645;top:3665259;height:297205;width:666807;"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DU9&#10;09UAAAAFAQAADwAAAAAAAAABACAAAAAiAAAAZHJzL2Rvd25yZXYueG1sUEsBAhQAFAAAAAgAh07i&#10;QG+6YcuXAgAAKAUAAA4AAAAAAAAAAQAgAAAAJAEAAGRycy9lMm9Eb2MueG1sUEsFBgAAAAAGAAYA&#10;WQEAAC0GA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混凝剂</w:t>
                              </w:r>
                            </w:p>
                          </w:txbxContent>
                        </v:textbox>
                      </v:shape>
                      <v:shape id="直接连接符 43" o:spid="_x0000_s1026" o:spt="32" type="#_x0000_t32" style="position:absolute;left:3219436;top:3813862;flip:x;height:0;width:857209;" filled="f" stroked="t" coordsize="21600,21600" o:gfxdata="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TF/0PUAAAABQEA&#10;AA8AAAAAAAAAAQAgAAAAIgAAAGRycy9kb3ducmV2LnhtbFBLAQIUABQAAAAIAIdO4kCd3klmHgIA&#10;AAgEAAAOAAAAAAAAAAEAIAAAACMBAABkcnMvZTJvRG9jLnhtbFBLBQYAAAAABgAGAFkBAACzBQAA&#10;AAA=&#10;">
                        <v:fill on="f" focussize="0,0"/>
                        <v:stroke color="#FF0000" joinstyle="round" dashstyle="longDashDotDot" endarrow="block"/>
                        <v:imagedata o:title=""/>
                        <o:lock v:ext="edit" aspectratio="f"/>
                      </v:shape>
                      <v:shape id="流程图: 可选过程 44" o:spid="_x0000_s1026" o:spt="176" type="#_x0000_t176" style="position:absolute;left:2286025;top:2476540;height:297105;width:866710;" fillcolor="#FFFFFF" filled="t" stroked="t" coordsize="21600,21600" o:gfxdata="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d1HLrWAAAABQEA&#10;AA8AAAAAAAAAAQAgAAAAIgAAAGRycy9kb3ducmV2LnhtbFBLAQIUABQAAAAIAIdO4kDyvkmTjgIA&#10;ACgFAAAOAAAAAAAAAAEAIAAAACUBAABkcnMvZTJvRG9jLnhtbFBLBQYAAAAABgAGAFkBAAAlBgAA&#10;AAA=&#10;">
                        <v:fill type="gradientRadial" on="t" color2="#C0C0C0"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厌氧池</w:t>
                              </w:r>
                            </w:p>
                          </w:txbxContent>
                        </v:textbox>
                      </v:shape>
                      <v:line id="直接连接符 45" o:spid="_x0000_s1026" o:spt="20" style="position:absolute;left:800109;top:1981232;height:600;width:1485916;" filled="f" stroked="t" coordsize="21600,21600" o:gfxdata="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&#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RjkG1AAAAAUBAAAPAAAAAAAAAAEAIAAAACIAAABk&#10;cnMvZG93bnJldi54bWxQSwECFAAUAAAACACHTuJAu03VUgoCAAD2AwAADgAAAAAAAAABACAAAAAj&#10;AQAAZHJzL2Uyb0RvYy54bWxQSwUGAAAAAAYABgBZAQAAnwUAAAAA&#10;">
                        <v:fill on="f" focussize="0,0"/>
                        <v:stroke weight="1.5pt" color="#333333" joinstyle="round" dashstyle="dashDot"/>
                        <v:imagedata o:title=""/>
                        <o:lock v:ext="edit" aspectratio="f"/>
                      </v:line>
                      <v:line id="直接连接符 46" o:spid="_x0000_s1026" o:spt="20" style="position:absolute;left:685808;top:4655876;flip:x;height:198103;width:600;" filled="f" stroked="t" coordsize="21600,21600" o:gfxdata="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fF8jdYAAAAFAQAADwAAAAAA&#10;AAABACAAAAAiAAAAZHJzL2Rvd25yZXYueG1sUEsBAhQAFAAAAAgAh07iQIDRtu8VAgAAAwQAAA4A&#10;AAAAAAAAAQAgAAAAJQEAAGRycy9lMm9Eb2MueG1sUEsFBgAAAAAGAAYAWQEAAKwFAAAAAA==&#10;">
                        <v:fill on="f" focussize="0,0"/>
                        <v:stroke weight="1.5pt" color="#333333" joinstyle="round" dashstyle="dashDot" endarrow="block"/>
                        <v:imagedata o:title=""/>
                        <o:lock v:ext="edit" aspectratio="f"/>
                      </v:line>
                      <v:shape id="流程图: 可选过程 47" o:spid="_x0000_s1026" o:spt="176" type="#_x0000_t176" style="position:absolute;left:342904;top:0;height:297105;width:914410;" filled="f" stroked="t" coordsize="21600,21600" o:gfxdata="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XJoNUAAAAFAQAADwAAAAAAAAABACAAAAAiAAAAZHJzL2Rvd25yZXYueG1sUEsBAhQAFAAAAAgA&#10;h07iQPwWwYgoAgAALAQAAA4AAAAAAAAAAQAgAAAAJAEAAGRycy9lMm9Eb2MueG1sUEsFBgAAAAAG&#10;AAYAWQEAAL4FAAAAAA==&#10;">
                        <v:fill on="f"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高浓度废水</w:t>
                              </w:r>
                            </w:p>
                          </w:txbxContent>
                        </v:textbox>
                      </v:shape>
                      <v:line id="直接连接符 48" o:spid="_x0000_s1026" o:spt="20" style="position:absolute;left:2743230;top:891514;height:297205;width:6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8tdI9cAAAAFAQAADwAAAAAAAAABACAA&#10;AAAiAAAAZHJzL2Rvd25yZXYueG1sUEsBAhQAFAAAAAgAh07iQKesn5IOAgAA9wMAAA4AAAAAAAAA&#10;AQAgAAAAJgEAAGRycy9lMm9Eb2MueG1sUEsFBgAAAAAGAAYAWQEAAKYFAAAAAA==&#10;">
                        <v:fill on="f" focussize="0,0"/>
                        <v:stroke weight="1.5pt" color="#333399" joinstyle="round" endarrow="block"/>
                        <v:imagedata o:title=""/>
                        <o:lock v:ext="edit" aspectratio="f"/>
                      </v:line>
                      <v:line id="直接连接符 49" o:spid="_x0000_s1026" o:spt="20" style="position:absolute;left:2743230;top:2179335;height:297205;width:6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y10j1wAAAAUBAAAPAAAAAAAAAAEAIAAA&#10;ACIAAABkcnMvZG93bnJldi54bWxQSwECFAAUAAAACACHTuJATTTFWA0CAAD4AwAADgAAAAAAAAAB&#10;ACAAAAAmAQAAZHJzL2Uyb0RvYy54bWxQSwUGAAAAAAYABgBZAQAApQUAAAAA&#10;">
                        <v:fill on="f" focussize="0,0"/>
                        <v:stroke weight="1.5pt" color="#333399" joinstyle="round" endarrow="block"/>
                        <v:imagedata o:title=""/>
                        <o:lock v:ext="edit" aspectratio="f"/>
                      </v:line>
                      <v:line id="直接连接符 50" o:spid="_x0000_s1026" o:spt="20" style="position:absolute;left:2743230;top:2773645;height:297205;width:6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y10j1wAAAAUBAAAPAAAAAAAAAAEAIAAA&#10;ACIAAABkcnMvZG93bnJldi54bWxQSwECFAAUAAAACACHTuJAd/kMtw0CAAD4AwAADgAAAAAAAAAB&#10;ACAAAAAmAQAAZHJzL2Uyb0RvYy54bWxQSwUGAAAAAAYABgBZAQAApQUAAAAA&#10;">
                        <v:fill on="f" focussize="0,0"/>
                        <v:stroke weight="1.5pt" color="#333399" joinstyle="round" endarrow="block"/>
                        <v:imagedata o:title=""/>
                        <o:lock v:ext="edit" aspectratio="f"/>
                      </v:line>
                      <v:line id="直接连接符 51" o:spid="_x0000_s1026" o:spt="20" style="position:absolute;left:2743230;top:3368055;height:297205;width:6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LXSPXAAAABQEAAA8AAAAAAAAAAQAg&#10;AAAAIgAAAGRycy9kb3ducmV2LnhtbFBLAQIUABQAAAAIAIdO4kAgBienDwIAAPgDAAAOAAAAAAAA&#10;AAEAIAAAACYBAABkcnMvZTJvRG9jLnhtbFBLBQYAAAAABgAGAFkBAACnBQAAAAA=&#10;">
                        <v:fill on="f" focussize="0,0"/>
                        <v:stroke weight="1.5pt" color="#333399" joinstyle="round" endarrow="block"/>
                        <v:imagedata o:title=""/>
                        <o:lock v:ext="edit" aspectratio="f"/>
                      </v:line>
                      <v:line id="直接连接符 52" o:spid="_x0000_s1026" o:spt="20" style="position:absolute;left:2743230;top:3962464;height:297105;width:6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8tdI9cAAAAFAQAADwAAAAAAAAABACAA&#10;AAAiAAAAZHJzL2Rvd25yZXYueG1sUEsBAhQAFAAAAAgAh07iQK7PiWsOAgAA+AMAAA4AAAAAAAAA&#10;AQAgAAAAJgEAAGRycy9lMm9Eb2MueG1sUEsFBgAAAAAGAAYAWQEAAKYFAAAAAA==&#10;">
                        <v:fill on="f" focussize="0,0"/>
                        <v:stroke weight="1.5pt" color="#333399" joinstyle="round" endarrow="block"/>
                        <v:imagedata o:title=""/>
                        <o:lock v:ext="edit" aspectratio="f"/>
                      </v:line>
                      <v:line id="直接连接符 53" o:spid="_x0000_s1026" o:spt="20" style="position:absolute;left:2743230;top:4556774;height:297205;width:6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8tdI9cAAAAFAQAADwAAAAAAAAABACAA&#10;AAAiAAAAZHJzL2Rvd25yZXYueG1sUEsBAhQAFAAAAAgAh07iQE7Kh44OAgAA+AMAAA4AAAAAAAAA&#10;AQAgAAAAJgEAAGRycy9lMm9Eb2MueG1sUEsFBgAAAAAGAAYAWQEAAKYFAAAAAA==&#10;">
                        <v:fill on="f" focussize="0,0"/>
                        <v:stroke weight="1.5pt" color="#333399" joinstyle="round" endarrow="block"/>
                        <v:imagedata o:title=""/>
                        <o:lock v:ext="edit" aspectratio="f"/>
                      </v:line>
                      <v:shape id="流程图: 可选过程 54" o:spid="_x0000_s1026" o:spt="176" type="#_x0000_t176" style="position:absolute;left:1390615;top:4853979;height:297205;width:666807;"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DQ1&#10;PdPVAAAABQEAAA8AAAAAAAAAAQAgAAAAIgAAAGRycy9kb3ducmV2LnhtbFBLAQIUABQAAAAIAIdO&#10;4kDjwMllmAIAACgFAAAOAAAAAAAAAAEAIAAAACQBAABkcnMvZTJvRG9jLnhtbFBLBQYAAAAABgAG&#10;AFkBAAAuBg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混凝剂</w:t>
                              </w:r>
                            </w:p>
                          </w:txbxContent>
                        </v:textbox>
                      </v:shape>
                      <v:line id="直接连接符 55" o:spid="_x0000_s1026" o:spt="20" style="position:absolute;left:1257314;top:4457772;flip:x y;height:396206;width:457205;" filled="f" stroked="t" coordsize="21600,21600" o:gfxdata="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svPx1AAA&#10;AAUBAAAPAAAAAAAAAAEAIAAAACIAAABkcnMvZG93bnJldi54bWxQSwECFAAUAAAACACHTuJAnCOZ&#10;ZCICAAAVBAAADgAAAAAAAAABACAAAAAjAQAAZHJzL2Uyb0RvYy54bWxQSwUGAAAAAAYABgBZAQAA&#10;twUAAAAA&#10;">
                        <v:fill on="f" focussize="0,0"/>
                        <v:stroke color="#FF0000" joinstyle="round" dashstyle="longDashDotDot" endarrow="block"/>
                        <v:imagedata o:title=""/>
                        <o:lock v:ext="edit" aspectratio="f"/>
                      </v:line>
                      <v:line id="直接连接符 56" o:spid="_x0000_s1026" o:spt="20" style="position:absolute;left:1257314;top:1287721;height:0;width:1028711;"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y10j1wAAAAUBAAAPAAAAAAAAAAEAIAAA&#10;ACIAAABkcnMvZG93bnJldi54bWxQSwECFAAUAAAACACHTuJAkkLJDw0CAAD3AwAADgAAAAAAAAAB&#10;ACAAAAAmAQAAZHJzL2Uyb0RvYy54bWxQSwUGAAAAAAYABgBZAQAApQUAAAAA&#10;">
                        <v:fill on="f" focussize="0,0"/>
                        <v:stroke weight="1.5pt" color="#333399" joinstyle="round" endarrow="block"/>
                        <v:imagedata o:title=""/>
                        <o:lock v:ext="edit" aspectratio="f"/>
                      </v:line>
                      <v:line id="直接连接符 57" o:spid="_x0000_s1026" o:spt="20" style="position:absolute;left:800109;top:1981232;flip:x;height:1684027;width:600;" filled="f" stroked="t" coordsize="21600,21600" o:gfxdata="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XxfI3WAAAABQEAAA8AAAAA&#10;AAAAAQAgAAAAIgAAAGRycy9kb3ducmV2LnhtbFBLAQIUABQAAAAIAIdO4kBx67FSFgIAAAQEAAAO&#10;AAAAAAAAAAEAIAAAACUBAABkcnMvZTJvRG9jLnhtbFBLBQYAAAAABgAGAFkBAACtBQAAAAA=&#10;">
                        <v:fill on="f" focussize="0,0"/>
                        <v:stroke weight="1.5pt" color="#333333" joinstyle="round" dashstyle="dashDot" endarrow="block"/>
                        <v:imagedata o:title=""/>
                        <o:lock v:ext="edit" aspectratio="f"/>
                      </v:line>
                      <v:shape id="流程图: 可选过程 58" o:spid="_x0000_s1026" o:spt="176" type="#_x0000_t176" style="position:absolute;left:1714519;top:3467156;height:297105;width:304803;"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0&#10;NT3T1QAAAAUBAAAPAAAAAAAAAAEAIAAAACIAAABkcnMvZG93bnJldi54bWxQSwECFAAUAAAACACH&#10;TuJAG4h02JkCAAAoBQAADgAAAAAAAAABACAAAAAkAQAAZHJzL2Uyb0RvYy54bWxQSwUGAAAAAAYA&#10;BgBZAQAALwY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v:textbox>
                      </v:shape>
                      <v:shape id="流程图: 可选过程 59" o:spid="_x0000_s1026" o:spt="176" type="#_x0000_t176" style="position:absolute;left:838209;top:1485924;height:297105;width:304803;"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DU9&#10;09UAAAAFAQAADwAAAAAAAAABACAAAAAiAAAAZHJzL2Rvd25yZXYueG1sUEsBAhQAFAAAAAgAh07i&#10;QG8PKtqXAgAAJwUAAA4AAAAAAAAAAQAgAAAAJAEAAGRycy9lMm9Eb2MueG1sUEsFBgAAAAAGAAYA&#10;WQEAAC0GA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v:textbox>
                      </v:shape>
                      <v:line id="直接连接符 60" o:spid="_x0000_s1026" o:spt="20" style="position:absolute;left:2743230;top:297105;height:297205;width:6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y10j1wAAAAUBAAAPAAAAAAAAAAEAIAAAACIA&#10;AABkcnMvZG93bnJldi54bWxQSwECFAAUAAAACACHTuJAgF/jCgoCAAD3AwAADgAAAAAAAAABACAA&#10;AAAmAQAAZHJzL2Uyb0RvYy54bWxQSwUGAAAAAAYABgBZAQAAogUAAAAA&#10;">
                        <v:fill on="f" focussize="0,0"/>
                        <v:stroke weight="1.5pt" color="#333399" joinstyle="round" endarrow="block"/>
                        <v:imagedata o:title=""/>
                        <o:lock v:ext="edit" aspectratio="f"/>
                      </v:line>
                      <v:shape id="流程图: 可选过程 61" o:spid="_x0000_s1026" o:spt="176" type="#_x0000_t176" style="position:absolute;left:2286025;top:594310;height:297205;width:866710;"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0NT3T1QAA&#10;AAUBAAAPAAAAAAAAAAEAIAAAACIAAABkcnMvZG93bnJldi54bWxQSwECFAAUAAAACACHTuJAqniw&#10;NpMCAAAnBQAADgAAAAAAAAABACAAAAAkAQAAZHJzL2Uyb0RvYy54bWxQSwUGAAAAAAYABgBZAQAA&#10;KQY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固液分离</w:t>
                              </w:r>
                            </w:p>
                          </w:txbxContent>
                        </v:textbox>
                      </v:shape>
                      <v:shape id="流程图: 可选过程 62" o:spid="_x0000_s1026" o:spt="176" type="#_x0000_t176" style="position:absolute;left:1371615;top:990616;height:297105;width:304803;"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0NT3T&#10;1QAAAAUBAAAPAAAAAAAAAAEAIAAAACIAAABkcnMvZG93bnJldi54bWxQSwECFAAUAAAACACHTuJA&#10;U2h1GpYCAAAnBQAADgAAAAAAAAABACAAAAAkAQAAZHJzL2Uyb0RvYy54bWxQSwUGAAAAAAYABgBZ&#10;AQAALAY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泵</w:t>
                              </w:r>
                            </w:p>
                          </w:txbxContent>
                        </v:textbox>
                      </v:shape>
                      <v:shape id="流程图: 可选过程 63" o:spid="_x0000_s1026" o:spt="176" type="#_x0000_t176" style="position:absolute;left:342904;top:594310;height:297205;width:866710;" fillcolor="#FFFFFF" filled="t" stroked="t" coordsize="21600,21600" o:gfxdata="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Q1PdPV&#10;AAAABQEAAA8AAAAAAAAAAQAgAAAAIgAAAGRycy9kb3ducmV2LnhtbFBLAQIUABQAAAAIAIdO4kA4&#10;HT9TlQIAACYFAAAOAAAAAAAAAAEAIAAAACQBAABkcnMvZTJvRG9jLnhtbFBLBQYAAAAABgAGAFkB&#10;AAArBgAAAAA=&#10;">
                        <v:fill type="gradientRadial" on="t" color2="#99CCFF" focus="100%" focussize="0f,0f" focusposition="32768f,32768f" rotate="t">
                          <o:fill type="gradientRadial" v:ext="backwardCompatible"/>
                        </v:fill>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rPr>
                                  <w:lang w:val="en-US"/>
                                </w:rPr>
                              </w:pPr>
                              <w:r>
                                <w:rPr>
                                  <w:rFonts w:hint="eastAsia" w:ascii="Times New Roman" w:hAnsi="Times New Roman" w:eastAsia="宋体" w:cs="宋体"/>
                                  <w:kern w:val="2"/>
                                  <w:sz w:val="21"/>
                                  <w:szCs w:val="24"/>
                                  <w:lang w:val="en-US" w:eastAsia="zh-CN" w:bidi="ar"/>
                                </w:rPr>
                                <w:t>固液分离</w:t>
                              </w:r>
                            </w:p>
                          </w:txbxContent>
                        </v:textbox>
                      </v:shape>
                      <v:line id="直接连接符 64" o:spid="_x0000_s1026" o:spt="20" style="position:absolute;left:685808;top:297105;height:297205;width:6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y10j1wAAAAUBAAAPAAAAAAAAAAEAIAAAACIA&#10;AABkcnMvZG93bnJldi54bWxQSwECFAAUAAAACACHTuJAHAvzTgoCAAD2AwAADgAAAAAAAAABACAA&#10;AAAmAQAAZHJzL2Uyb0RvYy54bWxQSwUGAAAAAAYABgBZAQAAogUAAAAA&#10;">
                        <v:fill on="f" focussize="0,0"/>
                        <v:stroke weight="1.5pt" color="#333399" joinstyle="round" endarrow="block"/>
                        <v:imagedata o:title=""/>
                        <o:lock v:ext="edit" aspectratio="f"/>
                      </v:line>
                      <v:line id="直接连接符 65" o:spid="_x0000_s1026" o:spt="20" style="position:absolute;left:685808;top:891514;height:297205;width:600;" filled="f" stroked="t" coordsize="21600,21600" o:gfxdata="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8tdI9cAAAAFAQAADwAAAAAAAAABACAA&#10;AAAiAAAAZHJzL2Rvd25yZXYueG1sUEsBAhQAFAAAAAgAh07iQMCK+18OAgAA9gMAAA4AAAAAAAAA&#10;AQAgAAAAJgEAAGRycy9lMm9Eb2MueG1sUEsFBgAAAAAGAAYAWQEAAKYFAAAAAA==&#10;">
                        <v:fill on="f" focussize="0,0"/>
                        <v:stroke weight="1.5pt" color="#333399" joinstyle="round" endarrow="block"/>
                        <v:imagedata o:title=""/>
                        <o:lock v:ext="edit" aspectratio="f"/>
                      </v:line>
                      <w10:wrap type="none"/>
                      <w10:anchorlock/>
                    </v:group>
                  </w:pict>
                </mc:Fallback>
              </mc:AlternateContent>
            </w:r>
          </w:p>
          <w:p>
            <w:pPr>
              <w:keepNext w:val="0"/>
              <w:keepLines w:val="0"/>
              <w:suppressLineNumbers w:val="0"/>
              <w:snapToGrid w:val="0"/>
              <w:spacing w:before="0" w:beforeAutospacing="0" w:after="0" w:afterAutospacing="0" w:line="360" w:lineRule="auto"/>
              <w:ind w:left="0" w:right="0" w:firstLine="482" w:firstLineChars="200"/>
              <w:jc w:val="center"/>
              <w:rPr>
                <w:rFonts w:hint="default" w:eastAsia="宋体"/>
                <w:b/>
                <w:bCs/>
                <w:color w:val="auto"/>
                <w:sz w:val="24"/>
                <w:highlight w:val="none"/>
                <w:lang w:val="en-US" w:eastAsia="zh-CN"/>
              </w:rPr>
            </w:pPr>
            <w:r>
              <w:rPr>
                <w:rFonts w:hint="eastAsia"/>
                <w:b/>
                <w:bCs/>
                <w:color w:val="auto"/>
                <w:sz w:val="24"/>
                <w:highlight w:val="none"/>
                <w:lang w:eastAsia="zh-CN"/>
              </w:rPr>
              <w:t>图</w:t>
            </w:r>
            <w:r>
              <w:rPr>
                <w:rFonts w:hint="eastAsia"/>
                <w:b/>
                <w:bCs/>
                <w:color w:val="auto"/>
                <w:sz w:val="24"/>
                <w:highlight w:val="none"/>
                <w:lang w:val="en-US" w:eastAsia="zh-CN"/>
              </w:rPr>
              <w:t xml:space="preserve"> 4-1  依托污水处理站工艺流程图</w:t>
            </w:r>
          </w:p>
          <w:p>
            <w:pPr>
              <w:keepNext w:val="0"/>
              <w:keepLines w:val="0"/>
              <w:suppressLineNumbers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eastAsia"/>
                <w:color w:val="auto"/>
                <w:sz w:val="24"/>
                <w:highlight w:val="none"/>
              </w:rPr>
              <w:t>经查阅《排污许可证申请与核发技术规范 食品制造工业-方便食品、食品及食品添加剂制造工业》（HJ1030.3-2019）表A.1方便食品制造工业排污单位废水污染防治可行技术参考表，“厂内综合污水处理站-间接排放”的可行技术中预处理包括“粗（细）格栅；气浮”，生化处理包括“A/O法”。因此，项目</w:t>
            </w:r>
            <w:r>
              <w:rPr>
                <w:rFonts w:hint="eastAsia"/>
                <w:color w:val="auto"/>
                <w:sz w:val="24"/>
                <w:highlight w:val="none"/>
                <w:lang w:eastAsia="zh-CN"/>
              </w:rPr>
              <w:t>依托的污水处理站</w:t>
            </w:r>
            <w:r>
              <w:rPr>
                <w:rFonts w:hint="eastAsia"/>
                <w:color w:val="auto"/>
                <w:sz w:val="24"/>
                <w:highlight w:val="none"/>
              </w:rPr>
              <w:t>处理工艺属于可行技术。且根据</w:t>
            </w:r>
            <w:r>
              <w:rPr>
                <w:rFonts w:hint="eastAsia"/>
                <w:color w:val="auto"/>
                <w:sz w:val="24"/>
                <w:highlight w:val="none"/>
                <w:lang w:eastAsia="zh-CN"/>
              </w:rPr>
              <w:t>迅发有限公司污水处理站</w:t>
            </w:r>
            <w:r>
              <w:rPr>
                <w:rFonts w:hint="eastAsia"/>
                <w:color w:val="auto"/>
                <w:sz w:val="24"/>
                <w:highlight w:val="none"/>
              </w:rPr>
              <w:t>出水监测结果，该污水处理工艺出水满足</w:t>
            </w:r>
            <w:r>
              <w:rPr>
                <w:rFonts w:hint="default"/>
                <w:color w:val="auto"/>
                <w:sz w:val="24"/>
                <w:highlight w:val="none"/>
              </w:rPr>
              <w:t>《城市污水再生利用城市杂用水水质》（GB/T18920-2020）中的城市绿化、道路清扫标准</w:t>
            </w:r>
            <w:r>
              <w:rPr>
                <w:rFonts w:hint="eastAsia"/>
                <w:color w:val="auto"/>
                <w:sz w:val="24"/>
                <w:highlight w:val="none"/>
                <w:lang w:eastAsia="zh-CN"/>
              </w:rPr>
              <w:t>；《污水排入城镇下水道水质标准》（GB/T31962-2015）表1A等级标准，其中氨氮、总氮、总磷满足《工业企业废水氮、磷污染物间接排放限值》（DB5301/T49-2021）表1其他工业企业标准</w:t>
            </w:r>
            <w:r>
              <w:rPr>
                <w:rFonts w:hint="default"/>
                <w:color w:val="auto"/>
                <w:sz w:val="24"/>
                <w:highlight w:val="none"/>
              </w:rPr>
              <w:t>。</w:t>
            </w:r>
            <w:r>
              <w:rPr>
                <w:rFonts w:hint="eastAsia"/>
                <w:color w:val="auto"/>
                <w:sz w:val="24"/>
                <w:highlight w:val="none"/>
                <w:lang w:eastAsia="zh-CN"/>
              </w:rPr>
              <w:t>因此，</w:t>
            </w:r>
            <w:r>
              <w:rPr>
                <w:rFonts w:hint="eastAsia"/>
                <w:color w:val="auto"/>
                <w:sz w:val="24"/>
                <w:highlight w:val="none"/>
              </w:rPr>
              <w:t>项目</w:t>
            </w:r>
            <w:r>
              <w:rPr>
                <w:rFonts w:hint="eastAsia"/>
                <w:color w:val="auto"/>
                <w:sz w:val="24"/>
                <w:highlight w:val="none"/>
                <w:lang w:eastAsia="zh-CN"/>
              </w:rPr>
              <w:t>依托迅发食品有限公司</w:t>
            </w:r>
            <w:r>
              <w:rPr>
                <w:rFonts w:hint="eastAsia"/>
                <w:color w:val="auto"/>
                <w:sz w:val="24"/>
                <w:highlight w:val="none"/>
              </w:rPr>
              <w:t>污水处理</w:t>
            </w:r>
            <w:r>
              <w:rPr>
                <w:rFonts w:hint="eastAsia"/>
                <w:color w:val="auto"/>
                <w:sz w:val="24"/>
                <w:highlight w:val="none"/>
                <w:lang w:eastAsia="zh-CN"/>
              </w:rPr>
              <w:t>站</w:t>
            </w:r>
            <w:r>
              <w:rPr>
                <w:rFonts w:hint="eastAsia"/>
                <w:color w:val="auto"/>
                <w:sz w:val="24"/>
                <w:highlight w:val="none"/>
              </w:rPr>
              <w:t>工艺可行。</w:t>
            </w:r>
            <w:r>
              <w:rPr>
                <w:rFonts w:hint="default"/>
                <w:color w:val="auto"/>
                <w:sz w:val="24"/>
                <w:highlight w:val="none"/>
              </w:rPr>
              <w:t>云南迅发食品有限公司</w:t>
            </w:r>
            <w:r>
              <w:rPr>
                <w:rFonts w:hint="eastAsia"/>
                <w:color w:val="auto"/>
                <w:sz w:val="24"/>
                <w:highlight w:val="none"/>
                <w:lang w:eastAsia="zh-CN"/>
              </w:rPr>
              <w:t>同意接纳项目废水的证明见附件</w:t>
            </w:r>
            <w:r>
              <w:rPr>
                <w:rFonts w:hint="eastAsia"/>
                <w:color w:val="auto"/>
                <w:sz w:val="24"/>
                <w:highlight w:val="none"/>
                <w:lang w:val="en-US" w:eastAsia="zh-CN"/>
              </w:rPr>
              <w:t>11</w:t>
            </w:r>
            <w:r>
              <w:rPr>
                <w:rFonts w:hint="eastAsia"/>
                <w:color w:val="auto"/>
                <w:sz w:val="24"/>
                <w:highlight w:val="none"/>
                <w:lang w:eastAsia="zh-CN"/>
              </w:rPr>
              <w:t>。</w:t>
            </w:r>
          </w:p>
          <w:p>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w:t>
            </w:r>
            <w:r>
              <w:rPr>
                <w:rFonts w:hint="eastAsia"/>
                <w:b/>
                <w:bCs/>
                <w:color w:val="auto"/>
                <w:sz w:val="24"/>
                <w:highlight w:val="none"/>
                <w:lang w:val="en-US" w:eastAsia="zh-CN"/>
              </w:rPr>
              <w:t>4</w:t>
            </w:r>
            <w:r>
              <w:rPr>
                <w:rFonts w:hint="default"/>
                <w:b/>
                <w:bCs/>
                <w:color w:val="auto"/>
                <w:sz w:val="24"/>
                <w:highlight w:val="none"/>
              </w:rPr>
              <w:t>）</w:t>
            </w:r>
            <w:r>
              <w:rPr>
                <w:rFonts w:hint="eastAsia"/>
                <w:b/>
                <w:bCs/>
                <w:color w:val="auto"/>
                <w:sz w:val="24"/>
                <w:highlight w:val="none"/>
                <w:lang w:eastAsia="zh-CN"/>
              </w:rPr>
              <w:t>项目污水排放方式与园区污水排放规划符合性分析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根据《云南寻甸产业园区总体规划修编（2021-2035）环境影响报告书》中排水规划：</w:t>
            </w:r>
          </w:p>
          <w:p>
            <w:pPr>
              <w:keepNext w:val="0"/>
              <w:keepLines w:val="0"/>
              <w:suppressLineNumbers w:val="0"/>
              <w:snapToGrid w:val="0"/>
              <w:spacing w:before="0" w:beforeAutospacing="0" w:after="0" w:afterAutospacing="0" w:line="360" w:lineRule="auto"/>
              <w:ind w:left="0" w:right="0" w:firstLine="480" w:firstLineChars="200"/>
              <w:rPr>
                <w:rFonts w:hint="eastAsia"/>
                <w:color w:val="auto"/>
                <w:sz w:val="24"/>
                <w:highlight w:val="none"/>
                <w:lang w:eastAsia="zh-CN"/>
              </w:rPr>
            </w:pPr>
            <w:r>
              <w:rPr>
                <w:rFonts w:hint="default"/>
                <w:b w:val="0"/>
                <w:bCs w:val="0"/>
                <w:color w:val="auto"/>
                <w:sz w:val="24"/>
                <w:highlight w:val="none"/>
              </w:rPr>
              <w:t>羊街片区未来入驻企业</w:t>
            </w:r>
            <w:r>
              <w:rPr>
                <w:rFonts w:hint="eastAsia"/>
                <w:b w:val="0"/>
                <w:bCs w:val="0"/>
                <w:color w:val="auto"/>
                <w:sz w:val="24"/>
                <w:highlight w:val="none"/>
                <w:lang w:eastAsia="zh-CN"/>
              </w:rPr>
              <w:t>：</w:t>
            </w:r>
            <w:r>
              <w:rPr>
                <w:rFonts w:hint="default"/>
                <w:b w:val="0"/>
                <w:bCs w:val="0"/>
                <w:color w:val="auto"/>
                <w:sz w:val="24"/>
                <w:highlight w:val="none"/>
              </w:rPr>
              <w:t>食品制造行业的生产废水为类生活废水，由企业自行处理达到回用标准后在企业内部循环使用，回用不完的达到接管标准后排入羊街片区再生水处理厂处理达到《城市污水再生利用</w:t>
            </w:r>
            <w:r>
              <w:rPr>
                <w:rFonts w:hint="default"/>
                <w:b w:val="0"/>
                <w:bCs w:val="0"/>
                <w:color w:val="auto"/>
                <w:sz w:val="24"/>
                <w:highlight w:val="none"/>
              </w:rPr>
              <w:tab/>
            </w:r>
            <w:r>
              <w:rPr>
                <w:rFonts w:hint="default"/>
                <w:b w:val="0"/>
                <w:bCs w:val="0"/>
                <w:color w:val="auto"/>
                <w:sz w:val="24"/>
                <w:highlight w:val="none"/>
              </w:rPr>
              <w:t>城市杂用水水质》（GB/T 18920-2020）后进入园区中水系统，用于道路浇洒，绿化灌溉，实现生产废水园区零排放；其余生产企业实行企业零排放。</w:t>
            </w:r>
            <w:r>
              <w:rPr>
                <w:rFonts w:hint="eastAsia"/>
                <w:b w:val="0"/>
                <w:bCs w:val="0"/>
                <w:color w:val="auto"/>
                <w:sz w:val="24"/>
                <w:highlight w:val="none"/>
                <w:lang w:eastAsia="zh-CN"/>
              </w:rPr>
              <w:t>本项目属于食品制造行业，生产废水属于类生活废水，因此远期排水方案为依托</w:t>
            </w:r>
            <w:r>
              <w:rPr>
                <w:rFonts w:hint="eastAsia"/>
                <w:color w:val="auto"/>
                <w:sz w:val="24"/>
                <w:highlight w:val="none"/>
              </w:rPr>
              <w:t>迅发食品公司已配套污水处理站处理</w:t>
            </w:r>
            <w:r>
              <w:rPr>
                <w:rFonts w:hint="eastAsia"/>
                <w:color w:val="auto"/>
                <w:sz w:val="24"/>
                <w:highlight w:val="none"/>
                <w:lang w:eastAsia="zh-CN"/>
              </w:rPr>
              <w:t>，达到《污水排入城镇下水道水质标准》（GB/T31962-2015）表1</w:t>
            </w:r>
            <w:r>
              <w:rPr>
                <w:rFonts w:hint="eastAsia"/>
                <w:color w:val="auto"/>
                <w:sz w:val="24"/>
                <w:highlight w:val="none"/>
                <w:lang w:val="en-US" w:eastAsia="zh-CN"/>
              </w:rPr>
              <w:t>A</w:t>
            </w:r>
            <w:r>
              <w:rPr>
                <w:rFonts w:hint="eastAsia"/>
                <w:color w:val="auto"/>
                <w:sz w:val="24"/>
                <w:highlight w:val="none"/>
                <w:lang w:eastAsia="zh-CN"/>
              </w:rPr>
              <w:t>等级标准，其中氨氮、总氮、总磷满足《工业企业废水氮、磷污染物间接排放限值》（</w:t>
            </w:r>
            <w:r>
              <w:rPr>
                <w:rFonts w:hint="eastAsia"/>
                <w:color w:val="auto"/>
                <w:sz w:val="24"/>
                <w:highlight w:val="none"/>
                <w:lang w:val="en-US" w:eastAsia="zh-CN"/>
              </w:rPr>
              <w:t>DB5301/T49-2021</w:t>
            </w:r>
            <w:r>
              <w:rPr>
                <w:rFonts w:hint="eastAsia"/>
                <w:color w:val="auto"/>
                <w:sz w:val="24"/>
                <w:highlight w:val="none"/>
                <w:lang w:eastAsia="zh-CN"/>
              </w:rPr>
              <w:t>）表</w:t>
            </w:r>
            <w:r>
              <w:rPr>
                <w:rFonts w:hint="eastAsia"/>
                <w:color w:val="auto"/>
                <w:sz w:val="24"/>
                <w:highlight w:val="none"/>
                <w:lang w:val="en-US" w:eastAsia="zh-CN"/>
              </w:rPr>
              <w:t>1其他工业企业</w:t>
            </w:r>
            <w:r>
              <w:rPr>
                <w:rFonts w:hint="eastAsia"/>
                <w:color w:val="auto"/>
                <w:sz w:val="24"/>
                <w:highlight w:val="none"/>
                <w:lang w:eastAsia="zh-CN"/>
              </w:rPr>
              <w:t>标准后，经园区管网排入羊街片区污水处理厂处理，符合园区规划提出的排水规划要求。</w:t>
            </w:r>
          </w:p>
          <w:p>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w:t>
            </w:r>
            <w:r>
              <w:rPr>
                <w:rFonts w:hint="eastAsia"/>
                <w:b/>
                <w:bCs/>
                <w:color w:val="auto"/>
                <w:sz w:val="24"/>
                <w:highlight w:val="none"/>
                <w:lang w:val="en-US" w:eastAsia="zh-CN"/>
              </w:rPr>
              <w:t>5</w:t>
            </w:r>
            <w:r>
              <w:rPr>
                <w:rFonts w:hint="default"/>
                <w:b/>
                <w:bCs/>
                <w:color w:val="auto"/>
                <w:sz w:val="24"/>
                <w:highlight w:val="none"/>
              </w:rPr>
              <w:t>）</w:t>
            </w:r>
            <w:r>
              <w:rPr>
                <w:rFonts w:hint="eastAsia"/>
                <w:b/>
                <w:bCs/>
                <w:color w:val="auto"/>
                <w:sz w:val="24"/>
                <w:highlight w:val="none"/>
                <w:lang w:eastAsia="zh-CN"/>
              </w:rPr>
              <w:t>污水影响</w:t>
            </w:r>
            <w:r>
              <w:rPr>
                <w:rFonts w:hint="default"/>
                <w:b/>
                <w:bCs/>
                <w:color w:val="auto"/>
                <w:sz w:val="24"/>
                <w:highlight w:val="none"/>
              </w:rPr>
              <w:t>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default"/>
                <w:color w:val="auto"/>
                <w:sz w:val="24"/>
                <w:highlight w:val="none"/>
              </w:rPr>
              <w:t>项目生产废水包括设备清洗废水、地面清洁废水、检验器皿清洗废水，以及员工生活污水，经污水处理站处理达标后，近期达到《城市污水再生利用 城市杂用水水质》（GB/T18920-2020）中的城市绿化、道路清扫标准后回用于绿化及道路广场洒水，远期达到《污水排入城镇下水道水质标准》（GB/T31962-2015）表1</w:t>
            </w:r>
            <w:r>
              <w:rPr>
                <w:rFonts w:hint="eastAsia"/>
                <w:color w:val="auto"/>
                <w:sz w:val="24"/>
                <w:highlight w:val="none"/>
                <w:lang w:val="en-US" w:eastAsia="zh-CN"/>
              </w:rPr>
              <w:t>A</w:t>
            </w:r>
            <w:r>
              <w:rPr>
                <w:rFonts w:hint="default"/>
                <w:color w:val="auto"/>
                <w:sz w:val="24"/>
                <w:highlight w:val="none"/>
              </w:rPr>
              <w:t>等级标准</w:t>
            </w:r>
            <w:r>
              <w:rPr>
                <w:rFonts w:hint="eastAsia"/>
                <w:color w:val="auto"/>
                <w:sz w:val="24"/>
                <w:highlight w:val="none"/>
                <w:lang w:eastAsia="zh-CN"/>
              </w:rPr>
              <w:t>，其中氨氮、总氮、总磷满足《工业企业废水氮、磷污染物间接排放限值》（</w:t>
            </w:r>
            <w:r>
              <w:rPr>
                <w:rFonts w:hint="eastAsia"/>
                <w:color w:val="auto"/>
                <w:sz w:val="24"/>
                <w:highlight w:val="none"/>
                <w:lang w:val="en-US" w:eastAsia="zh-CN"/>
              </w:rPr>
              <w:t>DB5301/T49-2021</w:t>
            </w:r>
            <w:r>
              <w:rPr>
                <w:rFonts w:hint="eastAsia"/>
                <w:color w:val="auto"/>
                <w:sz w:val="24"/>
                <w:highlight w:val="none"/>
                <w:lang w:eastAsia="zh-CN"/>
              </w:rPr>
              <w:t>）表</w:t>
            </w:r>
            <w:r>
              <w:rPr>
                <w:rFonts w:hint="eastAsia"/>
                <w:color w:val="auto"/>
                <w:sz w:val="24"/>
                <w:highlight w:val="none"/>
                <w:lang w:val="en-US" w:eastAsia="zh-CN"/>
              </w:rPr>
              <w:t>1其他工业企业</w:t>
            </w:r>
            <w:r>
              <w:rPr>
                <w:rFonts w:hint="eastAsia"/>
                <w:color w:val="auto"/>
                <w:sz w:val="24"/>
                <w:highlight w:val="none"/>
                <w:lang w:eastAsia="zh-CN"/>
              </w:rPr>
              <w:t>标准后，</w:t>
            </w:r>
            <w:r>
              <w:rPr>
                <w:rFonts w:hint="default"/>
                <w:color w:val="auto"/>
                <w:sz w:val="24"/>
                <w:highlight w:val="none"/>
              </w:rPr>
              <w:t>经园区管网排入</w:t>
            </w:r>
            <w:r>
              <w:rPr>
                <w:rFonts w:hint="eastAsia"/>
                <w:color w:val="auto"/>
                <w:sz w:val="24"/>
                <w:highlight w:val="none"/>
                <w:lang w:eastAsia="zh-CN"/>
              </w:rPr>
              <w:t>羊街片区污水处理厂</w:t>
            </w:r>
            <w:r>
              <w:rPr>
                <w:rFonts w:hint="default"/>
                <w:color w:val="auto"/>
                <w:sz w:val="24"/>
                <w:highlight w:val="none"/>
              </w:rPr>
              <w:t>，近期废水不外排，远期废水不直接排放，因此项目的运行对区域水环境影响较小</w:t>
            </w:r>
            <w:r>
              <w:rPr>
                <w:rFonts w:hint="eastAsia"/>
                <w:color w:val="auto"/>
                <w:sz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rPr>
            </w:pPr>
            <w:r>
              <w:rPr>
                <w:rFonts w:hint="default"/>
                <w:color w:val="auto"/>
                <w:sz w:val="24"/>
                <w:highlight w:val="none"/>
              </w:rPr>
              <w:t>综上，</w:t>
            </w:r>
            <w:r>
              <w:rPr>
                <w:rFonts w:hint="eastAsia"/>
                <w:color w:val="auto"/>
                <w:sz w:val="24"/>
                <w:highlight w:val="none"/>
              </w:rPr>
              <w:t>项目</w:t>
            </w:r>
            <w:r>
              <w:rPr>
                <w:rFonts w:hint="default"/>
                <w:color w:val="auto"/>
                <w:sz w:val="24"/>
                <w:highlight w:val="none"/>
              </w:rPr>
              <w:t>废水产排情况汇总见表4-</w:t>
            </w:r>
            <w:r>
              <w:rPr>
                <w:rFonts w:hint="eastAsia"/>
                <w:color w:val="auto"/>
                <w:sz w:val="24"/>
                <w:highlight w:val="none"/>
              </w:rPr>
              <w:t>10</w:t>
            </w:r>
            <w:r>
              <w:rPr>
                <w:rFonts w:hint="eastAsia"/>
                <w:color w:val="auto"/>
                <w:sz w:val="24"/>
                <w:highlight w:val="none"/>
                <w:lang w:eastAsia="zh-CN"/>
              </w:rPr>
              <w:t>、</w:t>
            </w:r>
            <w:r>
              <w:rPr>
                <w:rFonts w:hint="eastAsia"/>
                <w:color w:val="auto"/>
                <w:sz w:val="24"/>
                <w:highlight w:val="none"/>
                <w:lang w:val="en-US" w:eastAsia="zh-CN"/>
              </w:rPr>
              <w:t>4-11</w:t>
            </w:r>
            <w:r>
              <w:rPr>
                <w:rFonts w:hint="default"/>
                <w:color w:val="auto"/>
                <w:sz w:val="24"/>
                <w:highlight w:val="none"/>
              </w:rPr>
              <w:t>。</w:t>
            </w:r>
          </w:p>
        </w:tc>
      </w:tr>
    </w:tbl>
    <w:p>
      <w:pPr>
        <w:pStyle w:val="2"/>
        <w:rPr>
          <w:color w:val="auto"/>
          <w:highlight w:val="none"/>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tbl>
      <w:tblPr>
        <w:tblStyle w:val="19"/>
        <w:tblW w:w="131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26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94"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运营</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期环</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境影</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响和</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保护</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Cs w:val="21"/>
                <w:highlight w:val="none"/>
              </w:rPr>
              <w:t>措施</w:t>
            </w:r>
          </w:p>
        </w:tc>
        <w:tc>
          <w:tcPr>
            <w:tcW w:w="12655"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Cs w:val="21"/>
                <w:highlight w:val="none"/>
                <w:lang w:eastAsia="zh-CN"/>
              </w:rPr>
            </w:pPr>
            <w:r>
              <w:rPr>
                <w:rFonts w:hint="default"/>
                <w:b/>
                <w:bCs/>
                <w:color w:val="auto"/>
                <w:szCs w:val="21"/>
                <w:highlight w:val="none"/>
              </w:rPr>
              <w:t>表4-</w:t>
            </w:r>
            <w:r>
              <w:rPr>
                <w:rFonts w:hint="eastAsia"/>
                <w:b/>
                <w:bCs/>
                <w:color w:val="auto"/>
                <w:szCs w:val="21"/>
                <w:highlight w:val="none"/>
              </w:rPr>
              <w:t>10</w:t>
            </w:r>
            <w:r>
              <w:rPr>
                <w:rFonts w:hint="default"/>
                <w:b/>
                <w:bCs/>
                <w:color w:val="auto"/>
                <w:szCs w:val="21"/>
                <w:highlight w:val="none"/>
              </w:rPr>
              <w:t xml:space="preserve">    项目废水产生及排放情况</w:t>
            </w:r>
            <w:r>
              <w:rPr>
                <w:rFonts w:hint="eastAsia"/>
                <w:b/>
                <w:bCs/>
                <w:color w:val="auto"/>
                <w:szCs w:val="21"/>
                <w:highlight w:val="none"/>
              </w:rPr>
              <w:t>汇总</w:t>
            </w:r>
            <w:r>
              <w:rPr>
                <w:rFonts w:hint="default"/>
                <w:b/>
                <w:bCs/>
                <w:color w:val="auto"/>
                <w:szCs w:val="21"/>
                <w:highlight w:val="none"/>
              </w:rPr>
              <w:t>表</w:t>
            </w:r>
            <w:r>
              <w:rPr>
                <w:rFonts w:hint="eastAsia"/>
                <w:b/>
                <w:bCs/>
                <w:color w:val="auto"/>
                <w:szCs w:val="21"/>
                <w:highlight w:val="none"/>
                <w:lang w:eastAsia="zh-CN"/>
              </w:rPr>
              <w:t>（近期）</w:t>
            </w:r>
          </w:p>
          <w:tbl>
            <w:tblPr>
              <w:tblStyle w:val="19"/>
              <w:tblW w:w="12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886"/>
              <w:gridCol w:w="664"/>
              <w:gridCol w:w="838"/>
              <w:gridCol w:w="795"/>
              <w:gridCol w:w="758"/>
              <w:gridCol w:w="631"/>
              <w:gridCol w:w="838"/>
              <w:gridCol w:w="631"/>
              <w:gridCol w:w="669"/>
              <w:gridCol w:w="1084"/>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产污排环节</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b/>
                      <w:bCs/>
                      <w:color w:val="auto"/>
                      <w:sz w:val="21"/>
                      <w:szCs w:val="21"/>
                      <w:highlight w:val="none"/>
                      <w:lang w:eastAsia="zh-CN"/>
                    </w:rPr>
                  </w:pPr>
                  <w:r>
                    <w:rPr>
                      <w:rFonts w:hint="eastAsia"/>
                      <w:b/>
                      <w:bCs/>
                      <w:color w:val="auto"/>
                      <w:sz w:val="21"/>
                      <w:szCs w:val="21"/>
                      <w:highlight w:val="none"/>
                    </w:rPr>
                    <w:t>生产</w:t>
                  </w:r>
                  <w:r>
                    <w:rPr>
                      <w:rFonts w:hint="eastAsia"/>
                      <w:b/>
                      <w:bCs/>
                      <w:color w:val="auto"/>
                      <w:sz w:val="21"/>
                      <w:szCs w:val="21"/>
                      <w:highlight w:val="none"/>
                      <w:lang w:eastAsia="zh-CN"/>
                    </w:rPr>
                    <w:t>、生活</w:t>
                  </w:r>
                  <w:r>
                    <w:rPr>
                      <w:rFonts w:hint="eastAsia"/>
                      <w:b/>
                      <w:bCs/>
                      <w:color w:val="auto"/>
                      <w:sz w:val="21"/>
                      <w:szCs w:val="21"/>
                      <w:highlight w:val="none"/>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废水总量（t/a）</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4109.2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污染物种类</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色度</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pH</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COD</w:t>
                  </w:r>
                  <w:r>
                    <w:rPr>
                      <w:rFonts w:hint="default"/>
                      <w:color w:val="auto"/>
                      <w:sz w:val="21"/>
                      <w:szCs w:val="21"/>
                      <w:highlight w:val="none"/>
                      <w:vertAlign w:val="subscript"/>
                    </w:rPr>
                    <w:t>cr</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BOD</w:t>
                  </w:r>
                  <w:r>
                    <w:rPr>
                      <w:rFonts w:hint="default"/>
                      <w:color w:val="auto"/>
                      <w:sz w:val="21"/>
                      <w:szCs w:val="21"/>
                      <w:highlight w:val="none"/>
                      <w:vertAlign w:val="subscript"/>
                    </w:rPr>
                    <w:t>5</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SS</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NH</w:t>
                  </w:r>
                  <w:r>
                    <w:rPr>
                      <w:rFonts w:hint="default"/>
                      <w:color w:val="auto"/>
                      <w:sz w:val="21"/>
                      <w:szCs w:val="21"/>
                      <w:highlight w:val="none"/>
                      <w:vertAlign w:val="subscript"/>
                    </w:rPr>
                    <w:t>3</w:t>
                  </w:r>
                  <w:r>
                    <w:rPr>
                      <w:rFonts w:hint="default"/>
                      <w:color w:val="auto"/>
                      <w:sz w:val="21"/>
                      <w:szCs w:val="21"/>
                      <w:highlight w:val="none"/>
                    </w:rPr>
                    <w:t>-N</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TP</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总氮</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动植物油</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w:t>
                  </w:r>
                  <w:r>
                    <w:rPr>
                      <w:rFonts w:hint="eastAsia"/>
                      <w:b/>
                      <w:bCs/>
                      <w:color w:val="auto"/>
                      <w:sz w:val="21"/>
                      <w:szCs w:val="21"/>
                      <w:highlight w:val="none"/>
                    </w:rPr>
                    <w:t>产生</w:t>
                  </w:r>
                  <w:r>
                    <w:rPr>
                      <w:rFonts w:hint="default"/>
                      <w:b/>
                      <w:bCs/>
                      <w:color w:val="auto"/>
                      <w:sz w:val="21"/>
                      <w:szCs w:val="21"/>
                      <w:highlight w:val="none"/>
                    </w:rPr>
                    <w:t>浓度（mg/L）</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30</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6.9-7.0</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980</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554</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552</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10.2</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5.79</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35.2</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9.64</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w:t>
                  </w:r>
                  <w:r>
                    <w:rPr>
                      <w:rFonts w:hint="eastAsia"/>
                      <w:b/>
                      <w:bCs/>
                      <w:color w:val="auto"/>
                      <w:sz w:val="21"/>
                      <w:szCs w:val="21"/>
                      <w:highlight w:val="none"/>
                    </w:rPr>
                    <w:t>产生</w:t>
                  </w:r>
                  <w:r>
                    <w:rPr>
                      <w:rFonts w:hint="default"/>
                      <w:b/>
                      <w:bCs/>
                      <w:color w:val="auto"/>
                      <w:sz w:val="21"/>
                      <w:szCs w:val="21"/>
                      <w:highlight w:val="none"/>
                    </w:rPr>
                    <w:t>量（t/a）</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4.03</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2.28</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2.27</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0.04</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0.14</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0.04</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b/>
                      <w:bCs/>
                      <w:color w:val="auto"/>
                      <w:sz w:val="21"/>
                      <w:szCs w:val="21"/>
                      <w:highlight w:val="none"/>
                      <w:lang w:eastAsia="zh-CN"/>
                    </w:rPr>
                  </w:pPr>
                  <w:r>
                    <w:rPr>
                      <w:rFonts w:hint="eastAsia"/>
                      <w:b/>
                      <w:bCs/>
                      <w:color w:val="auto"/>
                      <w:sz w:val="21"/>
                      <w:szCs w:val="21"/>
                      <w:highlight w:val="none"/>
                      <w:lang w:eastAsia="zh-CN"/>
                    </w:rPr>
                    <w:t>污水处理设施</w:t>
                  </w:r>
                </w:p>
                <w:p>
                  <w:pPr>
                    <w:keepNext w:val="0"/>
                    <w:keepLines w:val="0"/>
                    <w:suppressLineNumbers w:val="0"/>
                    <w:spacing w:before="0" w:beforeAutospacing="0" w:after="0" w:afterAutospacing="0"/>
                    <w:ind w:left="0" w:right="0"/>
                    <w:jc w:val="center"/>
                    <w:rPr>
                      <w:rFonts w:hint="eastAsia" w:eastAsia="宋体"/>
                      <w:b/>
                      <w:bCs/>
                      <w:color w:val="auto"/>
                      <w:sz w:val="21"/>
                      <w:szCs w:val="21"/>
                      <w:highlight w:val="none"/>
                      <w:lang w:eastAsia="zh-CN"/>
                    </w:rPr>
                  </w:pPr>
                  <w:r>
                    <w:rPr>
                      <w:rFonts w:hint="eastAsia"/>
                      <w:b/>
                      <w:bCs/>
                      <w:color w:val="auto"/>
                      <w:sz w:val="21"/>
                      <w:szCs w:val="21"/>
                      <w:highlight w:val="none"/>
                      <w:lang w:eastAsia="zh-CN"/>
                    </w:rPr>
                    <w:t>（依托）</w:t>
                  </w: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处理能力</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300</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治理工艺</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rPr>
                    <w:t>固液分离+气浮+A/O+混凝沉淀</w:t>
                  </w:r>
                  <w:r>
                    <w:rPr>
                      <w:rFonts w:hint="eastAsia"/>
                      <w:color w:val="auto"/>
                      <w:sz w:val="21"/>
                      <w:szCs w:val="21"/>
                      <w:highlight w:val="none"/>
                      <w:lang w:val="en-US" w:eastAsia="zh-CN"/>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是否为可行技术</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w:t>
                  </w:r>
                  <w:r>
                    <w:rPr>
                      <w:rFonts w:hint="eastAsia"/>
                      <w:b/>
                      <w:bCs/>
                      <w:color w:val="auto"/>
                      <w:sz w:val="21"/>
                      <w:szCs w:val="21"/>
                      <w:highlight w:val="none"/>
                    </w:rPr>
                    <w:t>排放</w:t>
                  </w:r>
                  <w:r>
                    <w:rPr>
                      <w:rFonts w:hint="default"/>
                      <w:b/>
                      <w:bCs/>
                      <w:color w:val="auto"/>
                      <w:sz w:val="21"/>
                      <w:szCs w:val="21"/>
                      <w:highlight w:val="none"/>
                    </w:rPr>
                    <w:t>浓度（mg/L）</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6.9-7.0</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8.04</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0.35</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1.63</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35.2</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6.27</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w:t>
                  </w:r>
                  <w:r>
                    <w:rPr>
                      <w:rFonts w:hint="eastAsia"/>
                      <w:b/>
                      <w:bCs/>
                      <w:color w:val="auto"/>
                      <w:sz w:val="21"/>
                      <w:szCs w:val="21"/>
                      <w:highlight w:val="none"/>
                    </w:rPr>
                    <w:t>排放</w:t>
                  </w:r>
                  <w:r>
                    <w:rPr>
                      <w:rFonts w:hint="default"/>
                      <w:b/>
                      <w:bCs/>
                      <w:color w:val="auto"/>
                      <w:sz w:val="21"/>
                      <w:szCs w:val="21"/>
                      <w:highlight w:val="none"/>
                    </w:rPr>
                    <w:t>量（t/a）</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rPr>
                    <w:t>/</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rPr>
                    <w:t>/</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0.07</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0.03</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0.03</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0.001</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0.007</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0.14</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0.03</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标准值</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6</w:t>
                  </w:r>
                  <w:r>
                    <w:rPr>
                      <w:rFonts w:hint="default"/>
                      <w:color w:val="auto"/>
                      <w:sz w:val="21"/>
                      <w:szCs w:val="21"/>
                      <w:highlight w:val="none"/>
                    </w:rPr>
                    <w:t>.</w:t>
                  </w:r>
                  <w:r>
                    <w:rPr>
                      <w:rFonts w:hint="eastAsia"/>
                      <w:color w:val="auto"/>
                      <w:sz w:val="21"/>
                      <w:szCs w:val="21"/>
                      <w:highlight w:val="none"/>
                      <w:lang w:val="en-US" w:eastAsia="zh-CN"/>
                    </w:rPr>
                    <w:t>0</w:t>
                  </w:r>
                  <w:r>
                    <w:rPr>
                      <w:rFonts w:hint="default"/>
                      <w:color w:val="auto"/>
                      <w:sz w:val="21"/>
                      <w:szCs w:val="21"/>
                      <w:highlight w:val="none"/>
                    </w:rPr>
                    <w:t>-9.</w:t>
                  </w:r>
                  <w:r>
                    <w:rPr>
                      <w:rFonts w:hint="eastAsia"/>
                      <w:color w:val="auto"/>
                      <w:sz w:val="21"/>
                      <w:szCs w:val="21"/>
                      <w:highlight w:val="none"/>
                      <w:lang w:val="en-US" w:eastAsia="zh-CN"/>
                    </w:rPr>
                    <w:t>0</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val="en-US" w:eastAsia="zh-CN"/>
                    </w:rPr>
                    <w:t>/</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val="en-US" w:eastAsia="zh-CN"/>
                    </w:rPr>
                    <w:t>8</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是否达标</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排放去向</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回用于园区绿化及道路广场洒水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排放规律</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间歇排放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排放口基本情况</w:t>
                  </w: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编号及名称</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D</w:t>
                  </w:r>
                  <w:r>
                    <w:rPr>
                      <w:rFonts w:hint="default"/>
                      <w:color w:val="auto"/>
                      <w:sz w:val="21"/>
                      <w:szCs w:val="21"/>
                      <w:highlight w:val="none"/>
                    </w:rPr>
                    <w:t>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类型</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一般排污口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b/>
                      <w:bCs/>
                      <w:color w:val="auto"/>
                      <w:sz w:val="21"/>
                      <w:szCs w:val="21"/>
                      <w:highlight w:val="none"/>
                      <w:lang w:eastAsia="zh-CN"/>
                    </w:rPr>
                  </w:pPr>
                  <w:r>
                    <w:rPr>
                      <w:rFonts w:hint="default"/>
                      <w:b/>
                      <w:bCs/>
                      <w:color w:val="auto"/>
                      <w:sz w:val="21"/>
                      <w:szCs w:val="21"/>
                      <w:highlight w:val="none"/>
                    </w:rPr>
                    <w:t>地理坐标</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东经</w:t>
                  </w:r>
                  <w:r>
                    <w:rPr>
                      <w:rFonts w:hint="default"/>
                      <w:color w:val="auto"/>
                      <w:sz w:val="21"/>
                      <w:szCs w:val="21"/>
                      <w:highlight w:val="none"/>
                    </w:rPr>
                    <w:t>10</w:t>
                  </w:r>
                  <w:r>
                    <w:rPr>
                      <w:rFonts w:hint="eastAsia"/>
                      <w:color w:val="auto"/>
                      <w:sz w:val="21"/>
                      <w:szCs w:val="21"/>
                      <w:highlight w:val="none"/>
                      <w:lang w:val="en-US" w:eastAsia="zh-CN"/>
                    </w:rPr>
                    <w:t>3</w:t>
                  </w:r>
                  <w:r>
                    <w:rPr>
                      <w:rFonts w:hint="default"/>
                      <w:color w:val="auto"/>
                      <w:sz w:val="21"/>
                      <w:szCs w:val="21"/>
                      <w:highlight w:val="none"/>
                    </w:rPr>
                    <w:t>°</w:t>
                  </w:r>
                  <w:r>
                    <w:rPr>
                      <w:rFonts w:hint="eastAsia"/>
                      <w:color w:val="auto"/>
                      <w:sz w:val="21"/>
                      <w:szCs w:val="21"/>
                      <w:highlight w:val="none"/>
                      <w:lang w:val="en-US" w:eastAsia="zh-CN"/>
                    </w:rPr>
                    <w:t>7</w:t>
                  </w:r>
                  <w:r>
                    <w:rPr>
                      <w:rFonts w:hint="default"/>
                      <w:color w:val="auto"/>
                      <w:sz w:val="21"/>
                      <w:szCs w:val="21"/>
                      <w:highlight w:val="none"/>
                    </w:rPr>
                    <w:t>′</w:t>
                  </w:r>
                  <w:r>
                    <w:rPr>
                      <w:rFonts w:hint="eastAsia"/>
                      <w:color w:val="auto"/>
                      <w:sz w:val="21"/>
                      <w:szCs w:val="21"/>
                      <w:highlight w:val="none"/>
                      <w:lang w:val="en-US" w:eastAsia="zh-CN"/>
                    </w:rPr>
                    <w:t>44.838</w:t>
                  </w:r>
                  <w:r>
                    <w:rPr>
                      <w:rFonts w:hint="default"/>
                      <w:color w:val="auto"/>
                      <w:sz w:val="21"/>
                      <w:szCs w:val="21"/>
                      <w:highlight w:val="none"/>
                    </w:rPr>
                    <w:t>″，</w:t>
                  </w:r>
                  <w:r>
                    <w:rPr>
                      <w:rFonts w:hint="eastAsia"/>
                      <w:color w:val="auto"/>
                      <w:sz w:val="21"/>
                      <w:szCs w:val="21"/>
                      <w:highlight w:val="none"/>
                    </w:rPr>
                    <w:t>北纬</w:t>
                  </w:r>
                  <w:r>
                    <w:rPr>
                      <w:rFonts w:hint="default"/>
                      <w:color w:val="auto"/>
                      <w:sz w:val="21"/>
                      <w:szCs w:val="21"/>
                      <w:highlight w:val="none"/>
                    </w:rPr>
                    <w:t>2</w:t>
                  </w:r>
                  <w:r>
                    <w:rPr>
                      <w:rFonts w:hint="eastAsia"/>
                      <w:color w:val="auto"/>
                      <w:sz w:val="21"/>
                      <w:szCs w:val="21"/>
                      <w:highlight w:val="none"/>
                      <w:lang w:val="en-US" w:eastAsia="zh-CN"/>
                    </w:rPr>
                    <w:t>5</w:t>
                  </w:r>
                  <w:r>
                    <w:rPr>
                      <w:rFonts w:hint="default"/>
                      <w:color w:val="auto"/>
                      <w:sz w:val="21"/>
                      <w:szCs w:val="21"/>
                      <w:highlight w:val="none"/>
                    </w:rPr>
                    <w:t>°</w:t>
                  </w:r>
                  <w:r>
                    <w:rPr>
                      <w:rFonts w:hint="eastAsia"/>
                      <w:color w:val="auto"/>
                      <w:sz w:val="21"/>
                      <w:szCs w:val="21"/>
                      <w:highlight w:val="none"/>
                      <w:lang w:val="en-US" w:eastAsia="zh-CN"/>
                    </w:rPr>
                    <w:t>26</w:t>
                  </w:r>
                  <w:r>
                    <w:rPr>
                      <w:rFonts w:hint="default"/>
                      <w:color w:val="auto"/>
                      <w:sz w:val="21"/>
                      <w:szCs w:val="21"/>
                      <w:highlight w:val="none"/>
                    </w:rPr>
                    <w:t>′</w:t>
                  </w:r>
                  <w:r>
                    <w:rPr>
                      <w:rFonts w:hint="eastAsia"/>
                      <w:color w:val="auto"/>
                      <w:sz w:val="21"/>
                      <w:szCs w:val="21"/>
                      <w:highlight w:val="none"/>
                      <w:lang w:val="en-US" w:eastAsia="zh-CN"/>
                    </w:rPr>
                    <w:t>13.641</w:t>
                  </w:r>
                  <w:r>
                    <w:rPr>
                      <w:rFonts w:hint="default"/>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排放标准</w:t>
                  </w:r>
                  <w:r>
                    <w:rPr>
                      <w:rFonts w:hint="eastAsia"/>
                      <w:b/>
                      <w:bCs/>
                      <w:color w:val="auto"/>
                      <w:sz w:val="21"/>
                      <w:szCs w:val="21"/>
                      <w:highlight w:val="none"/>
                    </w:rPr>
                    <w:t>名称</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《城市污水再生利用城市杂用水水质》（GB/T18920-2020）中的城市绿化、道路清扫标准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监测要求</w:t>
                  </w: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监测点位</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污水处理站排放口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监测因子</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流量、p</w:t>
                  </w:r>
                  <w:r>
                    <w:rPr>
                      <w:rFonts w:hint="default"/>
                      <w:color w:val="auto"/>
                      <w:sz w:val="21"/>
                      <w:szCs w:val="21"/>
                      <w:highlight w:val="none"/>
                    </w:rPr>
                    <w:t>H</w:t>
                  </w:r>
                  <w:r>
                    <w:rPr>
                      <w:rFonts w:hint="eastAsia"/>
                      <w:color w:val="auto"/>
                      <w:sz w:val="21"/>
                      <w:szCs w:val="21"/>
                      <w:highlight w:val="none"/>
                    </w:rPr>
                    <w:t>、色度、悬浮物、</w:t>
                  </w:r>
                  <w:r>
                    <w:rPr>
                      <w:rFonts w:hint="default"/>
                      <w:color w:val="auto"/>
                      <w:sz w:val="21"/>
                      <w:szCs w:val="21"/>
                      <w:highlight w:val="none"/>
                    </w:rPr>
                    <w:t>COD</w:t>
                  </w:r>
                  <w:r>
                    <w:rPr>
                      <w:rFonts w:hint="default"/>
                      <w:color w:val="auto"/>
                      <w:sz w:val="21"/>
                      <w:szCs w:val="21"/>
                      <w:highlight w:val="none"/>
                      <w:vertAlign w:val="subscript"/>
                    </w:rPr>
                    <w:t>cr</w:t>
                  </w:r>
                  <w:r>
                    <w:rPr>
                      <w:rFonts w:hint="eastAsia"/>
                      <w:color w:val="auto"/>
                      <w:sz w:val="21"/>
                      <w:szCs w:val="21"/>
                      <w:highlight w:val="none"/>
                    </w:rPr>
                    <w:t>、</w:t>
                  </w:r>
                  <w:r>
                    <w:rPr>
                      <w:rFonts w:hint="default"/>
                      <w:color w:val="auto"/>
                      <w:sz w:val="21"/>
                      <w:szCs w:val="21"/>
                      <w:highlight w:val="none"/>
                    </w:rPr>
                    <w:t>BOD</w:t>
                  </w:r>
                  <w:r>
                    <w:rPr>
                      <w:rFonts w:hint="default"/>
                      <w:color w:val="auto"/>
                      <w:sz w:val="21"/>
                      <w:szCs w:val="21"/>
                      <w:highlight w:val="none"/>
                      <w:vertAlign w:val="subscript"/>
                    </w:rPr>
                    <w:t>5</w:t>
                  </w:r>
                  <w:r>
                    <w:rPr>
                      <w:rFonts w:hint="eastAsia"/>
                      <w:color w:val="auto"/>
                      <w:sz w:val="21"/>
                      <w:szCs w:val="21"/>
                      <w:highlight w:val="none"/>
                    </w:rPr>
                    <w:t>、</w:t>
                  </w:r>
                  <w:r>
                    <w:rPr>
                      <w:rFonts w:hint="default"/>
                      <w:color w:val="auto"/>
                      <w:sz w:val="21"/>
                      <w:szCs w:val="21"/>
                      <w:highlight w:val="none"/>
                    </w:rPr>
                    <w:t>NH</w:t>
                  </w:r>
                  <w:r>
                    <w:rPr>
                      <w:rFonts w:hint="default"/>
                      <w:color w:val="auto"/>
                      <w:sz w:val="21"/>
                      <w:szCs w:val="21"/>
                      <w:highlight w:val="none"/>
                      <w:vertAlign w:val="subscript"/>
                    </w:rPr>
                    <w:t>3</w:t>
                  </w:r>
                  <w:r>
                    <w:rPr>
                      <w:rFonts w:hint="default"/>
                      <w:color w:val="auto"/>
                      <w:sz w:val="21"/>
                      <w:szCs w:val="21"/>
                      <w:highlight w:val="none"/>
                    </w:rPr>
                    <w:t>-N</w:t>
                  </w:r>
                  <w:r>
                    <w:rPr>
                      <w:rFonts w:hint="eastAsia"/>
                      <w:color w:val="auto"/>
                      <w:sz w:val="21"/>
                      <w:szCs w:val="21"/>
                      <w:highlight w:val="none"/>
                    </w:rPr>
                    <w:t>、总磷、总氮、动植物油、阴离子表面活性剂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监测频次</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1次/半年</w:t>
                  </w:r>
                </w:p>
              </w:tc>
            </w:tr>
          </w:tbl>
          <w:p>
            <w:pPr>
              <w:keepNext w:val="0"/>
              <w:keepLines w:val="0"/>
              <w:suppressLineNumbers w:val="0"/>
              <w:adjustRightInd w:val="0"/>
              <w:snapToGrid w:val="0"/>
              <w:spacing w:before="0" w:beforeAutospacing="0" w:after="0" w:afterAutospacing="0"/>
              <w:ind w:left="0" w:right="0"/>
              <w:jc w:val="center"/>
              <w:rPr>
                <w:rFonts w:hint="default"/>
                <w:b/>
                <w:bCs/>
                <w:color w:val="auto"/>
                <w:szCs w:val="21"/>
                <w:highlight w:val="none"/>
              </w:rPr>
            </w:pPr>
          </w:p>
          <w:p>
            <w:pPr>
              <w:keepNext w:val="0"/>
              <w:keepLines w:val="0"/>
              <w:suppressLineNumbers w:val="0"/>
              <w:adjustRightInd w:val="0"/>
              <w:snapToGrid w:val="0"/>
              <w:spacing w:before="0" w:beforeAutospacing="0" w:after="0" w:afterAutospacing="0"/>
              <w:ind w:left="0" w:right="0"/>
              <w:jc w:val="center"/>
              <w:rPr>
                <w:rFonts w:hint="eastAsia" w:eastAsia="宋体"/>
                <w:color w:val="auto"/>
                <w:szCs w:val="21"/>
                <w:highlight w:val="none"/>
                <w:lang w:eastAsia="zh-CN"/>
              </w:rPr>
            </w:pPr>
            <w:r>
              <w:rPr>
                <w:rFonts w:hint="default"/>
                <w:b/>
                <w:bCs/>
                <w:color w:val="auto"/>
                <w:szCs w:val="21"/>
                <w:highlight w:val="none"/>
              </w:rPr>
              <w:t>表4-</w:t>
            </w:r>
            <w:r>
              <w:rPr>
                <w:rFonts w:hint="eastAsia"/>
                <w:b/>
                <w:bCs/>
                <w:color w:val="auto"/>
                <w:szCs w:val="21"/>
                <w:highlight w:val="none"/>
              </w:rPr>
              <w:t>10</w:t>
            </w:r>
            <w:r>
              <w:rPr>
                <w:rFonts w:hint="default"/>
                <w:b/>
                <w:bCs/>
                <w:color w:val="auto"/>
                <w:szCs w:val="21"/>
                <w:highlight w:val="none"/>
              </w:rPr>
              <w:t xml:space="preserve">    项目废水产生及排放情况</w:t>
            </w:r>
            <w:r>
              <w:rPr>
                <w:rFonts w:hint="eastAsia"/>
                <w:b/>
                <w:bCs/>
                <w:color w:val="auto"/>
                <w:szCs w:val="21"/>
                <w:highlight w:val="none"/>
              </w:rPr>
              <w:t>汇总</w:t>
            </w:r>
            <w:r>
              <w:rPr>
                <w:rFonts w:hint="default"/>
                <w:b/>
                <w:bCs/>
                <w:color w:val="auto"/>
                <w:szCs w:val="21"/>
                <w:highlight w:val="none"/>
              </w:rPr>
              <w:t>表</w:t>
            </w:r>
            <w:r>
              <w:rPr>
                <w:rFonts w:hint="eastAsia"/>
                <w:b/>
                <w:bCs/>
                <w:color w:val="auto"/>
                <w:szCs w:val="21"/>
                <w:highlight w:val="none"/>
                <w:lang w:eastAsia="zh-CN"/>
              </w:rPr>
              <w:t>（远期）</w:t>
            </w:r>
          </w:p>
          <w:tbl>
            <w:tblPr>
              <w:tblStyle w:val="19"/>
              <w:tblW w:w="12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886"/>
              <w:gridCol w:w="664"/>
              <w:gridCol w:w="838"/>
              <w:gridCol w:w="795"/>
              <w:gridCol w:w="758"/>
              <w:gridCol w:w="631"/>
              <w:gridCol w:w="838"/>
              <w:gridCol w:w="631"/>
              <w:gridCol w:w="669"/>
              <w:gridCol w:w="1084"/>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产污排环节</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b/>
                      <w:bCs/>
                      <w:color w:val="auto"/>
                      <w:sz w:val="21"/>
                      <w:szCs w:val="21"/>
                      <w:highlight w:val="none"/>
                      <w:lang w:eastAsia="zh-CN"/>
                    </w:rPr>
                  </w:pPr>
                  <w:r>
                    <w:rPr>
                      <w:rFonts w:hint="eastAsia"/>
                      <w:b/>
                      <w:bCs/>
                      <w:color w:val="auto"/>
                      <w:sz w:val="21"/>
                      <w:szCs w:val="21"/>
                      <w:highlight w:val="none"/>
                    </w:rPr>
                    <w:t>生产</w:t>
                  </w:r>
                  <w:r>
                    <w:rPr>
                      <w:rFonts w:hint="eastAsia"/>
                      <w:b/>
                      <w:bCs/>
                      <w:color w:val="auto"/>
                      <w:sz w:val="21"/>
                      <w:szCs w:val="21"/>
                      <w:highlight w:val="none"/>
                      <w:lang w:eastAsia="zh-CN"/>
                    </w:rPr>
                    <w:t>、生活</w:t>
                  </w:r>
                  <w:r>
                    <w:rPr>
                      <w:rFonts w:hint="eastAsia"/>
                      <w:b/>
                      <w:bCs/>
                      <w:color w:val="auto"/>
                      <w:sz w:val="21"/>
                      <w:szCs w:val="21"/>
                      <w:highlight w:val="none"/>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废水总量（t/a）</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4109.2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污染物种类</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色度</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pH</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COD</w:t>
                  </w:r>
                  <w:r>
                    <w:rPr>
                      <w:rFonts w:hint="default"/>
                      <w:color w:val="auto"/>
                      <w:sz w:val="21"/>
                      <w:szCs w:val="21"/>
                      <w:highlight w:val="none"/>
                      <w:vertAlign w:val="subscript"/>
                    </w:rPr>
                    <w:t>cr</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BOD</w:t>
                  </w:r>
                  <w:r>
                    <w:rPr>
                      <w:rFonts w:hint="default"/>
                      <w:color w:val="auto"/>
                      <w:sz w:val="21"/>
                      <w:szCs w:val="21"/>
                      <w:highlight w:val="none"/>
                      <w:vertAlign w:val="subscript"/>
                    </w:rPr>
                    <w:t>5</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SS</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NH</w:t>
                  </w:r>
                  <w:r>
                    <w:rPr>
                      <w:rFonts w:hint="default"/>
                      <w:color w:val="auto"/>
                      <w:sz w:val="21"/>
                      <w:szCs w:val="21"/>
                      <w:highlight w:val="none"/>
                      <w:vertAlign w:val="subscript"/>
                    </w:rPr>
                    <w:t>3</w:t>
                  </w:r>
                  <w:r>
                    <w:rPr>
                      <w:rFonts w:hint="default"/>
                      <w:color w:val="auto"/>
                      <w:sz w:val="21"/>
                      <w:szCs w:val="21"/>
                      <w:highlight w:val="none"/>
                    </w:rPr>
                    <w:t>-N</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TP</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总氮</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动植物油</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w:t>
                  </w:r>
                  <w:r>
                    <w:rPr>
                      <w:rFonts w:hint="eastAsia"/>
                      <w:b/>
                      <w:bCs/>
                      <w:color w:val="auto"/>
                      <w:sz w:val="21"/>
                      <w:szCs w:val="21"/>
                      <w:highlight w:val="none"/>
                    </w:rPr>
                    <w:t>产生</w:t>
                  </w:r>
                  <w:r>
                    <w:rPr>
                      <w:rFonts w:hint="default"/>
                      <w:b/>
                      <w:bCs/>
                      <w:color w:val="auto"/>
                      <w:sz w:val="21"/>
                      <w:szCs w:val="21"/>
                      <w:highlight w:val="none"/>
                    </w:rPr>
                    <w:t>浓度（mg/L）</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30</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6.9-7.0</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980</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554</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552</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10.2</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5.79</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35.2</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9.64</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w:t>
                  </w:r>
                  <w:r>
                    <w:rPr>
                      <w:rFonts w:hint="eastAsia"/>
                      <w:b/>
                      <w:bCs/>
                      <w:color w:val="auto"/>
                      <w:sz w:val="21"/>
                      <w:szCs w:val="21"/>
                      <w:highlight w:val="none"/>
                    </w:rPr>
                    <w:t>产生</w:t>
                  </w:r>
                  <w:r>
                    <w:rPr>
                      <w:rFonts w:hint="default"/>
                      <w:b/>
                      <w:bCs/>
                      <w:color w:val="auto"/>
                      <w:sz w:val="21"/>
                      <w:szCs w:val="21"/>
                      <w:highlight w:val="none"/>
                    </w:rPr>
                    <w:t>量（t/a）</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4.03</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2.28</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2.27</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0.04</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0.14</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0.04</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b/>
                      <w:bCs/>
                      <w:color w:val="auto"/>
                      <w:sz w:val="21"/>
                      <w:szCs w:val="21"/>
                      <w:highlight w:val="none"/>
                      <w:lang w:eastAsia="zh-CN"/>
                    </w:rPr>
                  </w:pPr>
                  <w:r>
                    <w:rPr>
                      <w:rFonts w:hint="eastAsia"/>
                      <w:b/>
                      <w:bCs/>
                      <w:color w:val="auto"/>
                      <w:sz w:val="21"/>
                      <w:szCs w:val="21"/>
                      <w:highlight w:val="none"/>
                      <w:lang w:eastAsia="zh-CN"/>
                    </w:rPr>
                    <w:t>污水处理设施</w:t>
                  </w:r>
                </w:p>
                <w:p>
                  <w:pPr>
                    <w:keepNext w:val="0"/>
                    <w:keepLines w:val="0"/>
                    <w:suppressLineNumbers w:val="0"/>
                    <w:spacing w:before="0" w:beforeAutospacing="0" w:after="0" w:afterAutospacing="0"/>
                    <w:ind w:left="0" w:right="0"/>
                    <w:jc w:val="center"/>
                    <w:rPr>
                      <w:rFonts w:hint="eastAsia" w:eastAsia="宋体"/>
                      <w:b/>
                      <w:bCs/>
                      <w:color w:val="auto"/>
                      <w:sz w:val="21"/>
                      <w:szCs w:val="21"/>
                      <w:highlight w:val="none"/>
                      <w:lang w:eastAsia="zh-CN"/>
                    </w:rPr>
                  </w:pPr>
                  <w:r>
                    <w:rPr>
                      <w:rFonts w:hint="eastAsia"/>
                      <w:b/>
                      <w:bCs/>
                      <w:color w:val="auto"/>
                      <w:sz w:val="21"/>
                      <w:szCs w:val="21"/>
                      <w:highlight w:val="none"/>
                      <w:lang w:eastAsia="zh-CN"/>
                    </w:rPr>
                    <w:t>（依托）</w:t>
                  </w: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处理能力</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300</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治理工艺</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rPr>
                    <w:t>固液分离+气浮+A/O+混凝沉淀</w:t>
                  </w:r>
                  <w:r>
                    <w:rPr>
                      <w:rFonts w:hint="eastAsia"/>
                      <w:color w:val="auto"/>
                      <w:sz w:val="21"/>
                      <w:szCs w:val="21"/>
                      <w:highlight w:val="none"/>
                      <w:lang w:val="en-US" w:eastAsia="zh-CN"/>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是否为可行技术</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w:t>
                  </w:r>
                  <w:r>
                    <w:rPr>
                      <w:rFonts w:hint="eastAsia"/>
                      <w:b/>
                      <w:bCs/>
                      <w:color w:val="auto"/>
                      <w:sz w:val="21"/>
                      <w:szCs w:val="21"/>
                      <w:highlight w:val="none"/>
                    </w:rPr>
                    <w:t>排放</w:t>
                  </w:r>
                  <w:r>
                    <w:rPr>
                      <w:rFonts w:hint="default"/>
                      <w:b/>
                      <w:bCs/>
                      <w:color w:val="auto"/>
                      <w:sz w:val="21"/>
                      <w:szCs w:val="21"/>
                      <w:highlight w:val="none"/>
                    </w:rPr>
                    <w:t>浓度（mg/L）</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6.9-7.0</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252</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72</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104</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8.72</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2.32</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35.4</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8.86</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w:t>
                  </w:r>
                  <w:r>
                    <w:rPr>
                      <w:rFonts w:hint="eastAsia"/>
                      <w:b/>
                      <w:bCs/>
                      <w:color w:val="auto"/>
                      <w:sz w:val="21"/>
                      <w:szCs w:val="21"/>
                      <w:highlight w:val="none"/>
                    </w:rPr>
                    <w:t>排放</w:t>
                  </w:r>
                  <w:r>
                    <w:rPr>
                      <w:rFonts w:hint="default"/>
                      <w:b/>
                      <w:bCs/>
                      <w:color w:val="auto"/>
                      <w:sz w:val="21"/>
                      <w:szCs w:val="21"/>
                      <w:highlight w:val="none"/>
                    </w:rPr>
                    <w:t>量（t/a）</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rPr>
                    <w:t>/</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rPr>
                    <w:t>/</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1.04</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0.30</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0.43</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0.04</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0.01</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0.14</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0.04</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标准值</w:t>
                  </w:r>
                </w:p>
              </w:tc>
              <w:tc>
                <w:tcPr>
                  <w:tcW w:w="6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rPr>
                    <w:t>4</w:t>
                  </w:r>
                  <w:r>
                    <w:rPr>
                      <w:rFonts w:hint="default"/>
                      <w:color w:val="auto"/>
                      <w:sz w:val="21"/>
                      <w:szCs w:val="21"/>
                      <w:highlight w:val="none"/>
                    </w:rPr>
                    <w:t>0</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6</w:t>
                  </w:r>
                  <w:r>
                    <w:rPr>
                      <w:rFonts w:hint="default"/>
                      <w:color w:val="auto"/>
                      <w:sz w:val="21"/>
                      <w:szCs w:val="21"/>
                      <w:highlight w:val="none"/>
                    </w:rPr>
                    <w:t>.5-9.5</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5</w:t>
                  </w:r>
                  <w:r>
                    <w:rPr>
                      <w:rFonts w:hint="default"/>
                      <w:color w:val="auto"/>
                      <w:sz w:val="21"/>
                      <w:szCs w:val="21"/>
                      <w:highlight w:val="none"/>
                    </w:rPr>
                    <w:t>00</w:t>
                  </w:r>
                </w:p>
              </w:tc>
              <w:tc>
                <w:tcPr>
                  <w:tcW w:w="7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rPr>
                    <w:t>3</w:t>
                  </w:r>
                  <w:r>
                    <w:rPr>
                      <w:rFonts w:hint="default"/>
                      <w:color w:val="auto"/>
                      <w:sz w:val="21"/>
                      <w:szCs w:val="21"/>
                      <w:highlight w:val="none"/>
                    </w:rPr>
                    <w:t>50</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rPr>
                    <w:t>4</w:t>
                  </w:r>
                  <w:r>
                    <w:rPr>
                      <w:rFonts w:hint="default"/>
                      <w:color w:val="auto"/>
                      <w:sz w:val="21"/>
                      <w:szCs w:val="21"/>
                      <w:highlight w:val="none"/>
                    </w:rPr>
                    <w:t>00</w:t>
                  </w:r>
                </w:p>
              </w:tc>
              <w:tc>
                <w:tcPr>
                  <w:tcW w:w="8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val="en-US" w:eastAsia="zh-CN"/>
                    </w:rPr>
                    <w:t>7</w:t>
                  </w:r>
                </w:p>
              </w:tc>
              <w:tc>
                <w:tcPr>
                  <w:tcW w:w="6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45</w:t>
                  </w:r>
                </w:p>
              </w:tc>
              <w:tc>
                <w:tcPr>
                  <w:tcW w:w="10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1</w:t>
                  </w:r>
                  <w:r>
                    <w:rPr>
                      <w:rFonts w:hint="default"/>
                      <w:color w:val="auto"/>
                      <w:sz w:val="21"/>
                      <w:szCs w:val="21"/>
                      <w:highlight w:val="none"/>
                    </w:rPr>
                    <w:t>00</w:t>
                  </w:r>
                </w:p>
              </w:tc>
              <w:tc>
                <w:tcPr>
                  <w:tcW w:w="19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rPr>
                    <w:t>2</w:t>
                  </w:r>
                  <w:r>
                    <w:rPr>
                      <w:rFonts w:hint="default"/>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是否达标</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排放去向</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经园区管网排入</w:t>
                  </w:r>
                  <w:r>
                    <w:rPr>
                      <w:rFonts w:hint="eastAsia"/>
                      <w:color w:val="auto"/>
                      <w:sz w:val="21"/>
                      <w:szCs w:val="21"/>
                      <w:highlight w:val="none"/>
                      <w:lang w:eastAsia="zh-CN"/>
                    </w:rPr>
                    <w:t>羊街片区污水处理厂</w:t>
                  </w:r>
                  <w:r>
                    <w:rPr>
                      <w:rFonts w:hint="default"/>
                      <w:color w:val="auto"/>
                      <w:sz w:val="21"/>
                      <w:szCs w:val="21"/>
                      <w:highlight w:val="none"/>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排放规律</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间歇排放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排放口基本情况</w:t>
                  </w: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编号及名称</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D</w:t>
                  </w:r>
                  <w:r>
                    <w:rPr>
                      <w:rFonts w:hint="default"/>
                      <w:color w:val="auto"/>
                      <w:sz w:val="21"/>
                      <w:szCs w:val="21"/>
                      <w:highlight w:val="none"/>
                    </w:rPr>
                    <w:t>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类型</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一般排污口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b/>
                      <w:bCs/>
                      <w:color w:val="auto"/>
                      <w:sz w:val="21"/>
                      <w:szCs w:val="21"/>
                      <w:highlight w:val="none"/>
                      <w:lang w:eastAsia="zh-CN"/>
                    </w:rPr>
                  </w:pPr>
                  <w:r>
                    <w:rPr>
                      <w:rFonts w:hint="default"/>
                      <w:b/>
                      <w:bCs/>
                      <w:color w:val="auto"/>
                      <w:sz w:val="21"/>
                      <w:szCs w:val="21"/>
                      <w:highlight w:val="none"/>
                    </w:rPr>
                    <w:t>地理坐标</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东经</w:t>
                  </w:r>
                  <w:r>
                    <w:rPr>
                      <w:rFonts w:hint="default"/>
                      <w:color w:val="auto"/>
                      <w:sz w:val="21"/>
                      <w:szCs w:val="21"/>
                      <w:highlight w:val="none"/>
                    </w:rPr>
                    <w:t>10</w:t>
                  </w:r>
                  <w:r>
                    <w:rPr>
                      <w:rFonts w:hint="eastAsia"/>
                      <w:color w:val="auto"/>
                      <w:sz w:val="21"/>
                      <w:szCs w:val="21"/>
                      <w:highlight w:val="none"/>
                      <w:lang w:val="en-US" w:eastAsia="zh-CN"/>
                    </w:rPr>
                    <w:t>3</w:t>
                  </w:r>
                  <w:r>
                    <w:rPr>
                      <w:rFonts w:hint="default"/>
                      <w:color w:val="auto"/>
                      <w:sz w:val="21"/>
                      <w:szCs w:val="21"/>
                      <w:highlight w:val="none"/>
                    </w:rPr>
                    <w:t>°</w:t>
                  </w:r>
                  <w:r>
                    <w:rPr>
                      <w:rFonts w:hint="eastAsia"/>
                      <w:color w:val="auto"/>
                      <w:sz w:val="21"/>
                      <w:szCs w:val="21"/>
                      <w:highlight w:val="none"/>
                      <w:lang w:val="en-US" w:eastAsia="zh-CN"/>
                    </w:rPr>
                    <w:t>7</w:t>
                  </w:r>
                  <w:r>
                    <w:rPr>
                      <w:rFonts w:hint="default"/>
                      <w:color w:val="auto"/>
                      <w:sz w:val="21"/>
                      <w:szCs w:val="21"/>
                      <w:highlight w:val="none"/>
                    </w:rPr>
                    <w:t>′</w:t>
                  </w:r>
                  <w:r>
                    <w:rPr>
                      <w:rFonts w:hint="eastAsia"/>
                      <w:color w:val="auto"/>
                      <w:sz w:val="21"/>
                      <w:szCs w:val="21"/>
                      <w:highlight w:val="none"/>
                      <w:lang w:val="en-US" w:eastAsia="zh-CN"/>
                    </w:rPr>
                    <w:t>44.838</w:t>
                  </w:r>
                  <w:r>
                    <w:rPr>
                      <w:rFonts w:hint="default"/>
                      <w:color w:val="auto"/>
                      <w:sz w:val="21"/>
                      <w:szCs w:val="21"/>
                      <w:highlight w:val="none"/>
                    </w:rPr>
                    <w:t>″，</w:t>
                  </w:r>
                  <w:r>
                    <w:rPr>
                      <w:rFonts w:hint="eastAsia"/>
                      <w:color w:val="auto"/>
                      <w:sz w:val="21"/>
                      <w:szCs w:val="21"/>
                      <w:highlight w:val="none"/>
                    </w:rPr>
                    <w:t>北纬</w:t>
                  </w:r>
                  <w:r>
                    <w:rPr>
                      <w:rFonts w:hint="default"/>
                      <w:color w:val="auto"/>
                      <w:sz w:val="21"/>
                      <w:szCs w:val="21"/>
                      <w:highlight w:val="none"/>
                    </w:rPr>
                    <w:t>2</w:t>
                  </w:r>
                  <w:r>
                    <w:rPr>
                      <w:rFonts w:hint="eastAsia"/>
                      <w:color w:val="auto"/>
                      <w:sz w:val="21"/>
                      <w:szCs w:val="21"/>
                      <w:highlight w:val="none"/>
                      <w:lang w:val="en-US" w:eastAsia="zh-CN"/>
                    </w:rPr>
                    <w:t>5</w:t>
                  </w:r>
                  <w:r>
                    <w:rPr>
                      <w:rFonts w:hint="default"/>
                      <w:color w:val="auto"/>
                      <w:sz w:val="21"/>
                      <w:szCs w:val="21"/>
                      <w:highlight w:val="none"/>
                    </w:rPr>
                    <w:t>°</w:t>
                  </w:r>
                  <w:r>
                    <w:rPr>
                      <w:rFonts w:hint="eastAsia"/>
                      <w:color w:val="auto"/>
                      <w:sz w:val="21"/>
                      <w:szCs w:val="21"/>
                      <w:highlight w:val="none"/>
                      <w:lang w:val="en-US" w:eastAsia="zh-CN"/>
                    </w:rPr>
                    <w:t>26</w:t>
                  </w:r>
                  <w:r>
                    <w:rPr>
                      <w:rFonts w:hint="default"/>
                      <w:color w:val="auto"/>
                      <w:sz w:val="21"/>
                      <w:szCs w:val="21"/>
                      <w:highlight w:val="none"/>
                    </w:rPr>
                    <w:t>′</w:t>
                  </w:r>
                  <w:r>
                    <w:rPr>
                      <w:rFonts w:hint="eastAsia"/>
                      <w:color w:val="auto"/>
                      <w:sz w:val="21"/>
                      <w:szCs w:val="21"/>
                      <w:highlight w:val="none"/>
                      <w:lang w:val="en-US" w:eastAsia="zh-CN"/>
                    </w:rPr>
                    <w:t>13.641</w:t>
                  </w:r>
                  <w:r>
                    <w:rPr>
                      <w:rFonts w:hint="default"/>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排放标准</w:t>
                  </w:r>
                  <w:r>
                    <w:rPr>
                      <w:rFonts w:hint="eastAsia"/>
                      <w:b/>
                      <w:bCs/>
                      <w:color w:val="auto"/>
                      <w:sz w:val="21"/>
                      <w:szCs w:val="21"/>
                      <w:highlight w:val="none"/>
                    </w:rPr>
                    <w:t>名称</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21"/>
                      <w:szCs w:val="21"/>
                      <w:highlight w:val="none"/>
                      <w:lang w:eastAsia="zh-CN"/>
                    </w:rPr>
                  </w:pPr>
                  <w:r>
                    <w:rPr>
                      <w:rFonts w:hint="default"/>
                      <w:color w:val="auto"/>
                      <w:sz w:val="21"/>
                      <w:szCs w:val="21"/>
                      <w:highlight w:val="none"/>
                    </w:rPr>
                    <w:t>《污水排入城镇下水道水质标准》（GB/T31962-2015）表1中A 等级标准</w:t>
                  </w:r>
                  <w:r>
                    <w:rPr>
                      <w:rFonts w:hint="eastAsia"/>
                      <w:color w:val="auto"/>
                      <w:sz w:val="21"/>
                      <w:szCs w:val="21"/>
                      <w:highlight w:val="none"/>
                      <w:lang w:eastAsia="zh-CN"/>
                    </w:rPr>
                    <w:t>，其中氨氮、总氮、总磷满足《工业企业废水氮、磷污染物间接排放限值》（DB5301/T49-2021）表1其他工业企业标准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监测要求</w:t>
                  </w: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监测点位</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污水处理站排放口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监测因子</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流量、p</w:t>
                  </w:r>
                  <w:r>
                    <w:rPr>
                      <w:rFonts w:hint="default"/>
                      <w:color w:val="auto"/>
                      <w:sz w:val="21"/>
                      <w:szCs w:val="21"/>
                      <w:highlight w:val="none"/>
                    </w:rPr>
                    <w:t>H</w:t>
                  </w:r>
                  <w:r>
                    <w:rPr>
                      <w:rFonts w:hint="eastAsia"/>
                      <w:color w:val="auto"/>
                      <w:sz w:val="21"/>
                      <w:szCs w:val="21"/>
                      <w:highlight w:val="none"/>
                    </w:rPr>
                    <w:t>、色度、悬浮物、</w:t>
                  </w:r>
                  <w:r>
                    <w:rPr>
                      <w:rFonts w:hint="default"/>
                      <w:color w:val="auto"/>
                      <w:sz w:val="21"/>
                      <w:szCs w:val="21"/>
                      <w:highlight w:val="none"/>
                    </w:rPr>
                    <w:t>COD</w:t>
                  </w:r>
                  <w:r>
                    <w:rPr>
                      <w:rFonts w:hint="default"/>
                      <w:color w:val="auto"/>
                      <w:sz w:val="21"/>
                      <w:szCs w:val="21"/>
                      <w:highlight w:val="none"/>
                      <w:vertAlign w:val="subscript"/>
                    </w:rPr>
                    <w:t>cr</w:t>
                  </w:r>
                  <w:r>
                    <w:rPr>
                      <w:rFonts w:hint="eastAsia"/>
                      <w:color w:val="auto"/>
                      <w:sz w:val="21"/>
                      <w:szCs w:val="21"/>
                      <w:highlight w:val="none"/>
                    </w:rPr>
                    <w:t>、</w:t>
                  </w:r>
                  <w:r>
                    <w:rPr>
                      <w:rFonts w:hint="default"/>
                      <w:color w:val="auto"/>
                      <w:sz w:val="21"/>
                      <w:szCs w:val="21"/>
                      <w:highlight w:val="none"/>
                    </w:rPr>
                    <w:t>BOD</w:t>
                  </w:r>
                  <w:r>
                    <w:rPr>
                      <w:rFonts w:hint="default"/>
                      <w:color w:val="auto"/>
                      <w:sz w:val="21"/>
                      <w:szCs w:val="21"/>
                      <w:highlight w:val="none"/>
                      <w:vertAlign w:val="subscript"/>
                    </w:rPr>
                    <w:t>5</w:t>
                  </w:r>
                  <w:r>
                    <w:rPr>
                      <w:rFonts w:hint="eastAsia"/>
                      <w:color w:val="auto"/>
                      <w:sz w:val="21"/>
                      <w:szCs w:val="21"/>
                      <w:highlight w:val="none"/>
                    </w:rPr>
                    <w:t>、</w:t>
                  </w:r>
                  <w:r>
                    <w:rPr>
                      <w:rFonts w:hint="default"/>
                      <w:color w:val="auto"/>
                      <w:sz w:val="21"/>
                      <w:szCs w:val="21"/>
                      <w:highlight w:val="none"/>
                    </w:rPr>
                    <w:t>NH</w:t>
                  </w:r>
                  <w:r>
                    <w:rPr>
                      <w:rFonts w:hint="default"/>
                      <w:color w:val="auto"/>
                      <w:sz w:val="21"/>
                      <w:szCs w:val="21"/>
                      <w:highlight w:val="none"/>
                      <w:vertAlign w:val="subscript"/>
                    </w:rPr>
                    <w:t>3</w:t>
                  </w:r>
                  <w:r>
                    <w:rPr>
                      <w:rFonts w:hint="default"/>
                      <w:color w:val="auto"/>
                      <w:sz w:val="21"/>
                      <w:szCs w:val="21"/>
                      <w:highlight w:val="none"/>
                    </w:rPr>
                    <w:t>-N</w:t>
                  </w:r>
                  <w:r>
                    <w:rPr>
                      <w:rFonts w:hint="eastAsia"/>
                      <w:color w:val="auto"/>
                      <w:sz w:val="21"/>
                      <w:szCs w:val="21"/>
                      <w:highlight w:val="none"/>
                    </w:rPr>
                    <w:t>、总磷、总氮、动植物油、阴离子表面活性剂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1"/>
                      <w:szCs w:val="21"/>
                      <w:highlight w:val="none"/>
                    </w:rPr>
                  </w:pPr>
                </w:p>
              </w:tc>
              <w:tc>
                <w:tcPr>
                  <w:tcW w:w="18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监测频次</w:t>
                  </w:r>
                </w:p>
              </w:tc>
              <w:tc>
                <w:tcPr>
                  <w:tcW w:w="88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1次/半年</w:t>
                  </w:r>
                </w:p>
              </w:tc>
            </w:tr>
          </w:tbl>
          <w:p>
            <w:pPr>
              <w:keepNext w:val="0"/>
              <w:keepLines w:val="0"/>
              <w:suppressLineNumbers w:val="0"/>
              <w:spacing w:before="0" w:beforeAutospacing="0" w:after="0" w:afterAutospacing="0" w:line="360" w:lineRule="auto"/>
              <w:ind w:left="0" w:right="0" w:firstLine="482" w:firstLineChars="200"/>
              <w:rPr>
                <w:rFonts w:hint="default"/>
                <w:b/>
                <w:color w:val="auto"/>
                <w:sz w:val="24"/>
                <w:highlight w:val="none"/>
              </w:rPr>
            </w:pPr>
          </w:p>
          <w:p>
            <w:pPr>
              <w:keepNext w:val="0"/>
              <w:keepLines w:val="0"/>
              <w:suppressLineNumbers w:val="0"/>
              <w:spacing w:before="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3、噪声</w:t>
            </w:r>
          </w:p>
          <w:p>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（1）噪声源强</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项目运营期噪声主要来自于生产设备产生的噪声，噪声源强在</w:t>
            </w:r>
            <w:r>
              <w:rPr>
                <w:rFonts w:hint="eastAsia"/>
                <w:color w:val="auto"/>
                <w:sz w:val="24"/>
                <w:highlight w:val="none"/>
              </w:rPr>
              <w:t>6</w:t>
            </w:r>
            <w:r>
              <w:rPr>
                <w:rFonts w:hint="eastAsia"/>
                <w:color w:val="auto"/>
                <w:sz w:val="24"/>
                <w:highlight w:val="none"/>
                <w:lang w:val="en-US" w:eastAsia="zh-CN"/>
              </w:rPr>
              <w:t>0</w:t>
            </w:r>
            <w:r>
              <w:rPr>
                <w:rFonts w:hint="default"/>
                <w:color w:val="auto"/>
                <w:sz w:val="24"/>
                <w:highlight w:val="none"/>
              </w:rPr>
              <w:t>～</w:t>
            </w:r>
            <w:r>
              <w:rPr>
                <w:rFonts w:hint="eastAsia"/>
                <w:color w:val="auto"/>
                <w:sz w:val="24"/>
                <w:highlight w:val="none"/>
                <w:lang w:val="en-US" w:eastAsia="zh-CN"/>
              </w:rPr>
              <w:t>85</w:t>
            </w:r>
            <w:r>
              <w:rPr>
                <w:rFonts w:hint="default"/>
                <w:color w:val="auto"/>
                <w:sz w:val="24"/>
                <w:highlight w:val="none"/>
              </w:rPr>
              <w:t>dB（A）之间，</w:t>
            </w:r>
            <w:r>
              <w:rPr>
                <w:rFonts w:hint="eastAsia"/>
                <w:color w:val="auto"/>
                <w:sz w:val="24"/>
                <w:highlight w:val="none"/>
                <w:lang w:eastAsia="zh-CN"/>
              </w:rPr>
              <w:t>项目设备均为室内设备，</w:t>
            </w:r>
            <w:r>
              <w:rPr>
                <w:rFonts w:hint="eastAsia"/>
                <w:color w:val="auto"/>
                <w:sz w:val="24"/>
                <w:highlight w:val="none"/>
              </w:rPr>
              <w:t>全厂</w:t>
            </w:r>
            <w:r>
              <w:rPr>
                <w:rFonts w:hint="default"/>
                <w:color w:val="auto"/>
                <w:sz w:val="24"/>
                <w:highlight w:val="none"/>
              </w:rPr>
              <w:t>主要设备噪声源强及治理措施见下表4-11。</w:t>
            </w:r>
          </w:p>
          <w:p>
            <w:pPr>
              <w:keepNext w:val="0"/>
              <w:keepLines w:val="0"/>
              <w:suppressLineNumbers w:val="0"/>
              <w:adjustRightInd w:val="0"/>
              <w:snapToGrid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表4-</w:t>
            </w:r>
            <w:r>
              <w:rPr>
                <w:rFonts w:hint="eastAsia"/>
                <w:b/>
                <w:bCs/>
                <w:color w:val="auto"/>
                <w:szCs w:val="21"/>
                <w:highlight w:val="none"/>
              </w:rPr>
              <w:t>1</w:t>
            </w:r>
            <w:r>
              <w:rPr>
                <w:rFonts w:hint="eastAsia"/>
                <w:b/>
                <w:bCs/>
                <w:color w:val="auto"/>
                <w:szCs w:val="21"/>
                <w:highlight w:val="none"/>
                <w:lang w:val="en-US" w:eastAsia="zh-CN"/>
              </w:rPr>
              <w:t>1</w:t>
            </w:r>
            <w:r>
              <w:rPr>
                <w:rFonts w:hint="default"/>
                <w:b/>
                <w:bCs/>
                <w:color w:val="auto"/>
                <w:szCs w:val="21"/>
                <w:highlight w:val="none"/>
              </w:rPr>
              <w:t xml:space="preserve">    </w:t>
            </w:r>
            <w:r>
              <w:rPr>
                <w:rFonts w:hint="eastAsia"/>
                <w:b/>
                <w:bCs/>
                <w:color w:val="auto"/>
                <w:szCs w:val="21"/>
                <w:highlight w:val="none"/>
                <w:lang w:eastAsia="zh-CN"/>
              </w:rPr>
              <w:t>项目</w:t>
            </w:r>
            <w:r>
              <w:rPr>
                <w:rFonts w:hint="eastAsia"/>
                <w:b/>
                <w:bCs/>
                <w:color w:val="auto"/>
                <w:szCs w:val="21"/>
                <w:highlight w:val="none"/>
              </w:rPr>
              <w:t>噪声源强表（室内声源）</w:t>
            </w:r>
          </w:p>
          <w:tbl>
            <w:tblPr>
              <w:tblStyle w:val="19"/>
              <w:tblW w:w="12423"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8"/>
              <w:gridCol w:w="1137"/>
              <w:gridCol w:w="1155"/>
              <w:gridCol w:w="840"/>
              <w:gridCol w:w="795"/>
              <w:gridCol w:w="885"/>
              <w:gridCol w:w="795"/>
              <w:gridCol w:w="810"/>
              <w:gridCol w:w="630"/>
              <w:gridCol w:w="810"/>
              <w:gridCol w:w="780"/>
              <w:gridCol w:w="1035"/>
              <w:gridCol w:w="615"/>
              <w:gridCol w:w="739"/>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8" w:hRule="atLeast"/>
              </w:trPr>
              <w:tc>
                <w:tcPr>
                  <w:tcW w:w="558"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序号</w:t>
                  </w:r>
                </w:p>
              </w:tc>
              <w:tc>
                <w:tcPr>
                  <w:tcW w:w="1137"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建筑物名称</w:t>
                  </w:r>
                </w:p>
              </w:tc>
              <w:tc>
                <w:tcPr>
                  <w:tcW w:w="1155"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声源名称</w:t>
                  </w:r>
                </w:p>
              </w:tc>
              <w:tc>
                <w:tcPr>
                  <w:tcW w:w="840"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型号</w:t>
                  </w:r>
                </w:p>
              </w:tc>
              <w:tc>
                <w:tcPr>
                  <w:tcW w:w="795"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声功率级</w:t>
                  </w:r>
                  <w:r>
                    <w:rPr>
                      <w:rFonts w:hint="default" w:ascii="Times New Roman" w:hAnsi="Times New Roman" w:eastAsia="宋体" w:cs="Times New Roman"/>
                      <w:b/>
                      <w:bCs/>
                      <w:i w:val="0"/>
                      <w:iCs w:val="0"/>
                      <w:color w:val="auto"/>
                      <w:kern w:val="0"/>
                      <w:sz w:val="18"/>
                      <w:szCs w:val="18"/>
                      <w:highlight w:val="none"/>
                      <w:u w:val="none"/>
                      <w:lang w:val="en-US" w:eastAsia="zh-CN" w:bidi="ar"/>
                    </w:rPr>
                    <w:br w:type="textWrapping"/>
                  </w:r>
                  <w:r>
                    <w:rPr>
                      <w:rFonts w:hint="default" w:ascii="Times New Roman" w:hAnsi="Times New Roman" w:eastAsia="宋体" w:cs="Times New Roman"/>
                      <w:b/>
                      <w:bCs/>
                      <w:i w:val="0"/>
                      <w:iCs w:val="0"/>
                      <w:color w:val="auto"/>
                      <w:kern w:val="0"/>
                      <w:sz w:val="18"/>
                      <w:szCs w:val="18"/>
                      <w:highlight w:val="none"/>
                      <w:u w:val="none"/>
                      <w:lang w:val="en-US" w:eastAsia="zh-CN" w:bidi="ar"/>
                    </w:rPr>
                    <w:t>/dB(A</w:t>
                  </w:r>
                </w:p>
              </w:tc>
              <w:tc>
                <w:tcPr>
                  <w:tcW w:w="885"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声源控制措施</w:t>
                  </w:r>
                </w:p>
              </w:tc>
              <w:tc>
                <w:tcPr>
                  <w:tcW w:w="2235" w:type="dxa"/>
                  <w:gridSpan w:val="3"/>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空间相对位置/m</w:t>
                  </w:r>
                </w:p>
              </w:tc>
              <w:tc>
                <w:tcPr>
                  <w:tcW w:w="810"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距室内边界距离/m</w:t>
                  </w:r>
                </w:p>
              </w:tc>
              <w:tc>
                <w:tcPr>
                  <w:tcW w:w="780"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室内边界声级/dB(A)</w:t>
                  </w:r>
                </w:p>
              </w:tc>
              <w:tc>
                <w:tcPr>
                  <w:tcW w:w="1035"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运行时段</w:t>
                  </w:r>
                </w:p>
              </w:tc>
              <w:tc>
                <w:tcPr>
                  <w:tcW w:w="615" w:type="dxa"/>
                  <w:vMerge w:val="restart"/>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建筑物插入损失/dB(A)</w:t>
                  </w:r>
                </w:p>
              </w:tc>
              <w:tc>
                <w:tcPr>
                  <w:tcW w:w="1578" w:type="dxa"/>
                  <w:gridSpan w:val="2"/>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vMerge w:val="continue"/>
                  <w:tcBorders>
                    <w:tl2br w:val="nil"/>
                    <w:tr2bl w:val="nil"/>
                  </w:tcBorders>
                  <w:shd w:val="clear" w:color="auto" w:fill="CCE8CF" w:themeFill="background1"/>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18"/>
                      <w:szCs w:val="18"/>
                      <w:highlight w:val="none"/>
                      <w:u w:val="none"/>
                    </w:rPr>
                  </w:pPr>
                </w:p>
              </w:tc>
              <w:tc>
                <w:tcPr>
                  <w:tcW w:w="1137" w:type="dxa"/>
                  <w:vMerge w:val="continue"/>
                  <w:tcBorders>
                    <w:tl2br w:val="nil"/>
                    <w:tr2bl w:val="nil"/>
                  </w:tcBorders>
                  <w:shd w:val="clear" w:color="auto" w:fill="CCE8CF" w:themeFill="background1"/>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18"/>
                      <w:szCs w:val="18"/>
                      <w:highlight w:val="none"/>
                      <w:u w:val="none"/>
                    </w:rPr>
                  </w:pPr>
                </w:p>
              </w:tc>
              <w:tc>
                <w:tcPr>
                  <w:tcW w:w="1155" w:type="dxa"/>
                  <w:vMerge w:val="continue"/>
                  <w:tcBorders>
                    <w:tl2br w:val="nil"/>
                    <w:tr2bl w:val="nil"/>
                  </w:tcBorders>
                  <w:shd w:val="clear" w:color="auto" w:fill="CCE8CF" w:themeFill="background1"/>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18"/>
                      <w:szCs w:val="18"/>
                      <w:highlight w:val="none"/>
                      <w:u w:val="none"/>
                    </w:rPr>
                  </w:pPr>
                </w:p>
              </w:tc>
              <w:tc>
                <w:tcPr>
                  <w:tcW w:w="840" w:type="dxa"/>
                  <w:vMerge w:val="continue"/>
                  <w:tcBorders>
                    <w:tl2br w:val="nil"/>
                    <w:tr2bl w:val="nil"/>
                  </w:tcBorders>
                  <w:shd w:val="clear" w:color="auto" w:fill="CCE8CF" w:themeFill="background1"/>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18"/>
                      <w:szCs w:val="18"/>
                      <w:highlight w:val="none"/>
                      <w:u w:val="none"/>
                    </w:rPr>
                  </w:pPr>
                </w:p>
              </w:tc>
              <w:tc>
                <w:tcPr>
                  <w:tcW w:w="795" w:type="dxa"/>
                  <w:vMerge w:val="continue"/>
                  <w:tcBorders>
                    <w:tl2br w:val="nil"/>
                    <w:tr2bl w:val="nil"/>
                  </w:tcBorders>
                  <w:shd w:val="clear" w:color="auto" w:fill="CCE8CF" w:themeFill="background1"/>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p>
              </w:tc>
              <w:tc>
                <w:tcPr>
                  <w:tcW w:w="885" w:type="dxa"/>
                  <w:vMerge w:val="continue"/>
                  <w:tcBorders>
                    <w:tl2br w:val="nil"/>
                    <w:tr2bl w:val="nil"/>
                  </w:tcBorders>
                  <w:shd w:val="clear" w:color="auto" w:fill="CCE8CF" w:themeFill="background1"/>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18"/>
                      <w:szCs w:val="18"/>
                      <w:highlight w:val="none"/>
                      <w:u w:val="none"/>
                    </w:rPr>
                  </w:pPr>
                </w:p>
              </w:tc>
              <w:tc>
                <w:tcPr>
                  <w:tcW w:w="795" w:type="dxa"/>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X</w:t>
                  </w:r>
                </w:p>
              </w:tc>
              <w:tc>
                <w:tcPr>
                  <w:tcW w:w="810" w:type="dxa"/>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Y</w:t>
                  </w:r>
                </w:p>
              </w:tc>
              <w:tc>
                <w:tcPr>
                  <w:tcW w:w="630" w:type="dxa"/>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Z</w:t>
                  </w:r>
                </w:p>
              </w:tc>
              <w:tc>
                <w:tcPr>
                  <w:tcW w:w="810" w:type="dxa"/>
                  <w:vMerge w:val="continue"/>
                  <w:tcBorders>
                    <w:tl2br w:val="nil"/>
                    <w:tr2bl w:val="nil"/>
                  </w:tcBorders>
                  <w:shd w:val="clear" w:color="auto" w:fill="CCE8CF" w:themeFill="background1"/>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18"/>
                      <w:szCs w:val="18"/>
                      <w:highlight w:val="none"/>
                      <w:u w:val="none"/>
                    </w:rPr>
                  </w:pPr>
                </w:p>
              </w:tc>
              <w:tc>
                <w:tcPr>
                  <w:tcW w:w="780" w:type="dxa"/>
                  <w:vMerge w:val="continue"/>
                  <w:tcBorders>
                    <w:tl2br w:val="nil"/>
                    <w:tr2bl w:val="nil"/>
                  </w:tcBorders>
                  <w:shd w:val="clear" w:color="auto" w:fill="CCE8CF" w:themeFill="background1"/>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18"/>
                      <w:szCs w:val="18"/>
                      <w:highlight w:val="none"/>
                      <w:u w:val="none"/>
                    </w:rPr>
                  </w:pPr>
                </w:p>
              </w:tc>
              <w:tc>
                <w:tcPr>
                  <w:tcW w:w="1035" w:type="dxa"/>
                  <w:vMerge w:val="continue"/>
                  <w:tcBorders>
                    <w:tl2br w:val="nil"/>
                    <w:tr2bl w:val="nil"/>
                  </w:tcBorders>
                  <w:shd w:val="clear" w:color="auto" w:fill="CCE8CF" w:themeFill="background1"/>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18"/>
                      <w:szCs w:val="18"/>
                      <w:highlight w:val="none"/>
                      <w:u w:val="none"/>
                    </w:rPr>
                  </w:pPr>
                </w:p>
              </w:tc>
              <w:tc>
                <w:tcPr>
                  <w:tcW w:w="615" w:type="dxa"/>
                  <w:vMerge w:val="continue"/>
                  <w:tcBorders>
                    <w:tl2br w:val="nil"/>
                    <w:tr2bl w:val="nil"/>
                  </w:tcBorders>
                  <w:shd w:val="clear" w:color="auto" w:fill="CCE8CF" w:themeFill="background1"/>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18"/>
                      <w:szCs w:val="18"/>
                      <w:highlight w:val="none"/>
                      <w:u w:val="none"/>
                    </w:rPr>
                  </w:pPr>
                </w:p>
              </w:tc>
              <w:tc>
                <w:tcPr>
                  <w:tcW w:w="739" w:type="dxa"/>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声压级/dB(A)</w:t>
                  </w:r>
                </w:p>
              </w:tc>
              <w:tc>
                <w:tcPr>
                  <w:tcW w:w="839" w:type="dxa"/>
                  <w:tcBorders>
                    <w:tl2br w:val="nil"/>
                    <w:tr2bl w:val="nil"/>
                  </w:tcBorders>
                  <w:shd w:val="clear" w:color="auto" w:fill="CCE8CF" w:themeFill="background1"/>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lang w:val="en-US"/>
                    </w:rPr>
                  </w:pPr>
                  <w:r>
                    <w:rPr>
                      <w:rFonts w:hint="default" w:ascii="Times New Roman" w:hAnsi="Times New Roman" w:eastAsia="宋体" w:cs="Times New Roman"/>
                      <w:b/>
                      <w:bCs/>
                      <w:i w:val="0"/>
                      <w:iCs w:val="0"/>
                      <w:color w:val="auto"/>
                      <w:kern w:val="0"/>
                      <w:sz w:val="18"/>
                      <w:szCs w:val="18"/>
                      <w:highlight w:val="none"/>
                      <w:u w:val="none"/>
                      <w:lang w:val="en-US" w:eastAsia="zh-CN" w:bidi="ar"/>
                    </w:rPr>
                    <w:t>建筑物外距离</w:t>
                  </w:r>
                  <w:r>
                    <w:rPr>
                      <w:rFonts w:hint="default" w:ascii="Times New Roman" w:hAnsi="Times New Roman" w:cs="Times New Roman"/>
                      <w:b/>
                      <w:bCs/>
                      <w:i w:val="0"/>
                      <w:iCs w:val="0"/>
                      <w:color w:val="auto"/>
                      <w:kern w:val="0"/>
                      <w:sz w:val="18"/>
                      <w:szCs w:val="18"/>
                      <w:highlight w:val="none"/>
                      <w:u w:val="none"/>
                      <w:lang w:val="en-US" w:eastAsia="zh-CN"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冷却水间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冷却塔</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10t/h</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cs="Times New Roman"/>
                      <w:i w:val="0"/>
                      <w:iCs w:val="0"/>
                      <w:color w:val="auto"/>
                      <w:sz w:val="18"/>
                      <w:szCs w:val="18"/>
                      <w:highlight w:val="none"/>
                      <w:u w:val="none"/>
                      <w:lang w:val="en-US" w:eastAsia="zh-CN"/>
                    </w:rPr>
                    <w:t>80</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lang w:eastAsia="zh-CN"/>
                    </w:rPr>
                  </w:pPr>
                  <w:r>
                    <w:rPr>
                      <w:rFonts w:hint="default" w:ascii="Times New Roman" w:hAnsi="Times New Roman" w:eastAsia="宋体" w:cs="Times New Roman"/>
                      <w:i w:val="0"/>
                      <w:iCs w:val="0"/>
                      <w:color w:val="auto"/>
                      <w:sz w:val="18"/>
                      <w:szCs w:val="18"/>
                      <w:highlight w:val="none"/>
                      <w:u w:val="none"/>
                      <w:lang w:eastAsia="zh-CN"/>
                    </w:rPr>
                    <w:t>减振、低噪声设备、车间墙体设吸声材料</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5.18</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-21.21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1.33</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r>
                    <w:rPr>
                      <w:rFonts w:hint="default" w:ascii="Times New Roman" w:hAnsi="Times New Roman" w:cs="Times New Roman"/>
                      <w:i w:val="0"/>
                      <w:iCs w:val="0"/>
                      <w:color w:val="auto"/>
                      <w:kern w:val="0"/>
                      <w:sz w:val="18"/>
                      <w:szCs w:val="18"/>
                      <w:highlight w:val="none"/>
                      <w:u w:val="none"/>
                      <w:lang w:val="en-US" w:eastAsia="zh-CN" w:bidi="ar"/>
                    </w:rPr>
                    <w:t>8</w:t>
                  </w: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cs="Times New Roman"/>
                      <w:i w:val="0"/>
                      <w:iCs w:val="0"/>
                      <w:color w:val="auto"/>
                      <w:kern w:val="0"/>
                      <w:sz w:val="18"/>
                      <w:szCs w:val="18"/>
                      <w:highlight w:val="none"/>
                      <w:u w:val="none"/>
                      <w:lang w:val="en-US" w:eastAsia="zh-CN" w:bidi="ar"/>
                    </w:rPr>
                    <w:t>6</w:t>
                  </w: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冷却水间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冷却塔</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cs="Times New Roman"/>
                      <w:i w:val="0"/>
                      <w:iCs w:val="0"/>
                      <w:color w:val="auto"/>
                      <w:sz w:val="18"/>
                      <w:szCs w:val="18"/>
                      <w:highlight w:val="none"/>
                      <w:u w:val="none"/>
                      <w:lang w:val="en-US" w:eastAsia="zh-CN"/>
                    </w:rPr>
                    <w:t>80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5.18</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-21.21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r>
                    <w:rPr>
                      <w:rFonts w:hint="default" w:ascii="Times New Roman" w:hAnsi="Times New Roman" w:cs="Times New Roman"/>
                      <w:i w:val="0"/>
                      <w:iCs w:val="0"/>
                      <w:color w:val="auto"/>
                      <w:kern w:val="0"/>
                      <w:sz w:val="18"/>
                      <w:szCs w:val="18"/>
                      <w:highlight w:val="none"/>
                      <w:u w:val="none"/>
                      <w:lang w:val="en-US" w:eastAsia="zh-CN" w:bidi="ar"/>
                    </w:rPr>
                    <w:t>8</w:t>
                  </w: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cs="Times New Roman"/>
                      <w:i w:val="0"/>
                      <w:iCs w:val="0"/>
                      <w:color w:val="auto"/>
                      <w:kern w:val="0"/>
                      <w:sz w:val="18"/>
                      <w:szCs w:val="18"/>
                      <w:highlight w:val="none"/>
                      <w:u w:val="none"/>
                      <w:lang w:val="en-US" w:eastAsia="zh-CN" w:bidi="ar"/>
                    </w:rPr>
                    <w:t>6</w:t>
                  </w: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冷却水间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冷却塔</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cs="Times New Roman"/>
                      <w:i w:val="0"/>
                      <w:iCs w:val="0"/>
                      <w:color w:val="auto"/>
                      <w:sz w:val="18"/>
                      <w:szCs w:val="18"/>
                      <w:highlight w:val="none"/>
                      <w:u w:val="none"/>
                      <w:lang w:val="en-US" w:eastAsia="zh-CN"/>
                    </w:rPr>
                    <w:t>80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5.18</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-21.21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1.78</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r>
                    <w:rPr>
                      <w:rFonts w:hint="default" w:ascii="Times New Roman" w:hAnsi="Times New Roman" w:cs="Times New Roman"/>
                      <w:i w:val="0"/>
                      <w:iCs w:val="0"/>
                      <w:color w:val="auto"/>
                      <w:kern w:val="0"/>
                      <w:sz w:val="18"/>
                      <w:szCs w:val="18"/>
                      <w:highlight w:val="none"/>
                      <w:u w:val="none"/>
                      <w:lang w:val="en-US" w:eastAsia="zh-CN" w:bidi="ar"/>
                    </w:rPr>
                    <w:t>8</w:t>
                  </w: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cs="Times New Roman"/>
                      <w:i w:val="0"/>
                      <w:iCs w:val="0"/>
                      <w:color w:val="auto"/>
                      <w:kern w:val="0"/>
                      <w:sz w:val="18"/>
                      <w:szCs w:val="18"/>
                      <w:highlight w:val="none"/>
                      <w:u w:val="none"/>
                      <w:lang w:val="en-US" w:eastAsia="zh-CN" w:bidi="ar"/>
                    </w:rPr>
                    <w:t>6</w:t>
                  </w: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冷却水间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冷却塔</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cs="Times New Roman"/>
                      <w:i w:val="0"/>
                      <w:iCs w:val="0"/>
                      <w:color w:val="auto"/>
                      <w:sz w:val="18"/>
                      <w:szCs w:val="18"/>
                      <w:highlight w:val="none"/>
                      <w:u w:val="none"/>
                      <w:lang w:val="en-US" w:eastAsia="zh-CN"/>
                    </w:rPr>
                    <w:t>80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5.18</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-21.21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4.25</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r>
                    <w:rPr>
                      <w:rFonts w:hint="default" w:ascii="Times New Roman" w:hAnsi="Times New Roman" w:cs="Times New Roman"/>
                      <w:i w:val="0"/>
                      <w:iCs w:val="0"/>
                      <w:color w:val="auto"/>
                      <w:kern w:val="0"/>
                      <w:sz w:val="18"/>
                      <w:szCs w:val="18"/>
                      <w:highlight w:val="none"/>
                      <w:u w:val="none"/>
                      <w:lang w:val="en-US" w:eastAsia="zh-CN" w:bidi="ar"/>
                    </w:rPr>
                    <w:t>8</w:t>
                  </w: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cs="Times New Roman"/>
                      <w:i w:val="0"/>
                      <w:iCs w:val="0"/>
                      <w:color w:val="auto"/>
                      <w:kern w:val="0"/>
                      <w:sz w:val="18"/>
                      <w:szCs w:val="18"/>
                      <w:highlight w:val="none"/>
                      <w:u w:val="none"/>
                      <w:lang w:val="en-US" w:eastAsia="zh-CN" w:bidi="ar"/>
                    </w:rPr>
                    <w:t>6</w:t>
                  </w: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eastAsia="zh-CN"/>
                    </w:rPr>
                  </w:pPr>
                  <w:r>
                    <w:rPr>
                      <w:rFonts w:hint="default" w:ascii="Times New Roman" w:hAnsi="Times New Roman" w:cs="Times New Roman"/>
                      <w:i w:val="0"/>
                      <w:iCs w:val="0"/>
                      <w:color w:val="auto"/>
                      <w:sz w:val="18"/>
                      <w:szCs w:val="18"/>
                      <w:highlight w:val="none"/>
                      <w:u w:val="none"/>
                      <w:lang w:eastAsia="zh-CN"/>
                    </w:rPr>
                    <w:t>外包间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外包装机</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sz w:val="18"/>
                      <w:szCs w:val="18"/>
                      <w:highlight w:val="none"/>
                      <w:u w:val="none"/>
                      <w:lang w:eastAsia="zh-CN"/>
                    </w:rPr>
                    <w:t>减振、低噪声设备、厂房隔声</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19.67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3.74</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61.38</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35.38</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eastAsia="zh-CN"/>
                    </w:rPr>
                    <w:t>外包间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外包装机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19.67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14.83</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61.33</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35.33</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eastAsia="zh-CN"/>
                    </w:rPr>
                    <w:t>外包间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外包装机</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19.67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4.41</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61.37</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35.37</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eastAsia="zh-CN"/>
                    </w:rPr>
                    <w:t>外包间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外包装机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19.67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17.14</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61.33</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35.33</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eastAsia="zh-CN"/>
                    </w:rPr>
                    <w:t>外包间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封口机</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15.78</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3.23</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56.40</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30.40</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eastAsia="zh-CN"/>
                    </w:rPr>
                    <w:t>外包间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封口机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15.78</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6.27</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56.35</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30.35</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eastAsia="zh-CN"/>
                    </w:rPr>
                    <w:t>外包间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封口机</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15.78</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4.92</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56.36</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30.36</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eastAsia="zh-CN"/>
                    </w:rPr>
                    <w:t>外包间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封口机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15.78</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25.70</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56.33</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30.33</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成型机</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color w:val="auto"/>
                      <w:sz w:val="18"/>
                      <w:szCs w:val="18"/>
                      <w:highlight w:val="none"/>
                    </w:rPr>
                    <w:t>50Hz</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减振、低噪声设备、车间墙体设吸声材料</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38.87</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6.66</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83.26</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46</w:t>
                  </w: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38.87</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3.10</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83.30</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46</w:t>
                  </w: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成型机</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38.87</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18.25</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83.25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46</w:t>
                  </w: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38.87</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83.32</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46</w:t>
                  </w:r>
                  <w:r>
                    <w:rPr>
                      <w:rFonts w:hint="default" w:ascii="Times New Roman" w:hAnsi="Times New Roman" w:eastAsia="宋体" w:cs="Times New Roman"/>
                      <w:i w:val="0"/>
                      <w:iCs w:val="0"/>
                      <w:color w:val="auto"/>
                      <w:kern w:val="0"/>
                      <w:sz w:val="18"/>
                      <w:szCs w:val="18"/>
                      <w:highlight w:val="none"/>
                      <w:u w:val="none"/>
                      <w:lang w:val="en-US" w:eastAsia="zh-CN" w:bidi="ar"/>
                    </w:rPr>
                    <w:t>.32</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排风机1</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YD-300</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减振、低噪声设备、车间墙体设吸声材料</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4.56</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28.82</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18.49</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68.25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37.25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4.56</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28.82</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68.52</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37.52</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排风机1</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4.56</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28.82</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6.42</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68.30</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37.30</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4.56</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28.82</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3.01</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68.47</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37.47</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磨浆机</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color w:val="auto"/>
                      <w:sz w:val="18"/>
                      <w:szCs w:val="18"/>
                      <w:highlight w:val="none"/>
                    </w:rPr>
                    <w:t>9FC-360</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12.53</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42.04</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3.06</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78.46</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.46</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磨浆机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12.53</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42.04</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3.01</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78.47</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.47</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磨浆机</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12.53</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42.04</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21.86</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78.25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成型间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磨浆机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12.53</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42.04</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2.81</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78.50</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检验室</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干燥箱</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1L</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减振、低噪声设备、厂房隔声</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-33.51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3.77</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4.00</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38.00</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检验室</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干燥箱</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-33.51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1.55</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4.05</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38.05</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检验室</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干燥箱</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-33.51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2.44</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4.01</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38.01</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检验室</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干燥箱</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-33.51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2.74</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4.01</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38.01</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检验室</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捣碎机</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val="en-US" w:eastAsia="zh-CN"/>
                    </w:rPr>
                    <w:t>1L</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cs="Times New Roman"/>
                      <w:i w:val="0"/>
                      <w:iCs w:val="0"/>
                      <w:color w:val="auto"/>
                      <w:sz w:val="18"/>
                      <w:szCs w:val="18"/>
                      <w:highlight w:val="none"/>
                      <w:u w:val="none"/>
                      <w:lang w:val="en-US" w:eastAsia="zh-CN"/>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-23.91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2.16</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62</w:t>
                  </w: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3.02</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检验室</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捣碎机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cs="Times New Roman"/>
                      <w:i w:val="0"/>
                      <w:iCs w:val="0"/>
                      <w:color w:val="auto"/>
                      <w:sz w:val="18"/>
                      <w:szCs w:val="18"/>
                      <w:highlight w:val="none"/>
                      <w:u w:val="none"/>
                      <w:lang w:val="en-US" w:eastAsia="zh-CN"/>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-23.91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62</w:t>
                  </w: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3.04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检验室</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捣碎机</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cs="Times New Roman"/>
                      <w:i w:val="0"/>
                      <w:iCs w:val="0"/>
                      <w:color w:val="auto"/>
                      <w:sz w:val="18"/>
                      <w:szCs w:val="18"/>
                      <w:highlight w:val="none"/>
                      <w:u w:val="none"/>
                      <w:lang w:val="en-US" w:eastAsia="zh-CN"/>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-23.91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4.05</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62</w:t>
                  </w:r>
                  <w:r>
                    <w:rPr>
                      <w:rFonts w:hint="default" w:ascii="Times New Roman" w:hAnsi="Times New Roman" w:eastAsia="宋体" w:cs="Times New Roman"/>
                      <w:i w:val="0"/>
                      <w:iCs w:val="0"/>
                      <w:color w:val="auto"/>
                      <w:kern w:val="0"/>
                      <w:sz w:val="18"/>
                      <w:szCs w:val="18"/>
                      <w:highlight w:val="none"/>
                      <w:u w:val="none"/>
                      <w:lang w:val="en-US" w:eastAsia="zh-CN" w:bidi="ar"/>
                    </w:rPr>
                    <w:t>.00</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3.00</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检验室</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捣碎机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-23.91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2.62</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62</w:t>
                  </w: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3.01</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水煮间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排风机2</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val="en-US" w:eastAsia="zh-CN"/>
                    </w:rPr>
                    <w:t>YD-300</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减振、低噪声设备、厂房隔声</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11.75</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68.88</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42.88</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水煮间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11.75</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6.04</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68.14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42.14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水煮间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排风机2</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11.75</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5.81</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68.15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42.15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水煮间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11.75</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16.06</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68.09</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42.09</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水煮间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排风机3</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1.73</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68.75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42.75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水煮间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排风机3</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11.15</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68.10</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42.10</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水煮间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排风机3</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14.1</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5.59</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68.15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42.15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水煮间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排风机3</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14.1</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10.94</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68.10</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42.10</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洗脱间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洗米机1</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1t</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减振、低噪声设备、厂房隔声</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38.6</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2.82</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71.86</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45.86</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洗脱间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洗米机1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38.6</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71.80</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45.80</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洗脱间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洗米机1</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38.6</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5.66</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71.78</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45.78</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洗脱间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洗米机1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38.6</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2.46</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71.90</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45.90</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洗脱间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洗米机2</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19.14</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36.42</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2.68</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71.88</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45.88</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洗脱间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洗米机2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19.14</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36.42</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1.76</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72.04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46.04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洗脱间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洗米机2</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19.14</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36.42</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5.78</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71.78</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45.78</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洗脱间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洗米机2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19.14</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36.42</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71.79</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45.79</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排风机4</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TD-300</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减振、低噪声设备、厂房隔声</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-17.87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-9.49</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16.78</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63.64</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37.64</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排风机4</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-17.87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-9.49</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16.22</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排风机4</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-17.87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-9.49</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15.74</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排风机4</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-17.87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-9.49</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2.26</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64.66</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38.66</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排风机5</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-13.51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-11.76</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16.68</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63.64</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37.64</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排风机5</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-13.51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-11.76</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11.30</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63.67</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37.67</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排风机5</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-13.51</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-11.76</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15.97</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排风机5</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-13.51</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-11.76</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7.17</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63.74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37.74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排风机6</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-9.95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-13.94</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16.88</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63.64</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37.64</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排风机6</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-9.95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-13.94</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7.13</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63.74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37.74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排风机6</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-9.95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-13.94</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15.88</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排风机6</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-9.95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-13.94</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11.34</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63.67</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37.67</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w:t>
                  </w:r>
                  <w:r>
                    <w:rPr>
                      <w:rFonts w:hint="default" w:ascii="Times New Roman" w:hAnsi="Times New Roman" w:cs="Times New Roman"/>
                      <w:i w:val="0"/>
                      <w:iCs w:val="0"/>
                      <w:color w:val="auto"/>
                      <w:kern w:val="0"/>
                      <w:sz w:val="18"/>
                      <w:szCs w:val="18"/>
                      <w:highlight w:val="none"/>
                      <w:u w:val="none"/>
                      <w:lang w:val="en-US" w:eastAsia="zh-CN" w:bidi="ar"/>
                    </w:rPr>
                    <w:t>7</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-6.78</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-16.42</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17.53</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63.64</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37.64</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w:t>
                  </w:r>
                  <w:r>
                    <w:rPr>
                      <w:rFonts w:hint="default" w:ascii="Times New Roman" w:hAnsi="Times New Roman" w:cs="Times New Roman"/>
                      <w:i w:val="0"/>
                      <w:iCs w:val="0"/>
                      <w:color w:val="auto"/>
                      <w:kern w:val="0"/>
                      <w:sz w:val="18"/>
                      <w:szCs w:val="18"/>
                      <w:highlight w:val="none"/>
                      <w:u w:val="none"/>
                      <w:lang w:val="en-US" w:eastAsia="zh-CN" w:bidi="ar"/>
                    </w:rPr>
                    <w:t>7</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-6.78</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-16.42</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3.15</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64.19</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38.19</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w:t>
                  </w:r>
                  <w:r>
                    <w:rPr>
                      <w:rFonts w:hint="default" w:ascii="Times New Roman" w:hAnsi="Times New Roman" w:cs="Times New Roman"/>
                      <w:i w:val="0"/>
                      <w:iCs w:val="0"/>
                      <w:color w:val="auto"/>
                      <w:kern w:val="0"/>
                      <w:sz w:val="18"/>
                      <w:szCs w:val="18"/>
                      <w:highlight w:val="none"/>
                      <w:u w:val="none"/>
                      <w:lang w:val="en-US" w:eastAsia="zh-CN" w:bidi="ar"/>
                    </w:rPr>
                    <w:t>7</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-6.78</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-16.42</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15.33</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灭菌间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排风机</w:t>
                  </w:r>
                  <w:r>
                    <w:rPr>
                      <w:rFonts w:hint="default" w:ascii="Times New Roman" w:hAnsi="Times New Roman" w:cs="Times New Roman"/>
                      <w:i w:val="0"/>
                      <w:iCs w:val="0"/>
                      <w:color w:val="auto"/>
                      <w:kern w:val="0"/>
                      <w:sz w:val="18"/>
                      <w:szCs w:val="18"/>
                      <w:highlight w:val="none"/>
                      <w:u w:val="none"/>
                      <w:lang w:val="en-US" w:eastAsia="zh-CN" w:bidi="ar"/>
                    </w:rPr>
                    <w:t>7</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-6.78</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-16.42</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15.34</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63.65</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37.65</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给水泵1</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color w:val="auto"/>
                      <w:sz w:val="18"/>
                      <w:szCs w:val="18"/>
                      <w:highlight w:val="none"/>
                    </w:rPr>
                    <w:t>6.3m³/h</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减振、低噪声设备、厂房隔声</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-11.09</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-48.25</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6.45</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68.62</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42.62</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-11.09</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-48.25</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68.74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42.74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给水泵1</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-11.09</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-48.25</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68.97</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42.97</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-11.09</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-48.25</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68.81</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42.81</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给水泵2</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-47.67</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5.77</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68.62</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42.62</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-47.67</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2.08</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68.74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42.74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给水泵2</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-47.67</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1.94</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68.76</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42.76</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-47.67</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68.81</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42.81</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给水泵3</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-47.08</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5.07</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68.63</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42.63</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给水泵3</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-47.08</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2.08</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68.74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42.74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给水泵3</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-47.08</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2.64</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68.69</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42.69</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给水泵3</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-47.08</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68.81</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42.81</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给水泵4</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-46.29</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4.15</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68.64</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42.64</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给水泵4</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-46.29</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68.74</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42.74</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给水泵4</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-9.87</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-46.29</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3.56</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68.65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42.65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纯水间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给水泵4</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-9.87</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-46.29</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1.66</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68.82</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42.82</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空压机1</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color w:val="auto"/>
                      <w:sz w:val="18"/>
                      <w:szCs w:val="18"/>
                      <w:highlight w:val="none"/>
                    </w:rPr>
                    <w:t>1m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rPr>
                    <w:cr/>
                  </w:r>
                  <w:r>
                    <w:rPr>
                      <w:rFonts w:hint="default" w:ascii="Times New Roman" w:hAnsi="Times New Roman" w:cs="Times New Roman"/>
                      <w:color w:val="auto"/>
                      <w:sz w:val="18"/>
                      <w:szCs w:val="18"/>
                      <w:highlight w:val="none"/>
                    </w:rPr>
                    <w:t>in</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cs="Times New Roman"/>
                      <w:i w:val="0"/>
                      <w:iCs w:val="0"/>
                      <w:color w:val="auto"/>
                      <w:sz w:val="18"/>
                      <w:szCs w:val="18"/>
                      <w:highlight w:val="none"/>
                      <w:u w:val="none"/>
                      <w:lang w:val="en-US" w:eastAsia="zh-CN"/>
                    </w:rPr>
                    <w:t>85</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减振、低噪声设备、加隔音罩、车间墙体设吸声材料</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-16.88</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1.49</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kern w:val="0"/>
                      <w:sz w:val="18"/>
                      <w:szCs w:val="18"/>
                      <w:highlight w:val="none"/>
                      <w:u w:val="none"/>
                      <w:lang w:val="en-US" w:eastAsia="zh-CN" w:bidi="ar"/>
                    </w:rPr>
                    <w:t>7</w:t>
                  </w:r>
                  <w:r>
                    <w:rPr>
                      <w:rFonts w:hint="default" w:ascii="Times New Roman" w:hAnsi="Times New Roman" w:eastAsia="宋体" w:cs="Times New Roman"/>
                      <w:i w:val="0"/>
                      <w:iCs w:val="0"/>
                      <w:color w:val="auto"/>
                      <w:kern w:val="0"/>
                      <w:sz w:val="18"/>
                      <w:szCs w:val="18"/>
                      <w:highlight w:val="none"/>
                      <w:u w:val="none"/>
                      <w:lang w:val="en-US" w:eastAsia="zh-CN" w:bidi="ar"/>
                    </w:rPr>
                    <w:t>2.84</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41.84</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空压机1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85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-16.88</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10.34</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72.51</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41.51</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空压机1</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85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-16.88</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1.73</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72.75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41.75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空压机1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85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-16.88</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72.97</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41.97</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空压机2</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85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8.38</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-15.84</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1.49</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72.84</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41.84</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空压机2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85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8.38</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-15.84</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9.15</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72.51</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41.51</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空压机2</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85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8.38</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-15.84</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1.73</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72.75</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41.75</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空压机2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85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8.38</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-15.84</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2.44</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72.63</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41.63</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臭氧机</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color w:val="auto"/>
                      <w:sz w:val="18"/>
                      <w:szCs w:val="18"/>
                      <w:highlight w:val="none"/>
                    </w:rPr>
                    <w:t>300g/h</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减振、低噪声设备、厂房隔声</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11.96</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-9.19</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1.38</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62.89</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31.89</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臭氧机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11.96</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-9.19</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1.60</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62.79</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31.79</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91</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臭氧机</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11.96</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-9.19</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1.84</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62.72</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31.72</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92</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设备间</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臭氧机</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11.96</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-9.19</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9.99</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62.51</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31.51</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93</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锅炉房</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锅炉风机1</w:t>
                  </w:r>
                </w:p>
              </w:tc>
              <w:tc>
                <w:tcPr>
                  <w:tcW w:w="840"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color w:val="auto"/>
                      <w:sz w:val="18"/>
                      <w:szCs w:val="18"/>
                      <w:highlight w:val="none"/>
                    </w:rPr>
                    <w:t>2500m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/h</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cs="Times New Roman"/>
                      <w:i w:val="0"/>
                      <w:iCs w:val="0"/>
                      <w:color w:val="auto"/>
                      <w:sz w:val="18"/>
                      <w:szCs w:val="18"/>
                      <w:highlight w:val="none"/>
                      <w:u w:val="none"/>
                      <w:lang w:val="en-US" w:eastAsia="zh-CN"/>
                    </w:rPr>
                    <w:t>75</w:t>
                  </w:r>
                </w:p>
              </w:tc>
              <w:tc>
                <w:tcPr>
                  <w:tcW w:w="885" w:type="dxa"/>
                  <w:vMerge w:val="restart"/>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lang w:eastAsia="zh-CN"/>
                    </w:rPr>
                    <w:t>减振、低噪声设备、加隔音罩、车间墙体设吸声材料</w:t>
                  </w: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-16.35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-50.75</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3.90</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69.00</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38.00</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94</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锅炉房</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锅炉风机1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75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-16.35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-50.75</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5.95</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68.96</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37.96</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锅炉房</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锅炉风机1</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75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-16.35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-50.75</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4.92</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68.97</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37.97</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96</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锅炉房</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锅炉风机1</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75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-16.35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-50.75</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2.38</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69.12</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38.12</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97</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锅炉房</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锅炉风机2</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75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-49.78</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2.76</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69.07</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38.07</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锅炉房</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锅炉风机2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75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-49.78</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5.86</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68.96</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37.96</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99</w:t>
                  </w:r>
                </w:p>
              </w:tc>
              <w:tc>
                <w:tcPr>
                  <w:tcW w:w="1137"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锅炉房</w:t>
                  </w:r>
                </w:p>
              </w:tc>
              <w:tc>
                <w:tcPr>
                  <w:tcW w:w="115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锅炉风机2</w:t>
                  </w:r>
                </w:p>
              </w:tc>
              <w:tc>
                <w:tcPr>
                  <w:tcW w:w="840"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75</w:t>
                  </w:r>
                </w:p>
              </w:tc>
              <w:tc>
                <w:tcPr>
                  <w:tcW w:w="885" w:type="dxa"/>
                  <w:vMerge w:val="continue"/>
                  <w:tcBorders>
                    <w:tl2br w:val="nil"/>
                    <w:tr2bl w:val="nil"/>
                  </w:tcBorders>
                  <w:shd w:val="clear" w:color="auto" w:fill="FFFFFF"/>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-49.78</w:t>
                  </w:r>
                </w:p>
              </w:tc>
              <w:tc>
                <w:tcPr>
                  <w:tcW w:w="63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6.06</w:t>
                  </w:r>
                </w:p>
              </w:tc>
              <w:tc>
                <w:tcPr>
                  <w:tcW w:w="780"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68.96</w:t>
                  </w:r>
                </w:p>
              </w:tc>
              <w:tc>
                <w:tcPr>
                  <w:tcW w:w="103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37.96</w:t>
                  </w:r>
                </w:p>
              </w:tc>
              <w:tc>
                <w:tcPr>
                  <w:tcW w:w="839" w:type="dxa"/>
                  <w:tcBorders>
                    <w:tl2br w:val="nil"/>
                    <w:tr2bl w:val="nil"/>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113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锅炉房</w:t>
                  </w:r>
                </w:p>
              </w:tc>
              <w:tc>
                <w:tcPr>
                  <w:tcW w:w="11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锅炉风机2</w:t>
                  </w:r>
                </w:p>
              </w:tc>
              <w:tc>
                <w:tcPr>
                  <w:tcW w:w="84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75</w:t>
                  </w:r>
                </w:p>
              </w:tc>
              <w:tc>
                <w:tcPr>
                  <w:tcW w:w="885"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18"/>
                      <w:szCs w:val="18"/>
                      <w:highlight w:val="none"/>
                      <w:u w:val="none"/>
                    </w:rPr>
                  </w:pPr>
                </w:p>
              </w:tc>
              <w:tc>
                <w:tcPr>
                  <w:tcW w:w="7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-49.78</w:t>
                  </w:r>
                </w:p>
              </w:tc>
              <w:tc>
                <w:tcPr>
                  <w:tcW w:w="63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81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2.36</w:t>
                  </w:r>
                </w:p>
              </w:tc>
              <w:tc>
                <w:tcPr>
                  <w:tcW w:w="78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69.12</w:t>
                  </w:r>
                </w:p>
              </w:tc>
              <w:tc>
                <w:tcPr>
                  <w:tcW w:w="103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昼间</w:t>
                  </w:r>
                  <w:r>
                    <w:rPr>
                      <w:rFonts w:hint="default" w:ascii="Times New Roman" w:hAnsi="Times New Roman" w:cs="Times New Roman"/>
                      <w:i w:val="0"/>
                      <w:iCs w:val="0"/>
                      <w:color w:val="auto"/>
                      <w:kern w:val="0"/>
                      <w:sz w:val="18"/>
                      <w:szCs w:val="18"/>
                      <w:highlight w:val="none"/>
                      <w:u w:val="none"/>
                      <w:lang w:val="en-US" w:eastAsia="zh-CN" w:bidi="ar"/>
                    </w:rPr>
                    <w:t>、夜间</w:t>
                  </w:r>
                </w:p>
              </w:tc>
              <w:tc>
                <w:tcPr>
                  <w:tcW w:w="61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7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38.12</w:t>
                  </w:r>
                </w:p>
              </w:tc>
              <w:tc>
                <w:tcPr>
                  <w:tcW w:w="83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r>
          </w:tbl>
          <w:p>
            <w:pPr>
              <w:pStyle w:val="2"/>
              <w:keepNext w:val="0"/>
              <w:keepLines w:val="0"/>
              <w:suppressLineNumbers w:val="0"/>
              <w:spacing w:before="0" w:beforeAutospacing="0" w:afterAutospacing="0"/>
              <w:ind w:left="0" w:leftChars="0" w:right="0" w:firstLine="540" w:firstLineChars="300"/>
              <w:rPr>
                <w:rFonts w:hint="default"/>
                <w:color w:val="auto"/>
                <w:sz w:val="18"/>
                <w:szCs w:val="18"/>
                <w:highlight w:val="none"/>
              </w:rPr>
            </w:pPr>
            <w:r>
              <w:rPr>
                <w:rFonts w:hint="eastAsia"/>
                <w:color w:val="auto"/>
                <w:sz w:val="18"/>
                <w:szCs w:val="18"/>
                <w:highlight w:val="none"/>
              </w:rPr>
              <w:t>注：表中坐标以厂址中心为坐标原点（东经：1</w:t>
            </w:r>
            <w:r>
              <w:rPr>
                <w:rFonts w:hint="default"/>
                <w:color w:val="auto"/>
                <w:sz w:val="18"/>
                <w:szCs w:val="18"/>
                <w:highlight w:val="none"/>
              </w:rPr>
              <w:t>0</w:t>
            </w:r>
            <w:r>
              <w:rPr>
                <w:rFonts w:hint="eastAsia"/>
                <w:color w:val="auto"/>
                <w:sz w:val="18"/>
                <w:szCs w:val="18"/>
                <w:highlight w:val="none"/>
                <w:lang w:val="en-US" w:eastAsia="zh-CN"/>
              </w:rPr>
              <w:t>3</w:t>
            </w:r>
            <w:r>
              <w:rPr>
                <w:rFonts w:hint="default"/>
                <w:color w:val="auto"/>
                <w:sz w:val="18"/>
                <w:szCs w:val="18"/>
                <w:highlight w:val="none"/>
              </w:rPr>
              <w:t>°</w:t>
            </w:r>
            <w:r>
              <w:rPr>
                <w:rFonts w:hint="eastAsia"/>
                <w:color w:val="auto"/>
                <w:sz w:val="18"/>
                <w:szCs w:val="18"/>
                <w:highlight w:val="none"/>
                <w:lang w:val="en-US" w:eastAsia="zh-CN"/>
              </w:rPr>
              <w:t>7</w:t>
            </w:r>
            <w:r>
              <w:rPr>
                <w:rFonts w:hint="default"/>
                <w:color w:val="auto"/>
                <w:sz w:val="18"/>
                <w:szCs w:val="18"/>
                <w:highlight w:val="none"/>
              </w:rPr>
              <w:t>′</w:t>
            </w:r>
            <w:r>
              <w:rPr>
                <w:rFonts w:hint="eastAsia"/>
                <w:color w:val="auto"/>
                <w:sz w:val="18"/>
                <w:szCs w:val="18"/>
                <w:highlight w:val="none"/>
                <w:lang w:val="en-US" w:eastAsia="zh-CN"/>
              </w:rPr>
              <w:t>45.849</w:t>
            </w:r>
            <w:r>
              <w:rPr>
                <w:rFonts w:hint="default"/>
                <w:color w:val="auto"/>
                <w:sz w:val="18"/>
                <w:szCs w:val="18"/>
                <w:highlight w:val="none"/>
              </w:rPr>
              <w:t>″，</w:t>
            </w:r>
            <w:r>
              <w:rPr>
                <w:rFonts w:hint="eastAsia"/>
                <w:color w:val="auto"/>
                <w:sz w:val="18"/>
                <w:szCs w:val="18"/>
                <w:highlight w:val="none"/>
              </w:rPr>
              <w:t>北纬2</w:t>
            </w:r>
            <w:r>
              <w:rPr>
                <w:rFonts w:hint="eastAsia"/>
                <w:color w:val="auto"/>
                <w:sz w:val="18"/>
                <w:szCs w:val="18"/>
                <w:highlight w:val="none"/>
                <w:lang w:val="en-US" w:eastAsia="zh-CN"/>
              </w:rPr>
              <w:t>5</w:t>
            </w:r>
            <w:r>
              <w:rPr>
                <w:rFonts w:hint="default"/>
                <w:color w:val="auto"/>
                <w:sz w:val="18"/>
                <w:szCs w:val="18"/>
                <w:highlight w:val="none"/>
              </w:rPr>
              <w:t>°</w:t>
            </w:r>
            <w:r>
              <w:rPr>
                <w:rFonts w:hint="eastAsia"/>
                <w:color w:val="auto"/>
                <w:sz w:val="18"/>
                <w:szCs w:val="18"/>
                <w:highlight w:val="none"/>
                <w:lang w:val="en-US" w:eastAsia="zh-CN"/>
              </w:rPr>
              <w:t>26</w:t>
            </w:r>
            <w:r>
              <w:rPr>
                <w:rFonts w:hint="default"/>
                <w:color w:val="auto"/>
                <w:sz w:val="18"/>
                <w:szCs w:val="18"/>
                <w:highlight w:val="none"/>
              </w:rPr>
              <w:t>′</w:t>
            </w:r>
            <w:r>
              <w:rPr>
                <w:rFonts w:hint="eastAsia"/>
                <w:color w:val="auto"/>
                <w:sz w:val="18"/>
                <w:szCs w:val="18"/>
                <w:highlight w:val="none"/>
                <w:lang w:val="en-US" w:eastAsia="zh-CN"/>
              </w:rPr>
              <w:t>16.605</w:t>
            </w:r>
            <w:r>
              <w:rPr>
                <w:rFonts w:hint="default"/>
                <w:color w:val="auto"/>
                <w:sz w:val="18"/>
                <w:szCs w:val="18"/>
                <w:highlight w:val="none"/>
              </w:rPr>
              <w:t>″</w:t>
            </w:r>
            <w:r>
              <w:rPr>
                <w:rFonts w:hint="eastAsia"/>
                <w:color w:val="auto"/>
                <w:sz w:val="18"/>
                <w:szCs w:val="18"/>
                <w:highlight w:val="none"/>
              </w:rPr>
              <w:t>），</w:t>
            </w:r>
            <w:r>
              <w:rPr>
                <w:rFonts w:hint="default"/>
                <w:bCs/>
                <w:color w:val="auto"/>
                <w:sz w:val="18"/>
                <w:szCs w:val="18"/>
                <w:highlight w:val="none"/>
              </w:rPr>
              <w:t>正东向为X轴正方向，正北向为Y轴正方向。</w:t>
            </w:r>
          </w:p>
          <w:p>
            <w:pPr>
              <w:keepNext w:val="0"/>
              <w:keepLines w:val="0"/>
              <w:suppressLineNumbers w:val="0"/>
              <w:spacing w:before="0" w:beforeAutospacing="0" w:after="0" w:afterAutospacing="0"/>
              <w:ind w:left="0" w:right="0"/>
              <w:rPr>
                <w:rFonts w:hint="default"/>
                <w:color w:val="auto"/>
                <w:highlight w:val="none"/>
              </w:rPr>
            </w:pPr>
          </w:p>
        </w:tc>
      </w:tr>
    </w:tbl>
    <w:p>
      <w:pPr>
        <w:pStyle w:val="2"/>
        <w:ind w:left="0" w:leftChars="0" w:firstLine="0"/>
        <w:rPr>
          <w:color w:val="auto"/>
          <w:highlight w:val="none"/>
        </w:rPr>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tbl>
      <w:tblPr>
        <w:tblStyle w:val="1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4"/>
        <w:gridCol w:w="87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64"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运营</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期环</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境影</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响和</w:t>
            </w:r>
          </w:p>
          <w:p>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Cs/>
                <w:color w:val="auto"/>
                <w:szCs w:val="21"/>
                <w:highlight w:val="none"/>
              </w:rPr>
              <w:t>保护</w:t>
            </w:r>
          </w:p>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default"/>
                <w:bCs/>
                <w:color w:val="auto"/>
                <w:szCs w:val="21"/>
                <w:highlight w:val="none"/>
              </w:rPr>
              <w:t>措施</w:t>
            </w:r>
          </w:p>
        </w:tc>
        <w:tc>
          <w:tcPr>
            <w:tcW w:w="8717" w:type="dxa"/>
            <w:vAlign w:val="center"/>
          </w:tcPr>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bCs/>
                <w:color w:val="auto"/>
                <w:sz w:val="24"/>
                <w:highlight w:val="none"/>
              </w:rPr>
            </w:pPr>
            <w:r>
              <w:rPr>
                <w:rFonts w:hint="eastAsia" w:ascii="宋体" w:hAnsi="宋体"/>
                <w:b/>
                <w:bCs/>
                <w:color w:val="auto"/>
                <w:sz w:val="24"/>
                <w:highlight w:val="none"/>
              </w:rPr>
              <w:t>（2）</w:t>
            </w:r>
            <w:r>
              <w:rPr>
                <w:rFonts w:hint="default" w:ascii="宋体" w:hAnsi="宋体"/>
                <w:b/>
                <w:bCs/>
                <w:color w:val="auto"/>
                <w:sz w:val="24"/>
                <w:highlight w:val="none"/>
              </w:rPr>
              <w:t>预测范围</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highlight w:val="none"/>
              </w:rPr>
            </w:pPr>
            <w:r>
              <w:rPr>
                <w:rFonts w:hint="default" w:ascii="宋体" w:hAnsi="宋体"/>
                <w:color w:val="auto"/>
                <w:sz w:val="24"/>
                <w:highlight w:val="none"/>
              </w:rPr>
              <w:t>声环境预测范围确定为厂界向外</w:t>
            </w:r>
            <w:r>
              <w:rPr>
                <w:rFonts w:hint="default"/>
                <w:color w:val="auto"/>
                <w:sz w:val="24"/>
                <w:highlight w:val="none"/>
              </w:rPr>
              <w:t>50m</w:t>
            </w:r>
            <w:r>
              <w:rPr>
                <w:rFonts w:hint="default" w:ascii="宋体" w:hAnsi="宋体"/>
                <w:color w:val="auto"/>
                <w:sz w:val="24"/>
                <w:highlight w:val="none"/>
              </w:rPr>
              <w:t>。</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bCs/>
                <w:color w:val="auto"/>
                <w:sz w:val="24"/>
                <w:highlight w:val="none"/>
              </w:rPr>
            </w:pPr>
            <w:r>
              <w:rPr>
                <w:rFonts w:hint="eastAsia" w:ascii="宋体" w:hAnsi="宋体" w:cs="宋体"/>
                <w:b/>
                <w:bCs/>
                <w:color w:val="auto"/>
                <w:sz w:val="24"/>
                <w:highlight w:val="none"/>
              </w:rPr>
              <w:t>（3）</w:t>
            </w:r>
            <w:r>
              <w:rPr>
                <w:rFonts w:hint="default" w:ascii="宋体" w:hAnsi="宋体"/>
                <w:b/>
                <w:bCs/>
                <w:color w:val="auto"/>
                <w:sz w:val="24"/>
                <w:highlight w:val="none"/>
              </w:rPr>
              <w:t>网格接受点和预测点</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highlight w:val="none"/>
              </w:rPr>
            </w:pPr>
            <w:r>
              <w:rPr>
                <w:rFonts w:hint="eastAsia" w:ascii="宋体" w:hAnsi="宋体"/>
                <w:color w:val="auto"/>
                <w:sz w:val="24"/>
                <w:highlight w:val="none"/>
                <w:lang w:eastAsia="zh-CN"/>
              </w:rPr>
              <w:t>矩</w:t>
            </w:r>
            <w:r>
              <w:rPr>
                <w:rFonts w:hint="default" w:ascii="宋体" w:hAnsi="宋体"/>
                <w:color w:val="auto"/>
                <w:sz w:val="24"/>
                <w:highlight w:val="none"/>
              </w:rPr>
              <w:t>形网格接受点：采用整个预测范围（厂界向外扩</w:t>
            </w:r>
            <w:r>
              <w:rPr>
                <w:rFonts w:hint="default"/>
                <w:color w:val="auto"/>
                <w:sz w:val="24"/>
                <w:highlight w:val="none"/>
              </w:rPr>
              <w:t>50m</w:t>
            </w:r>
            <w:r>
              <w:rPr>
                <w:rFonts w:hint="default" w:ascii="宋体" w:hAnsi="宋体"/>
                <w:color w:val="auto"/>
                <w:sz w:val="24"/>
                <w:highlight w:val="none"/>
              </w:rPr>
              <w:t>范围）进行预测，按照</w:t>
            </w:r>
            <w:r>
              <w:rPr>
                <w:rFonts w:hint="eastAsia"/>
                <w:color w:val="auto"/>
                <w:sz w:val="24"/>
                <w:highlight w:val="none"/>
              </w:rPr>
              <w:t>5</w:t>
            </w:r>
            <w:r>
              <w:rPr>
                <w:rFonts w:hint="default"/>
                <w:color w:val="auto"/>
                <w:sz w:val="24"/>
                <w:highlight w:val="none"/>
              </w:rPr>
              <w:t>m</w:t>
            </w:r>
            <w:r>
              <w:rPr>
                <w:rFonts w:hint="default" w:ascii="宋体" w:hAnsi="宋体"/>
                <w:color w:val="auto"/>
                <w:sz w:val="24"/>
                <w:highlight w:val="none"/>
              </w:rPr>
              <w:t>等间距划分网格；共</w:t>
            </w:r>
            <w:r>
              <w:rPr>
                <w:rFonts w:hint="eastAsia"/>
                <w:color w:val="auto"/>
                <w:sz w:val="24"/>
                <w:highlight w:val="none"/>
                <w:lang w:val="en-US" w:eastAsia="zh-CN"/>
              </w:rPr>
              <w:t>3481</w:t>
            </w:r>
            <w:r>
              <w:rPr>
                <w:rFonts w:hint="default" w:ascii="宋体" w:hAnsi="宋体"/>
                <w:color w:val="auto"/>
                <w:sz w:val="24"/>
                <w:highlight w:val="none"/>
              </w:rPr>
              <w:t>个点</w:t>
            </w:r>
            <w:r>
              <w:rPr>
                <w:rFonts w:hint="default" w:ascii="宋体" w:hAnsi="宋体"/>
                <w:color w:val="auto"/>
                <w:kern w:val="0"/>
                <w:sz w:val="24"/>
                <w:highlight w:val="none"/>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highlight w:val="none"/>
              </w:rPr>
            </w:pPr>
            <w:r>
              <w:rPr>
                <w:rFonts w:hint="default" w:ascii="宋体" w:hAnsi="宋体"/>
                <w:color w:val="auto"/>
                <w:sz w:val="24"/>
                <w:highlight w:val="none"/>
              </w:rPr>
              <w:t>厂界预测点：厂界按</w:t>
            </w:r>
            <w:r>
              <w:rPr>
                <w:rFonts w:hint="default"/>
                <w:color w:val="auto"/>
                <w:sz w:val="24"/>
                <w:highlight w:val="none"/>
              </w:rPr>
              <w:t>5m</w:t>
            </w:r>
            <w:r>
              <w:rPr>
                <w:rFonts w:hint="default" w:ascii="宋体" w:hAnsi="宋体"/>
                <w:color w:val="auto"/>
                <w:sz w:val="24"/>
                <w:highlight w:val="none"/>
              </w:rPr>
              <w:t>等间距划分网格，共</w:t>
            </w:r>
            <w:r>
              <w:rPr>
                <w:rFonts w:hint="eastAsia"/>
                <w:color w:val="auto"/>
                <w:sz w:val="24"/>
                <w:highlight w:val="none"/>
                <w:lang w:val="en-US" w:eastAsia="zh-CN"/>
              </w:rPr>
              <w:t>35</w:t>
            </w:r>
            <w:r>
              <w:rPr>
                <w:rFonts w:hint="default" w:ascii="宋体" w:hAnsi="宋体"/>
                <w:color w:val="auto"/>
                <w:sz w:val="24"/>
                <w:highlight w:val="none"/>
              </w:rPr>
              <w:t>个点。</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bCs/>
                <w:color w:val="auto"/>
                <w:sz w:val="24"/>
                <w:highlight w:val="none"/>
              </w:rPr>
            </w:pPr>
            <w:r>
              <w:rPr>
                <w:rFonts w:hint="eastAsia" w:ascii="宋体" w:hAnsi="宋体" w:cs="宋体"/>
                <w:b/>
                <w:bCs/>
                <w:color w:val="auto"/>
                <w:sz w:val="24"/>
                <w:highlight w:val="none"/>
              </w:rPr>
              <w:t>（4）</w:t>
            </w:r>
            <w:r>
              <w:rPr>
                <w:rFonts w:hint="default" w:ascii="宋体" w:hAnsi="宋体"/>
                <w:b/>
                <w:bCs/>
                <w:color w:val="auto"/>
                <w:sz w:val="24"/>
                <w:highlight w:val="none"/>
              </w:rPr>
              <w:t>预测基础数据</w:t>
            </w:r>
          </w:p>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ascii="宋体" w:hAnsi="宋体"/>
                <w:b/>
                <w:color w:val="auto"/>
                <w:highlight w:val="none"/>
              </w:rPr>
              <w:t>表</w:t>
            </w:r>
            <w:r>
              <w:rPr>
                <w:rFonts w:hint="default"/>
                <w:b/>
                <w:color w:val="auto"/>
                <w:highlight w:val="none"/>
              </w:rPr>
              <w:t xml:space="preserve">4-12    </w:t>
            </w:r>
            <w:r>
              <w:rPr>
                <w:rFonts w:hint="default" w:ascii="宋体" w:hAnsi="宋体"/>
                <w:b/>
                <w:color w:val="auto"/>
                <w:highlight w:val="none"/>
              </w:rPr>
              <w:t>项目</w:t>
            </w:r>
            <w:r>
              <w:rPr>
                <w:rFonts w:hint="default" w:ascii="宋体" w:hAnsi="宋体"/>
                <w:b/>
                <w:bCs/>
                <w:color w:val="auto"/>
                <w:highlight w:val="none"/>
              </w:rPr>
              <w:t>噪声环境影响预测基础数据表</w:t>
            </w:r>
          </w:p>
          <w:tbl>
            <w:tblPr>
              <w:tblStyle w:val="19"/>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1"/>
              <w:gridCol w:w="2518"/>
              <w:gridCol w:w="2040"/>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auto"/>
                      <w:highlight w:val="none"/>
                    </w:rPr>
                  </w:pPr>
                  <w:r>
                    <w:rPr>
                      <w:rFonts w:hint="default" w:ascii="宋体" w:hAnsi="宋体"/>
                      <w:bCs/>
                      <w:color w:val="auto"/>
                      <w:highlight w:val="none"/>
                    </w:rPr>
                    <w:t>序号</w:t>
                  </w:r>
                </w:p>
              </w:tc>
              <w:tc>
                <w:tcPr>
                  <w:tcW w:w="25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名称</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单位</w:t>
                  </w:r>
                </w:p>
              </w:tc>
              <w:tc>
                <w:tcPr>
                  <w:tcW w:w="19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1</w:t>
                  </w:r>
                </w:p>
              </w:tc>
              <w:tc>
                <w:tcPr>
                  <w:tcW w:w="25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主导风向</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w:t>
                  </w:r>
                </w:p>
              </w:tc>
              <w:tc>
                <w:tcPr>
                  <w:tcW w:w="19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西南风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2</w:t>
                  </w:r>
                </w:p>
              </w:tc>
              <w:tc>
                <w:tcPr>
                  <w:tcW w:w="25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年平均气温</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w:t>
                  </w:r>
                </w:p>
              </w:tc>
              <w:tc>
                <w:tcPr>
                  <w:tcW w:w="19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3</w:t>
                  </w:r>
                </w:p>
              </w:tc>
              <w:tc>
                <w:tcPr>
                  <w:tcW w:w="25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年平均相对湿度</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w:t>
                  </w:r>
                </w:p>
              </w:tc>
              <w:tc>
                <w:tcPr>
                  <w:tcW w:w="19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4</w:t>
                  </w:r>
                </w:p>
              </w:tc>
              <w:tc>
                <w:tcPr>
                  <w:tcW w:w="25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大气压强</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atm</w:t>
                  </w:r>
                </w:p>
              </w:tc>
              <w:tc>
                <w:tcPr>
                  <w:tcW w:w="19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1</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 xml:space="preserve"> </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b/>
                <w:bCs/>
                <w:color w:val="auto"/>
                <w:sz w:val="24"/>
                <w:highlight w:val="none"/>
              </w:rPr>
            </w:pPr>
            <w:r>
              <w:rPr>
                <w:rFonts w:hint="eastAsia" w:ascii="宋体" w:hAnsi="宋体" w:cs="宋体"/>
                <w:b/>
                <w:bCs/>
                <w:color w:val="auto"/>
                <w:sz w:val="24"/>
                <w:highlight w:val="none"/>
              </w:rPr>
              <w:t>（</w:t>
            </w:r>
            <w:r>
              <w:rPr>
                <w:rFonts w:hint="default" w:ascii="宋体" w:hAnsi="宋体" w:cs="宋体"/>
                <w:b/>
                <w:bCs/>
                <w:color w:val="auto"/>
                <w:sz w:val="24"/>
                <w:highlight w:val="none"/>
              </w:rPr>
              <w:t>5</w:t>
            </w:r>
            <w:r>
              <w:rPr>
                <w:rFonts w:hint="eastAsia" w:ascii="宋体" w:hAnsi="宋体" w:cs="宋体"/>
                <w:b/>
                <w:bCs/>
                <w:color w:val="auto"/>
                <w:sz w:val="24"/>
                <w:highlight w:val="none"/>
              </w:rPr>
              <w:t>）</w:t>
            </w:r>
            <w:r>
              <w:rPr>
                <w:rFonts w:hint="default" w:ascii="宋体" w:hAnsi="宋体"/>
                <w:b/>
                <w:bCs/>
                <w:color w:val="auto"/>
                <w:sz w:val="24"/>
                <w:highlight w:val="none"/>
              </w:rPr>
              <w:t>预测</w:t>
            </w:r>
            <w:r>
              <w:rPr>
                <w:rFonts w:hint="eastAsia" w:ascii="宋体" w:hAnsi="宋体"/>
                <w:b/>
                <w:bCs/>
                <w:color w:val="auto"/>
                <w:sz w:val="24"/>
                <w:highlight w:val="none"/>
              </w:rPr>
              <w:t>模型</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①</w:t>
            </w:r>
            <w:r>
              <w:rPr>
                <w:rFonts w:hint="default"/>
                <w:color w:val="auto"/>
                <w:sz w:val="24"/>
                <w:highlight w:val="none"/>
              </w:rPr>
              <w:t>先利用公式A.1计算出所有室内声源在围护结构处产生的i倍频带叠加声压级：</w:t>
            </w:r>
          </w:p>
          <w:p>
            <w:pPr>
              <w:keepNext w:val="0"/>
              <w:keepLines w:val="0"/>
              <w:suppressLineNumbers w:val="0"/>
              <w:snapToGrid w:val="0"/>
              <w:spacing w:before="0" w:beforeAutospacing="0" w:after="0" w:afterAutospacing="0" w:line="360" w:lineRule="auto"/>
              <w:ind w:left="0" w:right="0" w:firstLine="480" w:firstLineChars="200"/>
              <w:jc w:val="center"/>
              <w:rPr>
                <w:rFonts w:hint="default"/>
                <w:color w:val="auto"/>
                <w:sz w:val="24"/>
                <w:highlight w:val="none"/>
              </w:rPr>
            </w:pPr>
            <w:r>
              <w:rPr>
                <w:rFonts w:hint="default"/>
                <w:color w:val="auto"/>
                <w:sz w:val="24"/>
                <w:highlight w:val="none"/>
              </w:rPr>
              <w:object>
                <v:shape id="_x0000_i1030" o:spt="75" type="#_x0000_t75" style="height:34.45pt;width:133.35pt;" o:ole="t"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22">
                  <o:LockedField>false</o:LockedField>
                </o:OLEObject>
              </w:object>
            </w:r>
            <w:r>
              <w:rPr>
                <w:rFonts w:hint="default"/>
                <w:color w:val="auto"/>
                <w:sz w:val="24"/>
                <w:highlight w:val="none"/>
              </w:rPr>
              <w:t xml:space="preserve">           (A.</w:t>
            </w:r>
            <w:r>
              <w:rPr>
                <w:rFonts w:hint="eastAsia"/>
                <w:color w:val="auto"/>
                <w:sz w:val="24"/>
                <w:highlight w:val="none"/>
              </w:rPr>
              <w:t>1</w:t>
            </w:r>
            <w:r>
              <w:rPr>
                <w:rFonts w:hint="default"/>
                <w:color w:val="auto"/>
                <w:sz w:val="24"/>
                <w:highlight w:val="none"/>
              </w:rPr>
              <w:t>)</w:t>
            </w:r>
          </w:p>
          <w:p>
            <w:pPr>
              <w:keepNext w:val="0"/>
              <w:keepLines w:val="0"/>
              <w:suppressLineNumbers w:val="0"/>
              <w:snapToGrid w:val="0"/>
              <w:spacing w:before="0" w:beforeAutospacing="0" w:after="0" w:afterAutospacing="0" w:line="360" w:lineRule="auto"/>
              <w:ind w:left="2399" w:leftChars="228" w:right="0" w:hanging="1920" w:hangingChars="800"/>
              <w:rPr>
                <w:rFonts w:hint="default"/>
                <w:color w:val="auto"/>
                <w:sz w:val="24"/>
                <w:highlight w:val="none"/>
              </w:rPr>
            </w:pPr>
            <w:r>
              <w:rPr>
                <w:rFonts w:hint="eastAsia"/>
                <w:color w:val="auto"/>
                <w:sz w:val="24"/>
                <w:highlight w:val="none"/>
              </w:rPr>
              <w:t>式中：</w:t>
            </w:r>
            <w:r>
              <w:rPr>
                <w:rFonts w:hint="eastAsia"/>
                <w:i/>
                <w:iCs/>
                <w:color w:val="auto"/>
                <w:sz w:val="24"/>
                <w:highlight w:val="none"/>
              </w:rPr>
              <w:t>L</w:t>
            </w:r>
            <w:r>
              <w:rPr>
                <w:rFonts w:hint="eastAsia"/>
                <w:i/>
                <w:iCs/>
                <w:color w:val="auto"/>
                <w:sz w:val="24"/>
                <w:highlight w:val="none"/>
                <w:vertAlign w:val="subscript"/>
              </w:rPr>
              <w:t>p</w:t>
            </w:r>
            <w:r>
              <w:rPr>
                <w:rFonts w:hint="eastAsia"/>
                <w:iCs/>
                <w:color w:val="auto"/>
                <w:sz w:val="24"/>
                <w:highlight w:val="none"/>
                <w:vertAlign w:val="subscript"/>
              </w:rPr>
              <w:t>1</w:t>
            </w:r>
            <w:r>
              <w:rPr>
                <w:rFonts w:hint="eastAsia"/>
                <w:i/>
                <w:iCs/>
                <w:color w:val="auto"/>
                <w:sz w:val="24"/>
                <w:highlight w:val="none"/>
                <w:vertAlign w:val="subscript"/>
              </w:rPr>
              <w:t>i</w:t>
            </w:r>
            <w:r>
              <w:rPr>
                <w:rFonts w:hint="eastAsia"/>
                <w:i/>
                <w:iCs/>
                <w:color w:val="auto"/>
                <w:sz w:val="24"/>
                <w:highlight w:val="none"/>
              </w:rPr>
              <w:t>（T）</w:t>
            </w:r>
            <w:r>
              <w:rPr>
                <w:rFonts w:hint="eastAsia"/>
                <w:i/>
                <w:color w:val="auto"/>
                <w:sz w:val="24"/>
                <w:highlight w:val="none"/>
              </w:rPr>
              <w:t>—</w:t>
            </w:r>
            <w:r>
              <w:rPr>
                <w:rFonts w:hint="eastAsia"/>
                <w:color w:val="auto"/>
                <w:sz w:val="24"/>
                <w:highlight w:val="none"/>
              </w:rPr>
              <w:t>靠近围护结构处室内N个声源i倍频带的叠加声压级，dB；</w:t>
            </w:r>
          </w:p>
          <w:p>
            <w:pPr>
              <w:keepNext w:val="0"/>
              <w:keepLines w:val="0"/>
              <w:suppressLineNumbers w:val="0"/>
              <w:snapToGrid w:val="0"/>
              <w:spacing w:before="0" w:beforeAutospacing="0" w:after="0" w:afterAutospacing="0" w:line="360" w:lineRule="auto"/>
              <w:ind w:left="0" w:right="0" w:firstLine="1200" w:firstLineChars="500"/>
              <w:rPr>
                <w:rFonts w:hint="default"/>
                <w:color w:val="auto"/>
                <w:sz w:val="24"/>
                <w:highlight w:val="none"/>
              </w:rPr>
            </w:pPr>
            <w:r>
              <w:rPr>
                <w:rFonts w:hint="eastAsia"/>
                <w:i/>
                <w:iCs/>
                <w:color w:val="auto"/>
                <w:sz w:val="24"/>
                <w:highlight w:val="none"/>
              </w:rPr>
              <w:t>L</w:t>
            </w:r>
            <w:r>
              <w:rPr>
                <w:rFonts w:hint="eastAsia"/>
                <w:i/>
                <w:iCs/>
                <w:color w:val="auto"/>
                <w:sz w:val="24"/>
                <w:highlight w:val="none"/>
                <w:vertAlign w:val="subscript"/>
              </w:rPr>
              <w:t>p</w:t>
            </w:r>
            <w:r>
              <w:rPr>
                <w:rFonts w:hint="eastAsia"/>
                <w:iCs/>
                <w:color w:val="auto"/>
                <w:sz w:val="24"/>
                <w:highlight w:val="none"/>
                <w:vertAlign w:val="subscript"/>
              </w:rPr>
              <w:t>1</w:t>
            </w:r>
            <w:r>
              <w:rPr>
                <w:rFonts w:hint="eastAsia"/>
                <w:i/>
                <w:iCs/>
                <w:color w:val="auto"/>
                <w:sz w:val="24"/>
                <w:highlight w:val="none"/>
                <w:vertAlign w:val="subscript"/>
              </w:rPr>
              <w:t>ij</w:t>
            </w:r>
            <w:r>
              <w:rPr>
                <w:rFonts w:hint="eastAsia"/>
                <w:i/>
                <w:color w:val="auto"/>
                <w:sz w:val="24"/>
                <w:highlight w:val="none"/>
              </w:rPr>
              <w:t>—</w:t>
            </w:r>
            <w:r>
              <w:rPr>
                <w:rFonts w:hint="eastAsia"/>
                <w:color w:val="auto"/>
                <w:sz w:val="24"/>
                <w:highlight w:val="none"/>
              </w:rPr>
              <w:t>室内</w:t>
            </w:r>
            <w:r>
              <w:rPr>
                <w:rFonts w:hint="eastAsia"/>
                <w:i/>
                <w:color w:val="auto"/>
                <w:sz w:val="24"/>
                <w:highlight w:val="none"/>
              </w:rPr>
              <w:t>j</w:t>
            </w:r>
            <w:r>
              <w:rPr>
                <w:rFonts w:hint="eastAsia"/>
                <w:color w:val="auto"/>
                <w:sz w:val="24"/>
                <w:highlight w:val="none"/>
              </w:rPr>
              <w:t>声源</w:t>
            </w:r>
            <w:r>
              <w:rPr>
                <w:rFonts w:hint="eastAsia"/>
                <w:i/>
                <w:color w:val="auto"/>
                <w:sz w:val="24"/>
                <w:highlight w:val="none"/>
              </w:rPr>
              <w:t>i</w:t>
            </w:r>
            <w:r>
              <w:rPr>
                <w:rFonts w:hint="eastAsia"/>
                <w:color w:val="auto"/>
                <w:sz w:val="24"/>
                <w:highlight w:val="none"/>
              </w:rPr>
              <w:t>倍频带的声压级，dB；</w:t>
            </w:r>
          </w:p>
          <w:p>
            <w:pPr>
              <w:keepNext w:val="0"/>
              <w:keepLines w:val="0"/>
              <w:suppressLineNumbers w:val="0"/>
              <w:snapToGrid w:val="0"/>
              <w:spacing w:before="0" w:beforeAutospacing="0" w:after="0" w:afterAutospacing="0" w:line="360" w:lineRule="auto"/>
              <w:ind w:left="0" w:right="0" w:firstLine="1200" w:firstLineChars="500"/>
              <w:rPr>
                <w:rFonts w:hint="default"/>
                <w:color w:val="auto"/>
                <w:sz w:val="24"/>
                <w:highlight w:val="none"/>
              </w:rPr>
            </w:pPr>
            <w:r>
              <w:rPr>
                <w:rFonts w:hint="eastAsia"/>
                <w:i/>
                <w:color w:val="auto"/>
                <w:sz w:val="24"/>
                <w:highlight w:val="none"/>
              </w:rPr>
              <w:t>N——</w:t>
            </w:r>
            <w:r>
              <w:rPr>
                <w:rFonts w:hint="eastAsia"/>
                <w:bCs/>
                <w:color w:val="auto"/>
                <w:sz w:val="24"/>
                <w:highlight w:val="none"/>
              </w:rPr>
              <w:t>室内声源总数</w:t>
            </w:r>
            <w:r>
              <w:rPr>
                <w:rFonts w:hint="eastAsia"/>
                <w:color w:val="auto"/>
                <w:sz w:val="24"/>
                <w:highlight w:val="none"/>
              </w:rPr>
              <w:t>；</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②</w:t>
            </w:r>
            <w:r>
              <w:rPr>
                <w:rFonts w:hint="default"/>
                <w:color w:val="auto"/>
                <w:sz w:val="24"/>
                <w:highlight w:val="none"/>
              </w:rPr>
              <w:t>声源所在室内声场为近似扩散声场，则室外的倍频带声压级可按公式（A.</w:t>
            </w:r>
            <w:r>
              <w:rPr>
                <w:rFonts w:hint="eastAsia"/>
                <w:color w:val="auto"/>
                <w:sz w:val="24"/>
                <w:highlight w:val="none"/>
              </w:rPr>
              <w:t>2</w:t>
            </w:r>
            <w:r>
              <w:rPr>
                <w:rFonts w:hint="default"/>
                <w:color w:val="auto"/>
                <w:sz w:val="24"/>
                <w:highlight w:val="none"/>
              </w:rPr>
              <w:t>）近似求出：</w:t>
            </w:r>
          </w:p>
          <w:p>
            <w:pPr>
              <w:keepNext w:val="0"/>
              <w:keepLines w:val="0"/>
              <w:suppressLineNumbers w:val="0"/>
              <w:snapToGrid w:val="0"/>
              <w:spacing w:before="0" w:beforeAutospacing="0" w:after="0" w:afterAutospacing="0" w:line="360" w:lineRule="auto"/>
              <w:ind w:left="0" w:right="0" w:firstLine="480" w:firstLineChars="200"/>
              <w:jc w:val="center"/>
              <w:rPr>
                <w:rFonts w:hint="default"/>
                <w:color w:val="auto"/>
                <w:sz w:val="24"/>
                <w:highlight w:val="none"/>
              </w:rPr>
            </w:pPr>
            <w:r>
              <w:rPr>
                <w:rFonts w:hint="default"/>
                <w:color w:val="auto"/>
                <w:sz w:val="24"/>
                <w:highlight w:val="none"/>
              </w:rPr>
              <w:t>L</w:t>
            </w:r>
            <w:r>
              <w:rPr>
                <w:rFonts w:hint="default"/>
                <w:color w:val="auto"/>
                <w:sz w:val="24"/>
                <w:highlight w:val="none"/>
                <w:vertAlign w:val="subscript"/>
              </w:rPr>
              <w:t>P2</w:t>
            </w:r>
            <w:r>
              <w:rPr>
                <w:rFonts w:hint="eastAsia"/>
                <w:color w:val="auto"/>
                <w:sz w:val="24"/>
                <w:highlight w:val="none"/>
                <w:vertAlign w:val="subscript"/>
              </w:rPr>
              <w:t>i</w:t>
            </w:r>
            <w:r>
              <w:rPr>
                <w:rFonts w:hint="eastAsia"/>
                <w:color w:val="auto"/>
                <w:sz w:val="24"/>
                <w:highlight w:val="none"/>
              </w:rPr>
              <w:t>(T)</w:t>
            </w:r>
            <w:r>
              <w:rPr>
                <w:rFonts w:hint="default"/>
                <w:color w:val="auto"/>
                <w:sz w:val="24"/>
                <w:highlight w:val="none"/>
              </w:rPr>
              <w:t>＝L</w:t>
            </w:r>
            <w:r>
              <w:rPr>
                <w:rFonts w:hint="default"/>
                <w:color w:val="auto"/>
                <w:sz w:val="24"/>
                <w:highlight w:val="none"/>
                <w:vertAlign w:val="subscript"/>
              </w:rPr>
              <w:t>P1</w:t>
            </w:r>
            <w:r>
              <w:rPr>
                <w:rFonts w:hint="eastAsia"/>
                <w:color w:val="auto"/>
                <w:sz w:val="24"/>
                <w:highlight w:val="none"/>
                <w:vertAlign w:val="subscript"/>
              </w:rPr>
              <w:t>i</w:t>
            </w:r>
            <w:r>
              <w:rPr>
                <w:rFonts w:hint="eastAsia"/>
                <w:color w:val="auto"/>
                <w:sz w:val="24"/>
                <w:highlight w:val="none"/>
              </w:rPr>
              <w:t>(T)</w:t>
            </w:r>
            <w:r>
              <w:rPr>
                <w:rFonts w:hint="default"/>
                <w:color w:val="auto"/>
                <w:sz w:val="24"/>
                <w:highlight w:val="none"/>
              </w:rPr>
              <w:t xml:space="preserve">-（TL+6）       </w:t>
            </w:r>
            <w:r>
              <w:rPr>
                <w:rFonts w:hint="eastAsia"/>
                <w:color w:val="auto"/>
                <w:sz w:val="24"/>
                <w:highlight w:val="none"/>
              </w:rPr>
              <w:t xml:space="preserve">   </w:t>
            </w:r>
            <w:r>
              <w:rPr>
                <w:rFonts w:hint="default"/>
                <w:color w:val="auto"/>
                <w:sz w:val="24"/>
                <w:highlight w:val="none"/>
              </w:rPr>
              <w:t xml:space="preserve"> （A.</w:t>
            </w:r>
            <w:r>
              <w:rPr>
                <w:rFonts w:hint="eastAsia"/>
                <w:color w:val="auto"/>
                <w:sz w:val="24"/>
                <w:highlight w:val="none"/>
              </w:rPr>
              <w:t>2</w:t>
            </w:r>
            <w:r>
              <w:rPr>
                <w:rFonts w:hint="default"/>
                <w:color w:val="auto"/>
                <w:sz w:val="24"/>
                <w:highlight w:val="none"/>
              </w:rPr>
              <w:t>）</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式中：L</w:t>
            </w:r>
            <w:r>
              <w:rPr>
                <w:rFonts w:hint="default"/>
                <w:color w:val="auto"/>
                <w:sz w:val="24"/>
                <w:highlight w:val="none"/>
                <w:vertAlign w:val="subscript"/>
              </w:rPr>
              <w:t>P2</w:t>
            </w:r>
            <w:r>
              <w:rPr>
                <w:rFonts w:hint="eastAsia"/>
                <w:color w:val="auto"/>
                <w:sz w:val="24"/>
                <w:highlight w:val="none"/>
                <w:vertAlign w:val="subscript"/>
              </w:rPr>
              <w:t>i</w:t>
            </w:r>
            <w:r>
              <w:rPr>
                <w:rFonts w:hint="eastAsia"/>
                <w:color w:val="auto"/>
                <w:sz w:val="24"/>
                <w:highlight w:val="none"/>
              </w:rPr>
              <w:t>(T)</w:t>
            </w:r>
            <w:r>
              <w:rPr>
                <w:rFonts w:hint="default"/>
                <w:color w:val="auto"/>
                <w:sz w:val="24"/>
                <w:highlight w:val="none"/>
              </w:rPr>
              <w:t xml:space="preserve"> —</w:t>
            </w:r>
            <w:r>
              <w:rPr>
                <w:rFonts w:hint="eastAsia"/>
                <w:color w:val="auto"/>
                <w:sz w:val="24"/>
                <w:highlight w:val="none"/>
              </w:rPr>
              <w:t>靠近围护结构处室外N个声源i倍频带的叠加声压级</w:t>
            </w:r>
            <w:r>
              <w:rPr>
                <w:rFonts w:hint="default"/>
                <w:color w:val="auto"/>
                <w:sz w:val="24"/>
                <w:highlight w:val="none"/>
              </w:rPr>
              <w:t>，dB。</w:t>
            </w:r>
          </w:p>
          <w:p>
            <w:pPr>
              <w:keepNext w:val="0"/>
              <w:keepLines w:val="0"/>
              <w:suppressLineNumbers w:val="0"/>
              <w:snapToGrid w:val="0"/>
              <w:spacing w:before="0" w:beforeAutospacing="0" w:after="0" w:afterAutospacing="0" w:line="360" w:lineRule="auto"/>
              <w:ind w:left="0" w:right="0" w:firstLine="720" w:firstLineChars="300"/>
              <w:rPr>
                <w:rFonts w:hint="default"/>
                <w:color w:val="auto"/>
                <w:sz w:val="24"/>
                <w:highlight w:val="none"/>
              </w:rPr>
            </w:pPr>
            <w:r>
              <w:rPr>
                <w:rFonts w:hint="eastAsia"/>
                <w:color w:val="auto"/>
                <w:sz w:val="24"/>
                <w:highlight w:val="none"/>
              </w:rPr>
              <w:t xml:space="preserve">   </w:t>
            </w:r>
            <w:r>
              <w:rPr>
                <w:rFonts w:hint="default"/>
                <w:color w:val="auto"/>
                <w:sz w:val="24"/>
                <w:highlight w:val="none"/>
              </w:rPr>
              <w:t>L</w:t>
            </w:r>
            <w:r>
              <w:rPr>
                <w:rFonts w:hint="default"/>
                <w:color w:val="auto"/>
                <w:sz w:val="24"/>
                <w:highlight w:val="none"/>
                <w:vertAlign w:val="subscript"/>
              </w:rPr>
              <w:t>P1</w:t>
            </w:r>
            <w:r>
              <w:rPr>
                <w:rFonts w:hint="eastAsia"/>
                <w:color w:val="auto"/>
                <w:sz w:val="24"/>
                <w:highlight w:val="none"/>
                <w:vertAlign w:val="subscript"/>
              </w:rPr>
              <w:t>i</w:t>
            </w:r>
            <w:r>
              <w:rPr>
                <w:rFonts w:hint="eastAsia"/>
                <w:color w:val="auto"/>
                <w:sz w:val="24"/>
                <w:highlight w:val="none"/>
              </w:rPr>
              <w:t>(T)</w:t>
            </w:r>
            <w:r>
              <w:rPr>
                <w:rFonts w:hint="default"/>
                <w:color w:val="auto"/>
                <w:sz w:val="24"/>
                <w:highlight w:val="none"/>
              </w:rPr>
              <w:t xml:space="preserve"> —</w:t>
            </w:r>
            <w:r>
              <w:rPr>
                <w:rFonts w:hint="eastAsia"/>
                <w:color w:val="auto"/>
                <w:sz w:val="24"/>
                <w:highlight w:val="none"/>
              </w:rPr>
              <w:t>靠近围护结构处室内N个声源i倍频带的叠加声压级</w:t>
            </w:r>
            <w:r>
              <w:rPr>
                <w:rFonts w:hint="default"/>
                <w:color w:val="auto"/>
                <w:sz w:val="24"/>
                <w:highlight w:val="none"/>
              </w:rPr>
              <w:t>，dB。</w:t>
            </w:r>
          </w:p>
          <w:p>
            <w:pPr>
              <w:keepNext w:val="0"/>
              <w:keepLines w:val="0"/>
              <w:suppressLineNumbers w:val="0"/>
              <w:snapToGrid w:val="0"/>
              <w:spacing w:before="0" w:beforeAutospacing="0" w:after="0" w:afterAutospacing="0" w:line="360" w:lineRule="auto"/>
              <w:ind w:left="0" w:right="0" w:firstLine="1080" w:firstLineChars="450"/>
              <w:rPr>
                <w:rFonts w:hint="default"/>
                <w:color w:val="auto"/>
                <w:sz w:val="24"/>
                <w:highlight w:val="none"/>
              </w:rPr>
            </w:pPr>
            <w:r>
              <w:rPr>
                <w:rFonts w:hint="default"/>
                <w:color w:val="auto"/>
                <w:sz w:val="24"/>
                <w:highlight w:val="none"/>
              </w:rPr>
              <w:t>TL—</w:t>
            </w:r>
            <w:r>
              <w:rPr>
                <w:rFonts w:hint="eastAsia"/>
                <w:color w:val="auto"/>
                <w:sz w:val="24"/>
                <w:highlight w:val="none"/>
              </w:rPr>
              <w:t>围护结构i</w:t>
            </w:r>
            <w:r>
              <w:rPr>
                <w:rFonts w:hint="default"/>
                <w:color w:val="auto"/>
                <w:sz w:val="24"/>
                <w:highlight w:val="none"/>
              </w:rPr>
              <w:t>倍频带的隔声量，dB。</w:t>
            </w:r>
          </w:p>
          <w:p>
            <w:pPr>
              <w:keepNext w:val="0"/>
              <w:keepLines w:val="0"/>
              <w:suppressLineNumbers w:val="0"/>
              <w:autoSpaceDE w:val="0"/>
              <w:autoSpaceDN w:val="0"/>
              <w:snapToGrid w:val="0"/>
              <w:spacing w:before="120" w:beforeLines="5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③</w:t>
            </w:r>
            <w:r>
              <w:rPr>
                <w:rFonts w:hint="default"/>
                <w:color w:val="auto"/>
                <w:sz w:val="24"/>
                <w:highlight w:val="none"/>
              </w:rPr>
              <w:t>只考虑</w:t>
            </w:r>
            <w:r>
              <w:rPr>
                <w:rFonts w:hint="eastAsia"/>
                <w:color w:val="auto"/>
                <w:sz w:val="24"/>
                <w:highlight w:val="none"/>
              </w:rPr>
              <w:t>几何发散引起的衰减</w:t>
            </w:r>
            <w:r>
              <w:rPr>
                <w:rFonts w:hint="default"/>
                <w:color w:val="auto"/>
                <w:sz w:val="24"/>
                <w:highlight w:val="none"/>
              </w:rPr>
              <w:t>公式为：</w:t>
            </w:r>
          </w:p>
          <w:p>
            <w:pPr>
              <w:keepNext w:val="0"/>
              <w:keepLines w:val="0"/>
              <w:suppressLineNumbers w:val="0"/>
              <w:adjustRightInd w:val="0"/>
              <w:snapToGrid w:val="0"/>
              <w:spacing w:before="0" w:beforeAutospacing="0" w:after="0" w:afterAutospacing="0" w:line="360" w:lineRule="auto"/>
              <w:ind w:left="0" w:right="0"/>
              <w:jc w:val="center"/>
              <w:textAlignment w:val="baseline"/>
              <w:rPr>
                <w:rFonts w:hint="default"/>
                <w:color w:val="auto"/>
                <w:sz w:val="24"/>
                <w:highlight w:val="none"/>
              </w:rPr>
            </w:pPr>
            <w:r>
              <w:rPr>
                <w:rFonts w:hint="default"/>
                <w:color w:val="auto"/>
                <w:sz w:val="24"/>
                <w:highlight w:val="none"/>
              </w:rPr>
              <w:t>Lp（r）=Lp（r</w:t>
            </w:r>
            <w:r>
              <w:rPr>
                <w:rFonts w:hint="default"/>
                <w:color w:val="auto"/>
                <w:sz w:val="24"/>
                <w:highlight w:val="none"/>
                <w:vertAlign w:val="subscript"/>
              </w:rPr>
              <w:t>0</w:t>
            </w:r>
            <w:r>
              <w:rPr>
                <w:rFonts w:hint="default"/>
                <w:color w:val="auto"/>
                <w:sz w:val="24"/>
                <w:highlight w:val="none"/>
              </w:rPr>
              <w:t>）－20lg（r/r</w:t>
            </w:r>
            <w:r>
              <w:rPr>
                <w:rFonts w:hint="default"/>
                <w:color w:val="auto"/>
                <w:sz w:val="24"/>
                <w:highlight w:val="none"/>
                <w:vertAlign w:val="subscript"/>
              </w:rPr>
              <w:t>0</w:t>
            </w:r>
            <w:r>
              <w:rPr>
                <w:rFonts w:hint="default"/>
                <w:color w:val="auto"/>
                <w:sz w:val="24"/>
                <w:highlight w:val="none"/>
              </w:rPr>
              <w:t>）</w:t>
            </w:r>
            <w:r>
              <w:rPr>
                <w:rFonts w:hint="eastAsia"/>
                <w:color w:val="auto"/>
                <w:sz w:val="24"/>
                <w:highlight w:val="none"/>
              </w:rPr>
              <w:t xml:space="preserve">      </w:t>
            </w:r>
            <w:r>
              <w:rPr>
                <w:rFonts w:hint="default"/>
                <w:color w:val="auto"/>
                <w:sz w:val="24"/>
                <w:highlight w:val="none"/>
              </w:rPr>
              <w:t>（A.</w:t>
            </w:r>
            <w:r>
              <w:rPr>
                <w:rFonts w:hint="eastAsia"/>
                <w:color w:val="auto"/>
                <w:sz w:val="24"/>
                <w:highlight w:val="none"/>
              </w:rPr>
              <w:t>3</w:t>
            </w:r>
            <w:r>
              <w:rPr>
                <w:rFonts w:hint="default"/>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color w:val="auto"/>
                <w:sz w:val="24"/>
                <w:highlight w:val="none"/>
              </w:rPr>
            </w:pPr>
            <w:r>
              <w:rPr>
                <w:rFonts w:hint="default"/>
                <w:color w:val="auto"/>
                <w:sz w:val="24"/>
                <w:highlight w:val="none"/>
              </w:rPr>
              <w:t>式中：Lp（r）—</w:t>
            </w:r>
            <w:r>
              <w:rPr>
                <w:rFonts w:hint="eastAsia"/>
                <w:color w:val="auto"/>
                <w:sz w:val="24"/>
                <w:highlight w:val="none"/>
              </w:rPr>
              <w:t>预测点处</w:t>
            </w:r>
            <w:r>
              <w:rPr>
                <w:rFonts w:hint="default"/>
                <w:color w:val="auto"/>
                <w:sz w:val="24"/>
                <w:highlight w:val="none"/>
              </w:rPr>
              <w:t>声压级，dB(A)；</w:t>
            </w:r>
          </w:p>
          <w:p>
            <w:pPr>
              <w:keepNext w:val="0"/>
              <w:keepLines w:val="0"/>
              <w:suppressLineNumbers w:val="0"/>
              <w:adjustRightInd w:val="0"/>
              <w:snapToGrid w:val="0"/>
              <w:spacing w:before="0" w:beforeAutospacing="0" w:after="0" w:afterAutospacing="0" w:line="360" w:lineRule="auto"/>
              <w:ind w:left="0" w:right="0" w:firstLine="1200" w:firstLineChars="500"/>
              <w:textAlignment w:val="baseline"/>
              <w:rPr>
                <w:rFonts w:hint="default"/>
                <w:color w:val="auto"/>
                <w:sz w:val="24"/>
                <w:highlight w:val="none"/>
              </w:rPr>
            </w:pPr>
            <w:r>
              <w:rPr>
                <w:rFonts w:hint="default"/>
                <w:color w:val="auto"/>
                <w:sz w:val="24"/>
                <w:highlight w:val="none"/>
              </w:rPr>
              <w:t>Lp（r</w:t>
            </w:r>
            <w:r>
              <w:rPr>
                <w:rFonts w:hint="default"/>
                <w:color w:val="auto"/>
                <w:sz w:val="24"/>
                <w:highlight w:val="none"/>
                <w:vertAlign w:val="subscript"/>
              </w:rPr>
              <w:t>0</w:t>
            </w:r>
            <w:r>
              <w:rPr>
                <w:rFonts w:hint="default"/>
                <w:color w:val="auto"/>
                <w:sz w:val="24"/>
                <w:highlight w:val="none"/>
              </w:rPr>
              <w:t>）—参考位置r</w:t>
            </w:r>
            <w:r>
              <w:rPr>
                <w:rFonts w:hint="default"/>
                <w:color w:val="auto"/>
                <w:sz w:val="24"/>
                <w:highlight w:val="none"/>
                <w:vertAlign w:val="subscript"/>
              </w:rPr>
              <w:t>0</w:t>
            </w:r>
            <w:r>
              <w:rPr>
                <w:rFonts w:hint="default"/>
                <w:color w:val="auto"/>
                <w:sz w:val="24"/>
                <w:highlight w:val="none"/>
              </w:rPr>
              <w:t>处的声压级，dB(A)。</w:t>
            </w:r>
          </w:p>
          <w:p>
            <w:pPr>
              <w:keepNext w:val="0"/>
              <w:keepLines w:val="0"/>
              <w:suppressLineNumbers w:val="0"/>
              <w:adjustRightInd w:val="0"/>
              <w:snapToGrid w:val="0"/>
              <w:spacing w:before="0" w:beforeAutospacing="0" w:after="0" w:afterAutospacing="0" w:line="360" w:lineRule="auto"/>
              <w:ind w:left="0" w:right="0" w:firstLine="600" w:firstLineChars="250"/>
              <w:textAlignment w:val="baseline"/>
              <w:rPr>
                <w:rFonts w:hint="default"/>
                <w:color w:val="auto"/>
                <w:sz w:val="24"/>
                <w:highlight w:val="none"/>
              </w:rPr>
            </w:pPr>
            <w:r>
              <w:rPr>
                <w:rFonts w:hint="eastAsia"/>
                <w:color w:val="auto"/>
                <w:sz w:val="24"/>
                <w:highlight w:val="none"/>
              </w:rPr>
              <w:t xml:space="preserve">     </w:t>
            </w:r>
            <w:r>
              <w:rPr>
                <w:rFonts w:hint="default"/>
                <w:color w:val="auto"/>
                <w:sz w:val="24"/>
                <w:highlight w:val="none"/>
              </w:rPr>
              <w:t>r—</w:t>
            </w:r>
            <w:r>
              <w:rPr>
                <w:rFonts w:hint="eastAsia"/>
                <w:color w:val="auto"/>
                <w:sz w:val="24"/>
                <w:highlight w:val="none"/>
              </w:rPr>
              <w:t>预测点距离声源的距离。</w:t>
            </w:r>
          </w:p>
          <w:p>
            <w:pPr>
              <w:pStyle w:val="2"/>
              <w:keepNext w:val="0"/>
              <w:keepLines w:val="0"/>
              <w:suppressLineNumbers w:val="0"/>
              <w:spacing w:before="0" w:beforeAutospacing="0" w:afterAutospacing="0"/>
              <w:ind w:right="0" w:firstLine="780" w:firstLineChars="325"/>
              <w:rPr>
                <w:rFonts w:hint="default"/>
                <w:color w:val="auto"/>
                <w:highlight w:val="none"/>
              </w:rPr>
            </w:pPr>
            <w:r>
              <w:rPr>
                <w:rFonts w:hint="default"/>
                <w:color w:val="auto"/>
                <w:szCs w:val="24"/>
                <w:highlight w:val="none"/>
              </w:rPr>
              <w:t>r</w:t>
            </w:r>
            <w:r>
              <w:rPr>
                <w:rFonts w:hint="default"/>
                <w:color w:val="auto"/>
                <w:szCs w:val="24"/>
                <w:highlight w:val="none"/>
                <w:vertAlign w:val="subscript"/>
              </w:rPr>
              <w:t>0</w:t>
            </w:r>
            <w:r>
              <w:rPr>
                <w:rFonts w:hint="default"/>
                <w:color w:val="auto"/>
                <w:szCs w:val="24"/>
                <w:highlight w:val="none"/>
              </w:rPr>
              <w:t>—</w:t>
            </w:r>
            <w:r>
              <w:rPr>
                <w:rFonts w:hint="eastAsia"/>
                <w:color w:val="auto"/>
                <w:highlight w:val="none"/>
              </w:rPr>
              <w:t>参考位置距声源距离。</w:t>
            </w:r>
          </w:p>
          <w:p>
            <w:pPr>
              <w:keepNext w:val="0"/>
              <w:keepLines w:val="0"/>
              <w:suppressLineNumbers w:val="0"/>
              <w:adjustRightInd w:val="0"/>
              <w:snapToGrid w:val="0"/>
              <w:spacing w:before="0" w:beforeAutospacing="0" w:after="0" w:afterAutospacing="0" w:line="360" w:lineRule="auto"/>
              <w:ind w:left="0" w:right="0" w:firstLine="600" w:firstLineChars="250"/>
              <w:textAlignment w:val="baseline"/>
              <w:rPr>
                <w:rFonts w:hint="default"/>
                <w:color w:val="auto"/>
                <w:sz w:val="24"/>
                <w:highlight w:val="none"/>
              </w:rPr>
            </w:pPr>
            <w:r>
              <w:rPr>
                <w:rFonts w:hint="eastAsia"/>
                <w:color w:val="auto"/>
                <w:sz w:val="24"/>
                <w:highlight w:val="none"/>
              </w:rPr>
              <w:t>④</w:t>
            </w:r>
            <w:r>
              <w:rPr>
                <w:rFonts w:hint="default"/>
                <w:color w:val="auto"/>
                <w:sz w:val="24"/>
                <w:highlight w:val="none"/>
              </w:rPr>
              <w:t>噪声叠加值计算模式：</w:t>
            </w:r>
          </w:p>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drawing>
                <wp:inline distT="0" distB="0" distL="0" distR="0">
                  <wp:extent cx="2588895" cy="462915"/>
                  <wp:effectExtent l="0" t="0" r="1905" b="0"/>
                  <wp:docPr id="10" name="图片 10"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ps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88895" cy="462915"/>
                          </a:xfrm>
                          <a:prstGeom prst="rect">
                            <a:avLst/>
                          </a:prstGeom>
                          <a:noFill/>
                          <a:ln>
                            <a:noFill/>
                          </a:ln>
                        </pic:spPr>
                      </pic:pic>
                    </a:graphicData>
                  </a:graphic>
                </wp:inline>
              </w:drawing>
            </w:r>
            <w:r>
              <w:rPr>
                <w:rFonts w:hint="eastAsia"/>
                <w:color w:val="auto"/>
                <w:highlight w:val="none"/>
              </w:rPr>
              <w:t xml:space="preserve">     </w:t>
            </w:r>
            <w:r>
              <w:rPr>
                <w:rFonts w:hint="default"/>
                <w:color w:val="auto"/>
                <w:sz w:val="24"/>
                <w:highlight w:val="none"/>
              </w:rPr>
              <w:t>（A.</w:t>
            </w:r>
            <w:r>
              <w:rPr>
                <w:rFonts w:hint="eastAsia"/>
                <w:color w:val="auto"/>
                <w:sz w:val="24"/>
                <w:highlight w:val="none"/>
              </w:rPr>
              <w:t>4</w:t>
            </w:r>
            <w:r>
              <w:rPr>
                <w:rFonts w:hint="default"/>
                <w:color w:val="auto"/>
                <w:sz w:val="24"/>
                <w:highlight w:val="none"/>
              </w:rPr>
              <w:t>）</w:t>
            </w:r>
          </w:p>
          <w:p>
            <w:pPr>
              <w:keepNext w:val="0"/>
              <w:keepLines w:val="0"/>
              <w:suppressLineNumbers w:val="0"/>
              <w:spacing w:before="0" w:beforeAutospacing="0" w:after="0" w:afterAutospacing="0"/>
              <w:ind w:left="0" w:right="0"/>
              <w:jc w:val="center"/>
              <w:rPr>
                <w:rFonts w:hint="default"/>
                <w:color w:val="auto"/>
                <w:highlight w:val="none"/>
              </w:rPr>
            </w:pPr>
          </w:p>
          <w:p>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color w:val="auto"/>
                <w:sz w:val="24"/>
                <w:highlight w:val="none"/>
              </w:rPr>
            </w:pPr>
            <w:r>
              <w:rPr>
                <w:rFonts w:hint="default"/>
                <w:color w:val="auto"/>
                <w:sz w:val="24"/>
                <w:highlight w:val="none"/>
              </w:rPr>
              <w:t>式中：L</w:t>
            </w:r>
            <w:r>
              <w:rPr>
                <w:rFonts w:hint="eastAsia"/>
                <w:color w:val="auto"/>
                <w:sz w:val="24"/>
                <w:highlight w:val="none"/>
                <w:vertAlign w:val="subscript"/>
              </w:rPr>
              <w:t>eqg</w:t>
            </w:r>
            <w:r>
              <w:rPr>
                <w:rFonts w:hint="default"/>
                <w:color w:val="auto"/>
                <w:sz w:val="24"/>
                <w:highlight w:val="none"/>
              </w:rPr>
              <w:t>—</w:t>
            </w:r>
            <w:r>
              <w:rPr>
                <w:rFonts w:hint="eastAsia"/>
                <w:color w:val="auto"/>
                <w:sz w:val="24"/>
                <w:highlight w:val="none"/>
              </w:rPr>
              <w:t>建设项目声源在预测点产生的噪声贡献值</w:t>
            </w:r>
            <w:r>
              <w:rPr>
                <w:rFonts w:hint="default"/>
                <w:color w:val="auto"/>
                <w:sz w:val="24"/>
                <w:highlight w:val="none"/>
              </w:rPr>
              <w:t>，dB；</w:t>
            </w:r>
          </w:p>
          <w:p>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color w:val="auto"/>
                <w:sz w:val="24"/>
                <w:highlight w:val="none"/>
              </w:rPr>
            </w:pPr>
            <w:r>
              <w:rPr>
                <w:rFonts w:hint="default"/>
                <w:color w:val="auto"/>
                <w:sz w:val="24"/>
                <w:highlight w:val="none"/>
              </w:rPr>
              <w:t xml:space="preserve">     </w:t>
            </w:r>
            <w:r>
              <w:rPr>
                <w:rFonts w:hint="eastAsia"/>
                <w:color w:val="auto"/>
                <w:sz w:val="24"/>
                <w:highlight w:val="none"/>
              </w:rPr>
              <w:t xml:space="preserve"> T</w:t>
            </w:r>
            <w:r>
              <w:rPr>
                <w:rFonts w:hint="default"/>
                <w:color w:val="auto"/>
                <w:sz w:val="24"/>
                <w:highlight w:val="none"/>
              </w:rPr>
              <w:t>—</w:t>
            </w:r>
            <w:r>
              <w:rPr>
                <w:rFonts w:hint="eastAsia"/>
                <w:color w:val="auto"/>
                <w:sz w:val="24"/>
                <w:highlight w:val="none"/>
              </w:rPr>
              <w:t>用于计算等效声级的时间，s；</w:t>
            </w:r>
          </w:p>
          <w:p>
            <w:pPr>
              <w:pStyle w:val="2"/>
              <w:keepNext w:val="0"/>
              <w:keepLines w:val="0"/>
              <w:suppressLineNumbers w:val="0"/>
              <w:spacing w:before="0" w:beforeAutospacing="0" w:afterAutospacing="0"/>
              <w:ind w:right="0"/>
              <w:rPr>
                <w:rFonts w:hint="default"/>
                <w:color w:val="auto"/>
                <w:highlight w:val="none"/>
              </w:rPr>
            </w:pPr>
            <w:r>
              <w:rPr>
                <w:rFonts w:hint="eastAsia"/>
                <w:color w:val="auto"/>
                <w:highlight w:val="none"/>
              </w:rPr>
              <w:t xml:space="preserve">   N</w:t>
            </w:r>
            <w:r>
              <w:rPr>
                <w:rFonts w:hint="default"/>
                <w:color w:val="auto"/>
                <w:highlight w:val="none"/>
              </w:rPr>
              <w:t>—</w:t>
            </w:r>
            <w:r>
              <w:rPr>
                <w:rFonts w:hint="eastAsia"/>
                <w:color w:val="auto"/>
                <w:highlight w:val="none"/>
              </w:rPr>
              <w:t>室外声源个数；</w:t>
            </w:r>
          </w:p>
          <w:p>
            <w:pPr>
              <w:pStyle w:val="4"/>
              <w:keepNext w:val="0"/>
              <w:keepLines w:val="0"/>
              <w:suppressLineNumbers w:val="0"/>
              <w:spacing w:beforeAutospacing="0" w:afterAutospacing="0"/>
              <w:ind w:left="0" w:firstLine="180"/>
              <w:rPr>
                <w:rFonts w:hint="default"/>
                <w:color w:val="auto"/>
                <w:sz w:val="24"/>
                <w:highlight w:val="none"/>
              </w:rPr>
            </w:pPr>
            <w:r>
              <w:rPr>
                <w:rFonts w:hint="eastAsia"/>
                <w:color w:val="auto"/>
                <w:highlight w:val="none"/>
              </w:rPr>
              <w:t xml:space="preserve">          </w:t>
            </w:r>
            <w:r>
              <w:rPr>
                <w:rFonts w:hint="eastAsia"/>
                <w:color w:val="auto"/>
                <w:sz w:val="24"/>
                <w:szCs w:val="24"/>
                <w:highlight w:val="none"/>
              </w:rPr>
              <w:t xml:space="preserve"> t</w:t>
            </w:r>
            <w:r>
              <w:rPr>
                <w:rFonts w:hint="eastAsia"/>
                <w:color w:val="auto"/>
                <w:sz w:val="24"/>
                <w:szCs w:val="24"/>
                <w:highlight w:val="none"/>
                <w:vertAlign w:val="subscript"/>
              </w:rPr>
              <w:t>i</w:t>
            </w:r>
            <w:r>
              <w:rPr>
                <w:rFonts w:hint="default"/>
                <w:color w:val="auto"/>
                <w:sz w:val="24"/>
                <w:highlight w:val="none"/>
              </w:rPr>
              <w:t>—</w:t>
            </w:r>
            <w:r>
              <w:rPr>
                <w:rFonts w:hint="eastAsia"/>
                <w:color w:val="auto"/>
                <w:sz w:val="24"/>
                <w:highlight w:val="none"/>
              </w:rPr>
              <w:t>在T时间内i声源工作时间，s；</w:t>
            </w:r>
          </w:p>
          <w:p>
            <w:pPr>
              <w:pStyle w:val="2"/>
              <w:keepNext w:val="0"/>
              <w:keepLines w:val="0"/>
              <w:suppressLineNumbers w:val="0"/>
              <w:spacing w:before="0" w:beforeAutospacing="0" w:afterAutospacing="0"/>
              <w:ind w:right="0"/>
              <w:rPr>
                <w:rFonts w:hint="default"/>
                <w:color w:val="auto"/>
                <w:highlight w:val="none"/>
              </w:rPr>
            </w:pPr>
            <w:r>
              <w:rPr>
                <w:rFonts w:hint="eastAsia"/>
                <w:color w:val="auto"/>
                <w:highlight w:val="none"/>
              </w:rPr>
              <w:t xml:space="preserve">   M</w:t>
            </w:r>
            <w:r>
              <w:rPr>
                <w:rFonts w:hint="default"/>
                <w:color w:val="auto"/>
                <w:highlight w:val="none"/>
              </w:rPr>
              <w:t>—</w:t>
            </w:r>
            <w:r>
              <w:rPr>
                <w:rFonts w:hint="eastAsia"/>
                <w:color w:val="auto"/>
                <w:highlight w:val="none"/>
              </w:rPr>
              <w:t>等效室外声源个数；</w:t>
            </w:r>
          </w:p>
          <w:p>
            <w:pPr>
              <w:keepNext w:val="0"/>
              <w:keepLines w:val="0"/>
              <w:suppressLineNumbers w:val="0"/>
              <w:autoSpaceDE w:val="0"/>
              <w:autoSpaceDN w:val="0"/>
              <w:adjustRightInd w:val="0"/>
              <w:spacing w:before="0" w:beforeAutospacing="0" w:after="0" w:afterAutospacing="0" w:line="360" w:lineRule="auto"/>
              <w:ind w:left="0" w:right="0" w:firstLine="420" w:firstLineChars="200"/>
              <w:jc w:val="left"/>
              <w:rPr>
                <w:rFonts w:hint="default"/>
                <w:color w:val="auto"/>
                <w:sz w:val="24"/>
                <w:highlight w:val="none"/>
              </w:rPr>
            </w:pPr>
            <w:r>
              <w:rPr>
                <w:rFonts w:hint="eastAsia"/>
                <w:color w:val="auto"/>
                <w:highlight w:val="none"/>
              </w:rPr>
              <w:t xml:space="preserve">          </w:t>
            </w:r>
            <w:r>
              <w:rPr>
                <w:rFonts w:hint="eastAsia"/>
                <w:color w:val="auto"/>
                <w:sz w:val="24"/>
                <w:highlight w:val="none"/>
              </w:rPr>
              <w:t xml:space="preserve"> t</w:t>
            </w:r>
            <w:r>
              <w:rPr>
                <w:rFonts w:hint="eastAsia"/>
                <w:color w:val="auto"/>
                <w:sz w:val="24"/>
                <w:highlight w:val="none"/>
                <w:vertAlign w:val="subscript"/>
              </w:rPr>
              <w:t>j</w:t>
            </w:r>
            <w:r>
              <w:rPr>
                <w:rFonts w:hint="default"/>
                <w:color w:val="auto"/>
                <w:sz w:val="24"/>
                <w:highlight w:val="none"/>
              </w:rPr>
              <w:t>—</w:t>
            </w:r>
            <w:r>
              <w:rPr>
                <w:rFonts w:hint="eastAsia"/>
                <w:color w:val="auto"/>
                <w:sz w:val="24"/>
                <w:highlight w:val="none"/>
              </w:rPr>
              <w:t>在T时间内j声源工作时间，s。</w:t>
            </w:r>
          </w:p>
          <w:p>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rPr>
              <w:t>（6）</w:t>
            </w:r>
            <w:r>
              <w:rPr>
                <w:rFonts w:hint="default"/>
                <w:b/>
                <w:bCs/>
                <w:color w:val="auto"/>
                <w:sz w:val="24"/>
                <w:highlight w:val="none"/>
              </w:rPr>
              <w:t>预测结果分析</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根据现场调查，</w:t>
            </w:r>
            <w:r>
              <w:rPr>
                <w:rFonts w:hint="eastAsia"/>
                <w:color w:val="auto"/>
                <w:sz w:val="24"/>
                <w:highlight w:val="none"/>
              </w:rPr>
              <w:t>项目周边5</w:t>
            </w:r>
            <w:r>
              <w:rPr>
                <w:rFonts w:hint="default"/>
                <w:color w:val="auto"/>
                <w:sz w:val="24"/>
                <w:highlight w:val="none"/>
              </w:rPr>
              <w:t>0m范围内无声环境敏感点，因此主要对厂界噪声进行预测。通过预测模型计算，厂界噪声预测结果与达标分析见表4-13</w:t>
            </w:r>
            <w:r>
              <w:rPr>
                <w:rFonts w:hint="eastAsia"/>
                <w:color w:val="auto"/>
                <w:sz w:val="24"/>
                <w:highlight w:val="none"/>
              </w:rPr>
              <w:t>、4-14。</w:t>
            </w:r>
          </w:p>
          <w:p>
            <w:pPr>
              <w:keepNext w:val="0"/>
              <w:keepLines w:val="0"/>
              <w:suppressLineNumbers w:val="0"/>
              <w:snapToGrid w:val="0"/>
              <w:spacing w:before="0" w:beforeAutospacing="0" w:after="0" w:afterAutospacing="0"/>
              <w:ind w:left="0" w:right="0"/>
              <w:jc w:val="center"/>
              <w:rPr>
                <w:rFonts w:hint="default" w:ascii="宋体" w:hAnsi="宋体"/>
                <w:b/>
                <w:color w:val="auto"/>
                <w:szCs w:val="21"/>
                <w:highlight w:val="none"/>
              </w:rPr>
            </w:pPr>
            <w:r>
              <w:rPr>
                <w:rFonts w:hint="default" w:ascii="宋体" w:hAnsi="宋体"/>
                <w:b/>
                <w:color w:val="auto"/>
                <w:highlight w:val="none"/>
              </w:rPr>
              <w:t>表</w:t>
            </w:r>
            <w:r>
              <w:rPr>
                <w:rFonts w:hint="default"/>
                <w:b/>
                <w:color w:val="auto"/>
                <w:highlight w:val="none"/>
              </w:rPr>
              <w:t xml:space="preserve">4-13 </w:t>
            </w:r>
            <w:r>
              <w:rPr>
                <w:rFonts w:hint="eastAsia" w:ascii="宋体" w:hAnsi="宋体"/>
                <w:b/>
                <w:color w:val="auto"/>
                <w:highlight w:val="none"/>
              </w:rPr>
              <w:t xml:space="preserve">   厂界</w:t>
            </w:r>
            <w:r>
              <w:rPr>
                <w:rFonts w:hint="default" w:ascii="宋体" w:hAnsi="宋体"/>
                <w:b/>
                <w:color w:val="auto"/>
                <w:highlight w:val="none"/>
              </w:rPr>
              <w:t>噪声贡献值</w:t>
            </w:r>
            <w:r>
              <w:rPr>
                <w:rFonts w:hint="eastAsia" w:ascii="宋体" w:hAnsi="宋体"/>
                <w:b/>
                <w:color w:val="auto"/>
                <w:highlight w:val="none"/>
              </w:rPr>
              <w:t>结果汇总表</w:t>
            </w:r>
            <w:r>
              <w:rPr>
                <w:rFonts w:hint="eastAsia" w:ascii="宋体" w:hAnsi="宋体"/>
                <w:b/>
                <w:color w:val="auto"/>
                <w:highlight w:val="none"/>
                <w:lang w:eastAsia="zh-CN"/>
              </w:rPr>
              <w:t>（昼间）</w:t>
            </w:r>
            <w:r>
              <w:rPr>
                <w:rFonts w:hint="default"/>
                <w:b/>
                <w:color w:val="auto"/>
                <w:highlight w:val="none"/>
              </w:rPr>
              <w:t xml:space="preserve">   </w:t>
            </w:r>
            <w:r>
              <w:rPr>
                <w:rFonts w:hint="default" w:ascii="宋体" w:hAnsi="宋体"/>
                <w:b/>
                <w:color w:val="auto"/>
                <w:highlight w:val="none"/>
              </w:rPr>
              <w:t>单位：</w:t>
            </w:r>
            <w:r>
              <w:rPr>
                <w:rFonts w:hint="default"/>
                <w:b/>
                <w:color w:val="auto"/>
                <w:highlight w:val="none"/>
              </w:rPr>
              <w:t>dB</w:t>
            </w:r>
            <w:r>
              <w:rPr>
                <w:rFonts w:hint="default" w:ascii="宋体" w:hAnsi="宋体"/>
                <w:b/>
                <w:color w:val="auto"/>
                <w:highlight w:val="none"/>
              </w:rPr>
              <w:t>（</w:t>
            </w:r>
            <w:r>
              <w:rPr>
                <w:rFonts w:hint="default"/>
                <w:b/>
                <w:color w:val="auto"/>
                <w:highlight w:val="none"/>
              </w:rPr>
              <w:t>A</w:t>
            </w:r>
            <w:r>
              <w:rPr>
                <w:rFonts w:hint="default" w:ascii="宋体" w:hAnsi="宋体"/>
                <w:b/>
                <w:color w:val="auto"/>
                <w:highlight w:val="none"/>
              </w:rPr>
              <w:t>）</w:t>
            </w:r>
          </w:p>
          <w:tbl>
            <w:tblPr>
              <w:tblStyle w:val="19"/>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2115"/>
              <w:gridCol w:w="681"/>
              <w:gridCol w:w="681"/>
              <w:gridCol w:w="970"/>
              <w:gridCol w:w="947"/>
              <w:gridCol w:w="865"/>
              <w:gridCol w:w="748"/>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序号</w:t>
                  </w:r>
                </w:p>
              </w:tc>
              <w:tc>
                <w:tcPr>
                  <w:tcW w:w="211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名称</w:t>
                  </w:r>
                </w:p>
              </w:tc>
              <w:tc>
                <w:tcPr>
                  <w:tcW w:w="6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X(m)</w:t>
                  </w:r>
                </w:p>
              </w:tc>
              <w:tc>
                <w:tcPr>
                  <w:tcW w:w="6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Y(m)</w:t>
                  </w:r>
                </w:p>
              </w:tc>
              <w:tc>
                <w:tcPr>
                  <w:tcW w:w="97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离地高度(m)</w:t>
                  </w:r>
                </w:p>
              </w:tc>
              <w:tc>
                <w:tcPr>
                  <w:tcW w:w="94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贡献值(dB)</w:t>
                  </w:r>
                </w:p>
              </w:tc>
              <w:tc>
                <w:tcPr>
                  <w:tcW w:w="257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场界标准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p>
              </w:tc>
              <w:tc>
                <w:tcPr>
                  <w:tcW w:w="211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p>
              </w:tc>
              <w:tc>
                <w:tcPr>
                  <w:tcW w:w="6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p>
              </w:tc>
              <w:tc>
                <w:tcPr>
                  <w:tcW w:w="6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p>
              </w:tc>
              <w:tc>
                <w:tcPr>
                  <w:tcW w:w="94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场界标准值</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是否达标</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与标准差值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w:t>
                  </w:r>
                </w:p>
              </w:tc>
              <w:tc>
                <w:tcPr>
                  <w:tcW w:w="21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第1边的贡献最大值（北厂界）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17.80</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65.37</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1.20</w:t>
                  </w:r>
                </w:p>
              </w:tc>
              <w:tc>
                <w:tcPr>
                  <w:tcW w:w="9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23.53</w:t>
                  </w:r>
                </w:p>
              </w:tc>
              <w:tc>
                <w:tcPr>
                  <w:tcW w:w="8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65</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达标</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-41.47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2</w:t>
                  </w:r>
                </w:p>
              </w:tc>
              <w:tc>
                <w:tcPr>
                  <w:tcW w:w="21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第2边的贡献最大值（</w:t>
                  </w:r>
                  <w:r>
                    <w:rPr>
                      <w:rFonts w:hint="default" w:ascii="Times New Roman" w:hAnsi="Times New Roman" w:cs="Times New Roman" w:eastAsiaTheme="minorEastAsia"/>
                      <w:color w:val="auto"/>
                      <w:sz w:val="18"/>
                      <w:szCs w:val="18"/>
                      <w:highlight w:val="none"/>
                      <w:lang w:eastAsia="zh-CN"/>
                    </w:rPr>
                    <w:t>东</w:t>
                  </w:r>
                  <w:r>
                    <w:rPr>
                      <w:rFonts w:hint="default" w:ascii="Times New Roman" w:hAnsi="Times New Roman" w:cs="Times New Roman" w:eastAsiaTheme="minorEastAsia"/>
                      <w:color w:val="auto"/>
                      <w:sz w:val="18"/>
                      <w:szCs w:val="18"/>
                      <w:highlight w:val="none"/>
                    </w:rPr>
                    <w:t>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-11.72</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-56.61</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1.20</w:t>
                  </w:r>
                </w:p>
              </w:tc>
              <w:tc>
                <w:tcPr>
                  <w:tcW w:w="9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48.13</w:t>
                  </w:r>
                </w:p>
              </w:tc>
              <w:tc>
                <w:tcPr>
                  <w:tcW w:w="8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eastAsia" w:cs="Times New Roman" w:eastAsiaTheme="minorEastAsia"/>
                      <w:color w:val="auto"/>
                      <w:sz w:val="18"/>
                      <w:szCs w:val="18"/>
                      <w:highlight w:val="none"/>
                      <w:lang w:val="en-US" w:eastAsia="zh-CN"/>
                    </w:rPr>
                    <w:t>65</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达标</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-16.87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3</w:t>
                  </w:r>
                </w:p>
              </w:tc>
              <w:tc>
                <w:tcPr>
                  <w:tcW w:w="21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第3边的贡献最大值（</w:t>
                  </w:r>
                  <w:r>
                    <w:rPr>
                      <w:rFonts w:hint="default" w:ascii="Times New Roman" w:hAnsi="Times New Roman" w:cs="Times New Roman" w:eastAsiaTheme="minorEastAsia"/>
                      <w:color w:val="auto"/>
                      <w:sz w:val="18"/>
                      <w:szCs w:val="18"/>
                      <w:highlight w:val="none"/>
                      <w:lang w:eastAsia="zh-CN"/>
                    </w:rPr>
                    <w:t>南</w:t>
                  </w:r>
                  <w:r>
                    <w:rPr>
                      <w:rFonts w:hint="default" w:ascii="Times New Roman" w:hAnsi="Times New Roman" w:cs="Times New Roman" w:eastAsiaTheme="minorEastAsia"/>
                      <w:color w:val="auto"/>
                      <w:sz w:val="18"/>
                      <w:szCs w:val="18"/>
                      <w:highlight w:val="none"/>
                    </w:rPr>
                    <w:t>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-14.34</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-61.17</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1.20</w:t>
                  </w:r>
                </w:p>
              </w:tc>
              <w:tc>
                <w:tcPr>
                  <w:tcW w:w="9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38.03</w:t>
                  </w:r>
                </w:p>
              </w:tc>
              <w:tc>
                <w:tcPr>
                  <w:tcW w:w="8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eastAsia" w:cs="Times New Roman" w:eastAsiaTheme="minorEastAsia"/>
                      <w:color w:val="auto"/>
                      <w:sz w:val="18"/>
                      <w:szCs w:val="18"/>
                      <w:highlight w:val="none"/>
                      <w:lang w:val="en-US" w:eastAsia="zh-CN"/>
                    </w:rPr>
                    <w:t>65</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达标</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-26.97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4</w:t>
                  </w:r>
                </w:p>
              </w:tc>
              <w:tc>
                <w:tcPr>
                  <w:tcW w:w="21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第4边的贡献最大值（</w:t>
                  </w:r>
                  <w:r>
                    <w:rPr>
                      <w:rFonts w:hint="default" w:ascii="Times New Roman" w:hAnsi="Times New Roman" w:cs="Times New Roman" w:eastAsiaTheme="minorEastAsia"/>
                      <w:color w:val="auto"/>
                      <w:sz w:val="18"/>
                      <w:szCs w:val="18"/>
                      <w:highlight w:val="none"/>
                      <w:lang w:eastAsia="zh-CN"/>
                    </w:rPr>
                    <w:t>西</w:t>
                  </w:r>
                  <w:r>
                    <w:rPr>
                      <w:rFonts w:hint="default" w:ascii="Times New Roman" w:hAnsi="Times New Roman" w:cs="Times New Roman" w:eastAsiaTheme="minorEastAsia"/>
                      <w:color w:val="auto"/>
                      <w:sz w:val="18"/>
                      <w:szCs w:val="18"/>
                      <w:highlight w:val="none"/>
                    </w:rPr>
                    <w:t>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5.77</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44.53</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1.20</w:t>
                  </w:r>
                </w:p>
              </w:tc>
              <w:tc>
                <w:tcPr>
                  <w:tcW w:w="9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31.08</w:t>
                  </w:r>
                </w:p>
              </w:tc>
              <w:tc>
                <w:tcPr>
                  <w:tcW w:w="8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eastAsia" w:cs="Times New Roman" w:eastAsiaTheme="minorEastAsia"/>
                      <w:color w:val="auto"/>
                      <w:sz w:val="18"/>
                      <w:szCs w:val="18"/>
                      <w:highlight w:val="none"/>
                      <w:lang w:val="en-US" w:eastAsia="zh-CN"/>
                    </w:rPr>
                    <w:t>65</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达标</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-33.92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18"/>
                      <w:szCs w:val="18"/>
                      <w:highlight w:val="none"/>
                      <w:lang w:val="en-US" w:eastAsia="zh-CN"/>
                    </w:rPr>
                  </w:pPr>
                  <w:r>
                    <w:rPr>
                      <w:rFonts w:hint="default" w:ascii="Times New Roman" w:hAnsi="Times New Roman" w:cs="Times New Roman" w:eastAsiaTheme="minorEastAsia"/>
                      <w:b/>
                      <w:color w:val="auto"/>
                      <w:sz w:val="18"/>
                      <w:szCs w:val="18"/>
                      <w:highlight w:val="none"/>
                      <w:lang w:val="en-US" w:eastAsia="zh-CN"/>
                    </w:rPr>
                    <w:t>5</w:t>
                  </w:r>
                </w:p>
              </w:tc>
              <w:tc>
                <w:tcPr>
                  <w:tcW w:w="21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18"/>
                      <w:szCs w:val="18"/>
                      <w:highlight w:val="none"/>
                    </w:rPr>
                  </w:pPr>
                  <w:r>
                    <w:rPr>
                      <w:rFonts w:hint="default" w:ascii="Times New Roman" w:hAnsi="Times New Roman" w:cs="Times New Roman" w:eastAsiaTheme="minorEastAsia"/>
                      <w:b/>
                      <w:color w:val="auto"/>
                      <w:sz w:val="18"/>
                      <w:szCs w:val="18"/>
                      <w:highlight w:val="none"/>
                    </w:rPr>
                    <w:t>贡献最大值（</w:t>
                  </w:r>
                  <w:r>
                    <w:rPr>
                      <w:rFonts w:hint="default" w:ascii="Times New Roman" w:hAnsi="Times New Roman" w:cs="Times New Roman" w:eastAsiaTheme="minorEastAsia"/>
                      <w:b/>
                      <w:color w:val="auto"/>
                      <w:sz w:val="18"/>
                      <w:szCs w:val="18"/>
                      <w:highlight w:val="none"/>
                      <w:lang w:eastAsia="zh-CN"/>
                    </w:rPr>
                    <w:t>东</w:t>
                  </w:r>
                  <w:r>
                    <w:rPr>
                      <w:rFonts w:hint="default" w:ascii="Times New Roman" w:hAnsi="Times New Roman" w:cs="Times New Roman" w:eastAsiaTheme="minorEastAsia"/>
                      <w:b/>
                      <w:color w:val="auto"/>
                      <w:sz w:val="18"/>
                      <w:szCs w:val="18"/>
                      <w:highlight w:val="none"/>
                    </w:rPr>
                    <w:t>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b/>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-11.72</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b/>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-56.61</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sz w:val="18"/>
                      <w:szCs w:val="18"/>
                      <w:highlight w:val="none"/>
                    </w:rPr>
                  </w:pPr>
                  <w:r>
                    <w:rPr>
                      <w:rFonts w:hint="default" w:ascii="Times New Roman" w:hAnsi="Times New Roman" w:cs="Times New Roman" w:eastAsiaTheme="minorEastAsia"/>
                      <w:color w:val="auto"/>
                      <w:sz w:val="18"/>
                      <w:szCs w:val="18"/>
                      <w:highlight w:val="none"/>
                    </w:rPr>
                    <w:t>1.20</w:t>
                  </w:r>
                </w:p>
              </w:tc>
              <w:tc>
                <w:tcPr>
                  <w:tcW w:w="9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b/>
                      <w:color w:val="auto"/>
                      <w:sz w:val="18"/>
                      <w:szCs w:val="18"/>
                      <w:highlight w:val="none"/>
                    </w:rPr>
                  </w:pPr>
                  <w:r>
                    <w:rPr>
                      <w:rFonts w:hint="default" w:ascii="Times New Roman" w:hAnsi="Times New Roman" w:cs="Times New Roman" w:eastAsiaTheme="minorEastAsia"/>
                      <w:i w:val="0"/>
                      <w:iCs w:val="0"/>
                      <w:color w:val="auto"/>
                      <w:kern w:val="0"/>
                      <w:sz w:val="18"/>
                      <w:szCs w:val="18"/>
                      <w:highlight w:val="none"/>
                      <w:u w:val="none"/>
                      <w:lang w:val="en-US" w:eastAsia="zh-CN" w:bidi="ar"/>
                    </w:rPr>
                    <w:t>48.13</w:t>
                  </w:r>
                </w:p>
              </w:tc>
              <w:tc>
                <w:tcPr>
                  <w:tcW w:w="8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sz w:val="18"/>
                      <w:szCs w:val="18"/>
                      <w:highlight w:val="none"/>
                    </w:rPr>
                  </w:pPr>
                  <w:r>
                    <w:rPr>
                      <w:rFonts w:hint="eastAsia" w:cs="Times New Roman" w:eastAsiaTheme="minorEastAsia"/>
                      <w:color w:val="auto"/>
                      <w:sz w:val="18"/>
                      <w:szCs w:val="18"/>
                      <w:highlight w:val="none"/>
                      <w:lang w:val="en-US" w:eastAsia="zh-CN"/>
                    </w:rPr>
                    <w:t>65</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sz w:val="18"/>
                      <w:szCs w:val="18"/>
                      <w:highlight w:val="none"/>
                    </w:rPr>
                  </w:pPr>
                  <w:r>
                    <w:rPr>
                      <w:rFonts w:hint="default" w:ascii="Times New Roman" w:hAnsi="Times New Roman" w:cs="Times New Roman" w:eastAsiaTheme="minorEastAsia"/>
                      <w:color w:val="auto"/>
                      <w:sz w:val="18"/>
                      <w:szCs w:val="18"/>
                      <w:highlight w:val="none"/>
                    </w:rPr>
                    <w:t>达标</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-16.87</w:t>
                  </w:r>
                </w:p>
              </w:tc>
            </w:tr>
          </w:tbl>
          <w:p>
            <w:pPr>
              <w:keepNext w:val="0"/>
              <w:keepLines w:val="0"/>
              <w:suppressLineNumbers w:val="0"/>
              <w:autoSpaceDE w:val="0"/>
              <w:autoSpaceDN w:val="0"/>
              <w:adjustRightInd w:val="0"/>
              <w:spacing w:before="0" w:beforeAutospacing="0" w:after="0" w:afterAutospacing="0" w:line="360" w:lineRule="auto"/>
              <w:ind w:left="0" w:right="0" w:firstLine="360" w:firstLineChars="200"/>
              <w:jc w:val="left"/>
              <w:rPr>
                <w:rFonts w:hint="default" w:ascii="宋体" w:hAnsi="宋体"/>
                <w:color w:val="auto"/>
                <w:sz w:val="24"/>
                <w:highlight w:val="none"/>
              </w:rPr>
            </w:pPr>
            <w:r>
              <w:rPr>
                <w:rFonts w:hint="eastAsia" w:ascii="宋体" w:hAnsi="宋体"/>
                <w:color w:val="auto"/>
                <w:sz w:val="18"/>
                <w:szCs w:val="18"/>
                <w:highlight w:val="none"/>
              </w:rPr>
              <w:t>注：表中坐标以厂址中心为坐标原点（</w:t>
            </w:r>
            <w:r>
              <w:rPr>
                <w:rFonts w:hint="eastAsia"/>
                <w:color w:val="auto"/>
                <w:sz w:val="18"/>
                <w:szCs w:val="18"/>
                <w:highlight w:val="none"/>
              </w:rPr>
              <w:t>东经：1</w:t>
            </w:r>
            <w:r>
              <w:rPr>
                <w:rFonts w:hint="default"/>
                <w:color w:val="auto"/>
                <w:sz w:val="18"/>
                <w:szCs w:val="18"/>
                <w:highlight w:val="none"/>
              </w:rPr>
              <w:t>0</w:t>
            </w:r>
            <w:r>
              <w:rPr>
                <w:rFonts w:hint="eastAsia"/>
                <w:color w:val="auto"/>
                <w:sz w:val="18"/>
                <w:szCs w:val="18"/>
                <w:highlight w:val="none"/>
                <w:lang w:val="en-US" w:eastAsia="zh-CN"/>
              </w:rPr>
              <w:t>3</w:t>
            </w:r>
            <w:r>
              <w:rPr>
                <w:rFonts w:hint="default"/>
                <w:color w:val="auto"/>
                <w:sz w:val="18"/>
                <w:szCs w:val="18"/>
                <w:highlight w:val="none"/>
              </w:rPr>
              <w:t>°</w:t>
            </w:r>
            <w:r>
              <w:rPr>
                <w:rFonts w:hint="eastAsia"/>
                <w:color w:val="auto"/>
                <w:sz w:val="18"/>
                <w:szCs w:val="18"/>
                <w:highlight w:val="none"/>
                <w:lang w:val="en-US" w:eastAsia="zh-CN"/>
              </w:rPr>
              <w:t>7</w:t>
            </w:r>
            <w:r>
              <w:rPr>
                <w:rFonts w:hint="default"/>
                <w:color w:val="auto"/>
                <w:sz w:val="18"/>
                <w:szCs w:val="18"/>
                <w:highlight w:val="none"/>
              </w:rPr>
              <w:t>′</w:t>
            </w:r>
            <w:r>
              <w:rPr>
                <w:rFonts w:hint="eastAsia"/>
                <w:color w:val="auto"/>
                <w:sz w:val="18"/>
                <w:szCs w:val="18"/>
                <w:highlight w:val="none"/>
                <w:lang w:val="en-US" w:eastAsia="zh-CN"/>
              </w:rPr>
              <w:t>45.849</w:t>
            </w:r>
            <w:r>
              <w:rPr>
                <w:rFonts w:hint="default"/>
                <w:color w:val="auto"/>
                <w:sz w:val="18"/>
                <w:szCs w:val="18"/>
                <w:highlight w:val="none"/>
              </w:rPr>
              <w:t>″，</w:t>
            </w:r>
            <w:r>
              <w:rPr>
                <w:rFonts w:hint="eastAsia"/>
                <w:color w:val="auto"/>
                <w:sz w:val="18"/>
                <w:szCs w:val="18"/>
                <w:highlight w:val="none"/>
              </w:rPr>
              <w:t>北纬2</w:t>
            </w:r>
            <w:r>
              <w:rPr>
                <w:rFonts w:hint="eastAsia"/>
                <w:color w:val="auto"/>
                <w:sz w:val="18"/>
                <w:szCs w:val="18"/>
                <w:highlight w:val="none"/>
                <w:lang w:val="en-US" w:eastAsia="zh-CN"/>
              </w:rPr>
              <w:t>5</w:t>
            </w:r>
            <w:r>
              <w:rPr>
                <w:rFonts w:hint="default"/>
                <w:color w:val="auto"/>
                <w:sz w:val="18"/>
                <w:szCs w:val="18"/>
                <w:highlight w:val="none"/>
              </w:rPr>
              <w:t>°</w:t>
            </w:r>
            <w:r>
              <w:rPr>
                <w:rFonts w:hint="eastAsia"/>
                <w:color w:val="auto"/>
                <w:sz w:val="18"/>
                <w:szCs w:val="18"/>
                <w:highlight w:val="none"/>
                <w:lang w:val="en-US" w:eastAsia="zh-CN"/>
              </w:rPr>
              <w:t>26</w:t>
            </w:r>
            <w:r>
              <w:rPr>
                <w:rFonts w:hint="default"/>
                <w:color w:val="auto"/>
                <w:sz w:val="18"/>
                <w:szCs w:val="18"/>
                <w:highlight w:val="none"/>
              </w:rPr>
              <w:t>′</w:t>
            </w:r>
            <w:r>
              <w:rPr>
                <w:rFonts w:hint="eastAsia"/>
                <w:color w:val="auto"/>
                <w:sz w:val="18"/>
                <w:szCs w:val="18"/>
                <w:highlight w:val="none"/>
                <w:lang w:val="en-US" w:eastAsia="zh-CN"/>
              </w:rPr>
              <w:t>16.605</w:t>
            </w:r>
            <w:r>
              <w:rPr>
                <w:rFonts w:hint="default"/>
                <w:color w:val="auto"/>
                <w:sz w:val="18"/>
                <w:szCs w:val="18"/>
                <w:highlight w:val="none"/>
              </w:rPr>
              <w:t>″</w:t>
            </w:r>
            <w:r>
              <w:rPr>
                <w:rFonts w:hint="eastAsia" w:ascii="宋体" w:hAnsi="宋体"/>
                <w:color w:val="auto"/>
                <w:sz w:val="18"/>
                <w:szCs w:val="18"/>
                <w:highlight w:val="none"/>
              </w:rPr>
              <w:t>），</w:t>
            </w:r>
            <w:r>
              <w:rPr>
                <w:rFonts w:hint="default" w:ascii="宋体" w:hAnsi="宋体"/>
                <w:bCs/>
                <w:color w:val="auto"/>
                <w:sz w:val="18"/>
                <w:szCs w:val="18"/>
                <w:highlight w:val="none"/>
              </w:rPr>
              <w:t>正东向为</w:t>
            </w:r>
            <w:r>
              <w:rPr>
                <w:rFonts w:hint="default"/>
                <w:bCs/>
                <w:color w:val="auto"/>
                <w:sz w:val="18"/>
                <w:szCs w:val="18"/>
                <w:highlight w:val="none"/>
              </w:rPr>
              <w:t>X</w:t>
            </w:r>
            <w:r>
              <w:rPr>
                <w:rFonts w:hint="default" w:ascii="宋体" w:hAnsi="宋体"/>
                <w:bCs/>
                <w:color w:val="auto"/>
                <w:sz w:val="18"/>
                <w:szCs w:val="18"/>
                <w:highlight w:val="none"/>
              </w:rPr>
              <w:t>轴正方向，正北向为</w:t>
            </w:r>
            <w:r>
              <w:rPr>
                <w:rFonts w:hint="default"/>
                <w:bCs/>
                <w:color w:val="auto"/>
                <w:sz w:val="18"/>
                <w:szCs w:val="18"/>
                <w:highlight w:val="none"/>
              </w:rPr>
              <w:t>Y</w:t>
            </w:r>
            <w:r>
              <w:rPr>
                <w:rFonts w:hint="default" w:ascii="宋体" w:hAnsi="宋体"/>
                <w:bCs/>
                <w:color w:val="auto"/>
                <w:sz w:val="18"/>
                <w:szCs w:val="18"/>
                <w:highlight w:val="none"/>
              </w:rPr>
              <w:t>轴正方向</w:t>
            </w:r>
            <w:r>
              <w:rPr>
                <w:rFonts w:hint="eastAsia" w:ascii="宋体" w:hAnsi="宋体"/>
                <w:bCs/>
                <w:color w:val="auto"/>
                <w:sz w:val="18"/>
                <w:szCs w:val="18"/>
                <w:highlight w:val="none"/>
              </w:rPr>
              <w:t>。</w:t>
            </w:r>
          </w:p>
          <w:p>
            <w:pPr>
              <w:keepNext w:val="0"/>
              <w:keepLines w:val="0"/>
              <w:suppressLineNumbers w:val="0"/>
              <w:snapToGrid w:val="0"/>
              <w:spacing w:before="0" w:beforeAutospacing="0" w:after="0" w:afterAutospacing="0"/>
              <w:ind w:left="0" w:right="0"/>
              <w:jc w:val="center"/>
              <w:rPr>
                <w:rFonts w:hint="default" w:ascii="宋体" w:hAnsi="宋体"/>
                <w:b/>
                <w:color w:val="auto"/>
                <w:szCs w:val="21"/>
                <w:highlight w:val="none"/>
              </w:rPr>
            </w:pPr>
            <w:r>
              <w:rPr>
                <w:rFonts w:hint="default" w:ascii="宋体" w:hAnsi="宋体"/>
                <w:b/>
                <w:color w:val="auto"/>
                <w:highlight w:val="none"/>
              </w:rPr>
              <w:t>表</w:t>
            </w:r>
            <w:r>
              <w:rPr>
                <w:rFonts w:hint="default"/>
                <w:b/>
                <w:color w:val="auto"/>
                <w:highlight w:val="none"/>
              </w:rPr>
              <w:t>4-1</w:t>
            </w:r>
            <w:r>
              <w:rPr>
                <w:rFonts w:hint="eastAsia"/>
                <w:b/>
                <w:color w:val="auto"/>
                <w:highlight w:val="none"/>
              </w:rPr>
              <w:t>4</w:t>
            </w:r>
            <w:r>
              <w:rPr>
                <w:rFonts w:hint="default"/>
                <w:b/>
                <w:color w:val="auto"/>
                <w:highlight w:val="none"/>
              </w:rPr>
              <w:t xml:space="preserve"> </w:t>
            </w:r>
            <w:r>
              <w:rPr>
                <w:rFonts w:hint="eastAsia" w:ascii="宋体" w:hAnsi="宋体"/>
                <w:b/>
                <w:color w:val="auto"/>
                <w:highlight w:val="none"/>
              </w:rPr>
              <w:t xml:space="preserve">   厂界</w:t>
            </w:r>
            <w:r>
              <w:rPr>
                <w:rFonts w:hint="default" w:ascii="宋体" w:hAnsi="宋体"/>
                <w:b/>
                <w:color w:val="auto"/>
                <w:highlight w:val="none"/>
              </w:rPr>
              <w:t>噪声贡献值</w:t>
            </w:r>
            <w:r>
              <w:rPr>
                <w:rFonts w:hint="eastAsia" w:ascii="宋体" w:hAnsi="宋体"/>
                <w:b/>
                <w:color w:val="auto"/>
                <w:highlight w:val="none"/>
              </w:rPr>
              <w:t>结果汇总表（夜间）</w:t>
            </w:r>
            <w:r>
              <w:rPr>
                <w:rFonts w:hint="default"/>
                <w:b/>
                <w:color w:val="auto"/>
                <w:highlight w:val="none"/>
              </w:rPr>
              <w:t xml:space="preserve">   </w:t>
            </w:r>
            <w:r>
              <w:rPr>
                <w:rFonts w:hint="default" w:ascii="宋体" w:hAnsi="宋体"/>
                <w:b/>
                <w:color w:val="auto"/>
                <w:highlight w:val="none"/>
              </w:rPr>
              <w:t>单位：</w:t>
            </w:r>
            <w:r>
              <w:rPr>
                <w:rFonts w:hint="default"/>
                <w:b/>
                <w:color w:val="auto"/>
                <w:highlight w:val="none"/>
              </w:rPr>
              <w:t>dB</w:t>
            </w:r>
            <w:r>
              <w:rPr>
                <w:rFonts w:hint="default" w:ascii="宋体" w:hAnsi="宋体"/>
                <w:b/>
                <w:color w:val="auto"/>
                <w:highlight w:val="none"/>
              </w:rPr>
              <w:t>（</w:t>
            </w:r>
            <w:r>
              <w:rPr>
                <w:rFonts w:hint="default"/>
                <w:b/>
                <w:color w:val="auto"/>
                <w:highlight w:val="none"/>
              </w:rPr>
              <w:t>A</w:t>
            </w:r>
            <w:r>
              <w:rPr>
                <w:rFonts w:hint="default" w:ascii="宋体" w:hAnsi="宋体"/>
                <w:b/>
                <w:color w:val="auto"/>
                <w:highlight w:val="none"/>
              </w:rPr>
              <w:t>）</w:t>
            </w:r>
          </w:p>
          <w:tbl>
            <w:tblPr>
              <w:tblStyle w:val="19"/>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2055"/>
              <w:gridCol w:w="681"/>
              <w:gridCol w:w="681"/>
              <w:gridCol w:w="995"/>
              <w:gridCol w:w="948"/>
              <w:gridCol w:w="892"/>
              <w:gridCol w:w="768"/>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序号</w:t>
                  </w:r>
                </w:p>
              </w:tc>
              <w:tc>
                <w:tcPr>
                  <w:tcW w:w="205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名称</w:t>
                  </w:r>
                </w:p>
              </w:tc>
              <w:tc>
                <w:tcPr>
                  <w:tcW w:w="6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X(m)</w:t>
                  </w:r>
                </w:p>
              </w:tc>
              <w:tc>
                <w:tcPr>
                  <w:tcW w:w="6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Y(m)</w:t>
                  </w:r>
                </w:p>
              </w:tc>
              <w:tc>
                <w:tcPr>
                  <w:tcW w:w="99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离地高度(m)</w:t>
                  </w:r>
                </w:p>
              </w:tc>
              <w:tc>
                <w:tcPr>
                  <w:tcW w:w="94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贡献值(dB)</w:t>
                  </w:r>
                </w:p>
              </w:tc>
              <w:tc>
                <w:tcPr>
                  <w:tcW w:w="261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场界标准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p>
              </w:tc>
              <w:tc>
                <w:tcPr>
                  <w:tcW w:w="205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p>
              </w:tc>
              <w:tc>
                <w:tcPr>
                  <w:tcW w:w="6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p>
              </w:tc>
              <w:tc>
                <w:tcPr>
                  <w:tcW w:w="6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p>
              </w:tc>
              <w:tc>
                <w:tcPr>
                  <w:tcW w:w="94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场界标准值</w:t>
                  </w:r>
                </w:p>
              </w:tc>
              <w:tc>
                <w:tcPr>
                  <w:tcW w:w="7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是否达标</w:t>
                  </w: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与标准差值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20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第1边的贡献最大值（北厂界）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17.80</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65.37</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1.20</w:t>
                  </w:r>
                </w:p>
              </w:tc>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23.53</w:t>
                  </w: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w:t>
                  </w:r>
                </w:p>
              </w:tc>
              <w:tc>
                <w:tcPr>
                  <w:tcW w:w="7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20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第2边的贡献最大值（</w:t>
                  </w:r>
                  <w:r>
                    <w:rPr>
                      <w:rFonts w:hint="default" w:ascii="Times New Roman" w:hAnsi="Times New Roman" w:eastAsia="宋体" w:cs="Times New Roman"/>
                      <w:color w:val="auto"/>
                      <w:sz w:val="18"/>
                      <w:szCs w:val="18"/>
                      <w:highlight w:val="none"/>
                      <w:lang w:eastAsia="zh-CN"/>
                    </w:rPr>
                    <w:t>东</w:t>
                  </w:r>
                  <w:r>
                    <w:rPr>
                      <w:rFonts w:hint="default" w:ascii="Times New Roman" w:hAnsi="Times New Roman" w:eastAsia="宋体" w:cs="Times New Roman"/>
                      <w:color w:val="auto"/>
                      <w:sz w:val="18"/>
                      <w:szCs w:val="18"/>
                      <w:highlight w:val="none"/>
                    </w:rPr>
                    <w:t>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-11.72</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-56.61</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1.20</w:t>
                  </w:r>
                </w:p>
              </w:tc>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48.13</w:t>
                  </w: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55</w:t>
                  </w:r>
                </w:p>
              </w:tc>
              <w:tc>
                <w:tcPr>
                  <w:tcW w:w="7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20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第3边的贡献最大值（</w:t>
                  </w:r>
                  <w:r>
                    <w:rPr>
                      <w:rFonts w:hint="default" w:ascii="Times New Roman" w:hAnsi="Times New Roman" w:eastAsia="宋体" w:cs="Times New Roman"/>
                      <w:color w:val="auto"/>
                      <w:sz w:val="18"/>
                      <w:szCs w:val="18"/>
                      <w:highlight w:val="none"/>
                      <w:lang w:eastAsia="zh-CN"/>
                    </w:rPr>
                    <w:t>南</w:t>
                  </w:r>
                  <w:r>
                    <w:rPr>
                      <w:rFonts w:hint="default" w:ascii="Times New Roman" w:hAnsi="Times New Roman" w:eastAsia="宋体" w:cs="Times New Roman"/>
                      <w:color w:val="auto"/>
                      <w:sz w:val="18"/>
                      <w:szCs w:val="18"/>
                      <w:highlight w:val="none"/>
                    </w:rPr>
                    <w:t>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-14.34</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-61.17</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1.20</w:t>
                  </w:r>
                </w:p>
              </w:tc>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38.03</w:t>
                  </w: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55</w:t>
                  </w:r>
                </w:p>
              </w:tc>
              <w:tc>
                <w:tcPr>
                  <w:tcW w:w="7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20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第4边的贡献最大值（</w:t>
                  </w:r>
                  <w:r>
                    <w:rPr>
                      <w:rFonts w:hint="default" w:ascii="Times New Roman" w:hAnsi="Times New Roman" w:eastAsia="宋体" w:cs="Times New Roman"/>
                      <w:color w:val="auto"/>
                      <w:sz w:val="18"/>
                      <w:szCs w:val="18"/>
                      <w:highlight w:val="none"/>
                      <w:lang w:eastAsia="zh-CN"/>
                    </w:rPr>
                    <w:t>西</w:t>
                  </w:r>
                  <w:r>
                    <w:rPr>
                      <w:rFonts w:hint="default" w:ascii="Times New Roman" w:hAnsi="Times New Roman" w:eastAsia="宋体" w:cs="Times New Roman"/>
                      <w:color w:val="auto"/>
                      <w:sz w:val="18"/>
                      <w:szCs w:val="18"/>
                      <w:highlight w:val="none"/>
                    </w:rPr>
                    <w:t>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5.77</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44.53</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1.20</w:t>
                  </w:r>
                </w:p>
              </w:tc>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31.08</w:t>
                  </w: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55</w:t>
                  </w:r>
                </w:p>
              </w:tc>
              <w:tc>
                <w:tcPr>
                  <w:tcW w:w="7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sz w:val="18"/>
                      <w:szCs w:val="18"/>
                      <w:highlight w:val="none"/>
                      <w:lang w:val="en-US" w:eastAsia="zh-CN"/>
                    </w:rPr>
                    <w:t>5</w:t>
                  </w:r>
                </w:p>
              </w:tc>
              <w:tc>
                <w:tcPr>
                  <w:tcW w:w="20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贡献最大值（</w:t>
                  </w:r>
                  <w:r>
                    <w:rPr>
                      <w:rFonts w:hint="default" w:ascii="Times New Roman" w:hAnsi="Times New Roman" w:eastAsia="宋体" w:cs="Times New Roman"/>
                      <w:b/>
                      <w:color w:val="auto"/>
                      <w:sz w:val="18"/>
                      <w:szCs w:val="18"/>
                      <w:highlight w:val="none"/>
                      <w:lang w:eastAsia="zh-CN"/>
                    </w:rPr>
                    <w:t>东</w:t>
                  </w:r>
                  <w:r>
                    <w:rPr>
                      <w:rFonts w:hint="default" w:ascii="Times New Roman" w:hAnsi="Times New Roman" w:eastAsia="宋体" w:cs="Times New Roman"/>
                      <w:b/>
                      <w:color w:val="auto"/>
                      <w:sz w:val="18"/>
                      <w:szCs w:val="18"/>
                      <w:highlight w:val="none"/>
                    </w:rPr>
                    <w:t>厂界）</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-11.72</w:t>
                  </w:r>
                </w:p>
              </w:tc>
              <w:tc>
                <w:tcPr>
                  <w:tcW w:w="6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-56.61</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color w:val="auto"/>
                      <w:sz w:val="18"/>
                      <w:szCs w:val="18"/>
                      <w:highlight w:val="none"/>
                    </w:rPr>
                    <w:t>1.20</w:t>
                  </w:r>
                </w:p>
              </w:tc>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48.13</w:t>
                  </w: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eastAsia" w:cs="Times New Roman"/>
                      <w:color w:val="auto"/>
                      <w:sz w:val="18"/>
                      <w:szCs w:val="18"/>
                      <w:highlight w:val="none"/>
                      <w:lang w:val="en-US" w:eastAsia="zh-CN"/>
                    </w:rPr>
                    <w:t>55</w:t>
                  </w:r>
                </w:p>
              </w:tc>
              <w:tc>
                <w:tcPr>
                  <w:tcW w:w="7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达标</w:t>
                  </w:r>
                </w:p>
              </w:tc>
              <w:tc>
                <w:tcPr>
                  <w:tcW w:w="9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-6.87</w:t>
                  </w:r>
                </w:p>
              </w:tc>
            </w:tr>
          </w:tbl>
          <w:p>
            <w:pPr>
              <w:keepNext w:val="0"/>
              <w:keepLines w:val="0"/>
              <w:suppressLineNumbers w:val="0"/>
              <w:autoSpaceDE w:val="0"/>
              <w:autoSpaceDN w:val="0"/>
              <w:adjustRightInd w:val="0"/>
              <w:spacing w:before="0" w:beforeAutospacing="0" w:after="0" w:afterAutospacing="0" w:line="360" w:lineRule="auto"/>
              <w:ind w:left="0" w:right="0" w:firstLine="360" w:firstLineChars="200"/>
              <w:jc w:val="left"/>
              <w:rPr>
                <w:rFonts w:hint="default" w:ascii="宋体" w:hAnsi="宋体"/>
                <w:color w:val="auto"/>
                <w:sz w:val="24"/>
                <w:highlight w:val="none"/>
              </w:rPr>
            </w:pPr>
            <w:r>
              <w:rPr>
                <w:rFonts w:hint="eastAsia" w:ascii="宋体" w:hAnsi="宋体"/>
                <w:color w:val="auto"/>
                <w:sz w:val="18"/>
                <w:szCs w:val="18"/>
                <w:highlight w:val="none"/>
              </w:rPr>
              <w:t>注：表中坐标以厂址中心为坐标原点（</w:t>
            </w:r>
            <w:r>
              <w:rPr>
                <w:rFonts w:hint="eastAsia"/>
                <w:color w:val="auto"/>
                <w:sz w:val="18"/>
                <w:szCs w:val="18"/>
                <w:highlight w:val="none"/>
              </w:rPr>
              <w:t>东经：1</w:t>
            </w:r>
            <w:r>
              <w:rPr>
                <w:rFonts w:hint="default"/>
                <w:color w:val="auto"/>
                <w:sz w:val="18"/>
                <w:szCs w:val="18"/>
                <w:highlight w:val="none"/>
              </w:rPr>
              <w:t>0</w:t>
            </w:r>
            <w:r>
              <w:rPr>
                <w:rFonts w:hint="eastAsia"/>
                <w:color w:val="auto"/>
                <w:sz w:val="18"/>
                <w:szCs w:val="18"/>
                <w:highlight w:val="none"/>
                <w:lang w:val="en-US" w:eastAsia="zh-CN"/>
              </w:rPr>
              <w:t>3</w:t>
            </w:r>
            <w:r>
              <w:rPr>
                <w:rFonts w:hint="default"/>
                <w:color w:val="auto"/>
                <w:sz w:val="18"/>
                <w:szCs w:val="18"/>
                <w:highlight w:val="none"/>
              </w:rPr>
              <w:t>°</w:t>
            </w:r>
            <w:r>
              <w:rPr>
                <w:rFonts w:hint="eastAsia"/>
                <w:color w:val="auto"/>
                <w:sz w:val="18"/>
                <w:szCs w:val="18"/>
                <w:highlight w:val="none"/>
                <w:lang w:val="en-US" w:eastAsia="zh-CN"/>
              </w:rPr>
              <w:t>7</w:t>
            </w:r>
            <w:r>
              <w:rPr>
                <w:rFonts w:hint="default"/>
                <w:color w:val="auto"/>
                <w:sz w:val="18"/>
                <w:szCs w:val="18"/>
                <w:highlight w:val="none"/>
              </w:rPr>
              <w:t>′</w:t>
            </w:r>
            <w:r>
              <w:rPr>
                <w:rFonts w:hint="eastAsia"/>
                <w:color w:val="auto"/>
                <w:sz w:val="18"/>
                <w:szCs w:val="18"/>
                <w:highlight w:val="none"/>
                <w:lang w:val="en-US" w:eastAsia="zh-CN"/>
              </w:rPr>
              <w:t>45.849</w:t>
            </w:r>
            <w:r>
              <w:rPr>
                <w:rFonts w:hint="default"/>
                <w:color w:val="auto"/>
                <w:sz w:val="18"/>
                <w:szCs w:val="18"/>
                <w:highlight w:val="none"/>
              </w:rPr>
              <w:t>″，</w:t>
            </w:r>
            <w:r>
              <w:rPr>
                <w:rFonts w:hint="eastAsia"/>
                <w:color w:val="auto"/>
                <w:sz w:val="18"/>
                <w:szCs w:val="18"/>
                <w:highlight w:val="none"/>
              </w:rPr>
              <w:t>北纬2</w:t>
            </w:r>
            <w:r>
              <w:rPr>
                <w:rFonts w:hint="eastAsia"/>
                <w:color w:val="auto"/>
                <w:sz w:val="18"/>
                <w:szCs w:val="18"/>
                <w:highlight w:val="none"/>
                <w:lang w:val="en-US" w:eastAsia="zh-CN"/>
              </w:rPr>
              <w:t>5</w:t>
            </w:r>
            <w:r>
              <w:rPr>
                <w:rFonts w:hint="default"/>
                <w:color w:val="auto"/>
                <w:sz w:val="18"/>
                <w:szCs w:val="18"/>
                <w:highlight w:val="none"/>
              </w:rPr>
              <w:t>°</w:t>
            </w:r>
            <w:r>
              <w:rPr>
                <w:rFonts w:hint="eastAsia"/>
                <w:color w:val="auto"/>
                <w:sz w:val="18"/>
                <w:szCs w:val="18"/>
                <w:highlight w:val="none"/>
                <w:lang w:val="en-US" w:eastAsia="zh-CN"/>
              </w:rPr>
              <w:t>26</w:t>
            </w:r>
            <w:r>
              <w:rPr>
                <w:rFonts w:hint="default"/>
                <w:color w:val="auto"/>
                <w:sz w:val="18"/>
                <w:szCs w:val="18"/>
                <w:highlight w:val="none"/>
              </w:rPr>
              <w:t>′</w:t>
            </w:r>
            <w:r>
              <w:rPr>
                <w:rFonts w:hint="eastAsia"/>
                <w:color w:val="auto"/>
                <w:sz w:val="18"/>
                <w:szCs w:val="18"/>
                <w:highlight w:val="none"/>
                <w:lang w:val="en-US" w:eastAsia="zh-CN"/>
              </w:rPr>
              <w:t>16.605</w:t>
            </w:r>
            <w:r>
              <w:rPr>
                <w:rFonts w:hint="default"/>
                <w:color w:val="auto"/>
                <w:sz w:val="18"/>
                <w:szCs w:val="18"/>
                <w:highlight w:val="none"/>
              </w:rPr>
              <w:t>″</w:t>
            </w:r>
            <w:r>
              <w:rPr>
                <w:rFonts w:hint="eastAsia" w:ascii="宋体" w:hAnsi="宋体"/>
                <w:color w:val="auto"/>
                <w:sz w:val="18"/>
                <w:szCs w:val="18"/>
                <w:highlight w:val="none"/>
              </w:rPr>
              <w:t>），</w:t>
            </w:r>
            <w:r>
              <w:rPr>
                <w:rFonts w:hint="default" w:ascii="宋体" w:hAnsi="宋体"/>
                <w:bCs/>
                <w:color w:val="auto"/>
                <w:sz w:val="18"/>
                <w:szCs w:val="18"/>
                <w:highlight w:val="none"/>
              </w:rPr>
              <w:t>正东向为</w:t>
            </w:r>
            <w:r>
              <w:rPr>
                <w:rFonts w:hint="default"/>
                <w:bCs/>
                <w:color w:val="auto"/>
                <w:sz w:val="18"/>
                <w:szCs w:val="18"/>
                <w:highlight w:val="none"/>
              </w:rPr>
              <w:t>X</w:t>
            </w:r>
            <w:r>
              <w:rPr>
                <w:rFonts w:hint="default" w:ascii="宋体" w:hAnsi="宋体"/>
                <w:bCs/>
                <w:color w:val="auto"/>
                <w:sz w:val="18"/>
                <w:szCs w:val="18"/>
                <w:highlight w:val="none"/>
              </w:rPr>
              <w:t>轴正方向，正北向为</w:t>
            </w:r>
            <w:r>
              <w:rPr>
                <w:rFonts w:hint="default"/>
                <w:bCs/>
                <w:color w:val="auto"/>
                <w:sz w:val="18"/>
                <w:szCs w:val="18"/>
                <w:highlight w:val="none"/>
              </w:rPr>
              <w:t>Y</w:t>
            </w:r>
            <w:r>
              <w:rPr>
                <w:rFonts w:hint="default" w:ascii="宋体" w:hAnsi="宋体"/>
                <w:bCs/>
                <w:color w:val="auto"/>
                <w:sz w:val="18"/>
                <w:szCs w:val="18"/>
                <w:highlight w:val="none"/>
              </w:rPr>
              <w:t>轴正方向</w:t>
            </w:r>
            <w:r>
              <w:rPr>
                <w:rFonts w:hint="eastAsia" w:ascii="宋体" w:hAnsi="宋体"/>
                <w:bCs/>
                <w:color w:val="auto"/>
                <w:sz w:val="18"/>
                <w:szCs w:val="18"/>
                <w:highlight w:val="none"/>
              </w:rPr>
              <w:t>。</w:t>
            </w:r>
          </w:p>
          <w:p>
            <w:pPr>
              <w:keepNext w:val="0"/>
              <w:keepLines w:val="0"/>
              <w:suppressLineNumbers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根据表4-13、4-14，在采取环评提出的噪声控制措施后，厂界噪声贡献最大值为</w:t>
            </w:r>
            <w:r>
              <w:rPr>
                <w:rFonts w:hint="eastAsia"/>
                <w:color w:val="auto"/>
                <w:sz w:val="24"/>
                <w:highlight w:val="none"/>
                <w:lang w:eastAsia="zh-CN"/>
              </w:rPr>
              <w:t>夜间为</w:t>
            </w:r>
            <w:r>
              <w:rPr>
                <w:rFonts w:hint="eastAsia"/>
                <w:color w:val="auto"/>
                <w:sz w:val="24"/>
                <w:highlight w:val="none"/>
                <w:lang w:val="en-US" w:eastAsia="zh-CN"/>
              </w:rPr>
              <w:t>48.13</w:t>
            </w:r>
            <w:r>
              <w:rPr>
                <w:rFonts w:hint="default"/>
                <w:color w:val="auto"/>
                <w:sz w:val="24"/>
                <w:highlight w:val="none"/>
              </w:rPr>
              <w:t>dB（A）</w:t>
            </w:r>
            <w:r>
              <w:rPr>
                <w:rFonts w:hint="eastAsia"/>
                <w:color w:val="auto"/>
                <w:sz w:val="24"/>
                <w:highlight w:val="none"/>
                <w:lang w:eastAsia="zh-CN"/>
              </w:rPr>
              <w:t>，</w:t>
            </w:r>
            <w:r>
              <w:rPr>
                <w:rFonts w:hint="eastAsia"/>
                <w:color w:val="auto"/>
                <w:sz w:val="24"/>
                <w:highlight w:val="none"/>
              </w:rPr>
              <w:t>出现在</w:t>
            </w:r>
            <w:r>
              <w:rPr>
                <w:rFonts w:hint="eastAsia"/>
                <w:color w:val="auto"/>
                <w:sz w:val="24"/>
                <w:highlight w:val="none"/>
                <w:lang w:eastAsia="zh-CN"/>
              </w:rPr>
              <w:t>东</w:t>
            </w:r>
            <w:r>
              <w:rPr>
                <w:rFonts w:hint="eastAsia"/>
                <w:color w:val="auto"/>
                <w:sz w:val="24"/>
                <w:highlight w:val="none"/>
              </w:rPr>
              <w:t>厂界，厂界噪声贡献值昼间、夜间均可以满足</w:t>
            </w:r>
            <w:r>
              <w:rPr>
                <w:rFonts w:hint="default"/>
                <w:color w:val="auto"/>
                <w:sz w:val="24"/>
                <w:highlight w:val="none"/>
              </w:rPr>
              <w:t>《工业企业厂界环境噪声排放标准》（GB12348-2008）</w:t>
            </w:r>
            <w:r>
              <w:rPr>
                <w:rFonts w:hint="eastAsia"/>
                <w:color w:val="auto"/>
                <w:sz w:val="24"/>
                <w:highlight w:val="none"/>
                <w:lang w:val="en-US" w:eastAsia="zh-CN"/>
              </w:rPr>
              <w:t>3</w:t>
            </w:r>
            <w:r>
              <w:rPr>
                <w:rFonts w:hint="default"/>
                <w:color w:val="auto"/>
                <w:sz w:val="24"/>
                <w:highlight w:val="none"/>
              </w:rPr>
              <w:t>类标准限值</w:t>
            </w:r>
            <w:r>
              <w:rPr>
                <w:rFonts w:hint="eastAsia"/>
                <w:color w:val="auto"/>
                <w:sz w:val="24"/>
                <w:highlight w:val="none"/>
              </w:rPr>
              <w:t>。</w:t>
            </w:r>
          </w:p>
          <w:p>
            <w:pPr>
              <w:keepNext w:val="0"/>
              <w:keepLines w:val="0"/>
              <w:suppressLineNumbers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eastAsia"/>
                <w:color w:val="auto"/>
                <w:sz w:val="24"/>
                <w:highlight w:val="none"/>
                <w:lang w:eastAsia="zh-CN"/>
              </w:rPr>
              <w:t>项目厂界噪声贡献值等值线见下图。</w:t>
            </w:r>
          </w:p>
          <w:p>
            <w:pPr>
              <w:pStyle w:val="2"/>
              <w:keepNext w:val="0"/>
              <w:keepLines w:val="0"/>
              <w:suppressLineNumbers w:val="0"/>
              <w:spacing w:before="0" w:beforeAutospacing="0" w:afterAutospacing="0"/>
              <w:ind w:left="0" w:leftChars="0" w:right="0" w:firstLine="0" w:firstLineChars="0"/>
              <w:rPr>
                <w:rFonts w:hint="eastAsia"/>
                <w:color w:val="auto"/>
                <w:sz w:val="24"/>
                <w:highlight w:val="none"/>
              </w:rPr>
            </w:pPr>
            <w:r>
              <w:rPr>
                <w:rFonts w:hint="default"/>
                <w:color w:val="auto"/>
                <w:highlight w:val="none"/>
              </w:rPr>
              <w:drawing>
                <wp:inline distT="0" distB="0" distL="114300" distR="114300">
                  <wp:extent cx="5447665" cy="4683125"/>
                  <wp:effectExtent l="0" t="0" r="635" b="317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3"/>
                          <a:stretch>
                            <a:fillRect/>
                          </a:stretch>
                        </pic:blipFill>
                        <pic:spPr>
                          <a:xfrm>
                            <a:off x="0" y="0"/>
                            <a:ext cx="5447665" cy="4683125"/>
                          </a:xfrm>
                          <a:prstGeom prst="rect">
                            <a:avLst/>
                          </a:prstGeom>
                          <a:noFill/>
                          <a:ln>
                            <a:noFill/>
                          </a:ln>
                        </pic:spPr>
                      </pic:pic>
                    </a:graphicData>
                  </a:graphic>
                </wp:inline>
              </w:drawing>
            </w:r>
          </w:p>
          <w:p>
            <w:pPr>
              <w:pStyle w:val="4"/>
              <w:keepNext w:val="0"/>
              <w:keepLines w:val="0"/>
              <w:suppressLineNumbers w:val="0"/>
              <w:spacing w:beforeAutospacing="0" w:afterAutospacing="0"/>
              <w:ind w:left="0"/>
              <w:jc w:val="center"/>
              <w:rPr>
                <w:rFonts w:hint="default" w:eastAsia="宋体"/>
                <w:b/>
                <w:bCs/>
                <w:color w:val="auto"/>
                <w:sz w:val="24"/>
                <w:highlight w:val="none"/>
                <w:lang w:val="en-US" w:eastAsia="zh-CN"/>
              </w:rPr>
            </w:pPr>
            <w:r>
              <w:rPr>
                <w:rFonts w:hint="eastAsia"/>
                <w:b/>
                <w:bCs/>
                <w:color w:val="auto"/>
                <w:sz w:val="24"/>
                <w:highlight w:val="none"/>
                <w:lang w:eastAsia="zh-CN"/>
              </w:rPr>
              <w:t>图</w:t>
            </w:r>
            <w:r>
              <w:rPr>
                <w:rFonts w:hint="eastAsia"/>
                <w:b/>
                <w:bCs/>
                <w:color w:val="auto"/>
                <w:sz w:val="24"/>
                <w:highlight w:val="none"/>
                <w:lang w:val="en-US" w:eastAsia="zh-CN"/>
              </w:rPr>
              <w:t>4-1  厂界噪声贡献值等值线图（昼间、夜间）</w:t>
            </w:r>
          </w:p>
          <w:p>
            <w:pPr>
              <w:keepNext w:val="0"/>
              <w:keepLines w:val="0"/>
              <w:suppressLineNumbers w:val="0"/>
              <w:spacing w:before="0" w:beforeAutospacing="0" w:after="0" w:afterAutospacing="0"/>
              <w:ind w:left="0" w:right="0"/>
              <w:rPr>
                <w:rFonts w:hint="default"/>
                <w:color w:val="auto"/>
                <w:highlight w:val="none"/>
              </w:rPr>
            </w:pPr>
          </w:p>
          <w:p>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rPr>
              <w:t>4、固废</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本项目生产期间产生的</w:t>
            </w:r>
            <w:r>
              <w:rPr>
                <w:rFonts w:hint="eastAsia"/>
                <w:color w:val="auto"/>
                <w:sz w:val="24"/>
                <w:highlight w:val="none"/>
              </w:rPr>
              <w:t>一般</w:t>
            </w:r>
            <w:r>
              <w:rPr>
                <w:rFonts w:hint="default"/>
                <w:color w:val="auto"/>
                <w:sz w:val="24"/>
                <w:highlight w:val="none"/>
              </w:rPr>
              <w:t>固体废物主要为：大米脱包产生的废包装袋（S1）、</w:t>
            </w:r>
            <w:r>
              <w:rPr>
                <w:rFonts w:hint="eastAsia"/>
                <w:color w:val="auto"/>
                <w:sz w:val="24"/>
                <w:highlight w:val="none"/>
              </w:rPr>
              <w:t>生产过程产生的废米线（S2）</w:t>
            </w:r>
            <w:r>
              <w:rPr>
                <w:rFonts w:hint="default"/>
                <w:color w:val="auto"/>
                <w:sz w:val="24"/>
                <w:highlight w:val="none"/>
              </w:rPr>
              <w:t>、</w:t>
            </w:r>
            <w:r>
              <w:rPr>
                <w:rFonts w:hint="eastAsia"/>
                <w:color w:val="auto"/>
                <w:sz w:val="24"/>
                <w:highlight w:val="none"/>
              </w:rPr>
              <w:t>产品包装废物（S3）</w:t>
            </w:r>
            <w:r>
              <w:rPr>
                <w:rFonts w:hint="eastAsia"/>
                <w:color w:val="auto"/>
                <w:sz w:val="24"/>
                <w:highlight w:val="none"/>
                <w:lang w:val="en-GB" w:eastAsia="zh-CN"/>
              </w:rPr>
              <w:t>、检验室废样品（</w:t>
            </w:r>
            <w:r>
              <w:rPr>
                <w:rFonts w:hint="eastAsia"/>
                <w:color w:val="auto"/>
                <w:sz w:val="24"/>
                <w:highlight w:val="none"/>
                <w:lang w:val="en-US" w:eastAsia="zh-CN"/>
              </w:rPr>
              <w:t>S4</w:t>
            </w:r>
            <w:r>
              <w:rPr>
                <w:rFonts w:hint="eastAsia"/>
                <w:color w:val="auto"/>
                <w:sz w:val="24"/>
                <w:highlight w:val="none"/>
                <w:lang w:val="en-GB" w:eastAsia="zh-CN"/>
              </w:rPr>
              <w:t>），废离子交换树脂（</w:t>
            </w:r>
            <w:r>
              <w:rPr>
                <w:rFonts w:hint="eastAsia"/>
                <w:color w:val="auto"/>
                <w:sz w:val="24"/>
                <w:highlight w:val="none"/>
                <w:lang w:val="en-US" w:eastAsia="zh-CN"/>
              </w:rPr>
              <w:t>S5</w:t>
            </w:r>
            <w:r>
              <w:rPr>
                <w:rFonts w:hint="eastAsia"/>
                <w:color w:val="auto"/>
                <w:sz w:val="24"/>
                <w:highlight w:val="none"/>
                <w:lang w:val="en-GB" w:eastAsia="zh-CN"/>
              </w:rPr>
              <w:t>），</w:t>
            </w:r>
            <w:r>
              <w:rPr>
                <w:rFonts w:hint="default"/>
                <w:color w:val="auto"/>
                <w:sz w:val="24"/>
                <w:highlight w:val="none"/>
              </w:rPr>
              <w:t>其次为职工生活垃圾</w:t>
            </w:r>
            <w:r>
              <w:rPr>
                <w:rFonts w:hint="eastAsia"/>
                <w:color w:val="auto"/>
                <w:sz w:val="24"/>
                <w:highlight w:val="none"/>
              </w:rPr>
              <w:t>（S</w:t>
            </w:r>
            <w:r>
              <w:rPr>
                <w:rFonts w:hint="eastAsia"/>
                <w:color w:val="auto"/>
                <w:sz w:val="24"/>
                <w:highlight w:val="none"/>
                <w:lang w:val="en-US" w:eastAsia="zh-CN"/>
              </w:rPr>
              <w:t>6</w:t>
            </w:r>
            <w:r>
              <w:rPr>
                <w:rFonts w:hint="eastAsia"/>
                <w:color w:val="auto"/>
                <w:sz w:val="24"/>
                <w:highlight w:val="none"/>
              </w:rPr>
              <w:t>）；危险废物为机械保养产生的废机油、废润滑油。</w:t>
            </w:r>
          </w:p>
          <w:p>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（一）一般固废</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（1）大米脱包废包装袋（S1）</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项目年大米加工量</w:t>
            </w:r>
            <w:r>
              <w:rPr>
                <w:rFonts w:hint="eastAsia"/>
                <w:color w:val="auto"/>
                <w:sz w:val="24"/>
                <w:highlight w:val="none"/>
                <w:lang w:val="en-US" w:eastAsia="zh-CN"/>
              </w:rPr>
              <w:t>792</w:t>
            </w:r>
            <w:r>
              <w:rPr>
                <w:rFonts w:hint="default"/>
                <w:color w:val="auto"/>
                <w:sz w:val="24"/>
                <w:highlight w:val="none"/>
              </w:rPr>
              <w:t>t，包装规格为50kg/袋，产生废包装袋</w:t>
            </w:r>
            <w:r>
              <w:rPr>
                <w:rFonts w:hint="eastAsia"/>
                <w:color w:val="auto"/>
                <w:sz w:val="24"/>
                <w:highlight w:val="none"/>
                <w:lang w:eastAsia="zh-CN"/>
              </w:rPr>
              <w:t>约</w:t>
            </w:r>
            <w:r>
              <w:rPr>
                <w:rFonts w:hint="eastAsia"/>
                <w:color w:val="auto"/>
                <w:sz w:val="24"/>
                <w:highlight w:val="none"/>
                <w:lang w:val="en-US" w:eastAsia="zh-CN"/>
              </w:rPr>
              <w:t>1.58</w:t>
            </w:r>
            <w:r>
              <w:rPr>
                <w:rFonts w:hint="default"/>
                <w:color w:val="auto"/>
                <w:sz w:val="24"/>
                <w:highlight w:val="none"/>
              </w:rPr>
              <w:t>万个/a（按每个50g估算），约</w:t>
            </w:r>
            <w:r>
              <w:rPr>
                <w:rFonts w:hint="eastAsia"/>
                <w:color w:val="auto"/>
                <w:sz w:val="24"/>
                <w:highlight w:val="none"/>
                <w:lang w:val="en-US" w:eastAsia="zh-CN"/>
              </w:rPr>
              <w:t>0.79</w:t>
            </w:r>
            <w:r>
              <w:rPr>
                <w:rFonts w:hint="default"/>
                <w:color w:val="auto"/>
                <w:sz w:val="24"/>
                <w:highlight w:val="none"/>
              </w:rPr>
              <w:t>t/a。统一收集后外售废品回收站处置。</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GB"/>
              </w:rPr>
            </w:pPr>
            <w:r>
              <w:rPr>
                <w:rFonts w:hint="default"/>
                <w:color w:val="auto"/>
                <w:sz w:val="24"/>
                <w:highlight w:val="none"/>
                <w:lang w:val="en-GB"/>
              </w:rPr>
              <w:t>（2）生产过程废米线（S2）</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GB"/>
              </w:rPr>
            </w:pPr>
            <w:r>
              <w:rPr>
                <w:rFonts w:hint="default"/>
                <w:color w:val="auto"/>
                <w:sz w:val="24"/>
                <w:highlight w:val="none"/>
                <w:lang w:val="en-GB"/>
              </w:rPr>
              <w:t>根据建设单位生产经验，废米线主要产生于：</w:t>
            </w:r>
            <w:r>
              <w:rPr>
                <w:rFonts w:hint="default"/>
                <w:color w:val="auto"/>
                <w:sz w:val="24"/>
                <w:highlight w:val="none"/>
                <w:lang w:val="en-GB"/>
              </w:rPr>
              <w:fldChar w:fldCharType="begin"/>
            </w:r>
            <w:r>
              <w:rPr>
                <w:rFonts w:hint="default"/>
                <w:color w:val="auto"/>
                <w:sz w:val="24"/>
                <w:highlight w:val="none"/>
                <w:lang w:val="en-GB"/>
              </w:rPr>
              <w:instrText xml:space="preserve"> = 1 \* GB3 </w:instrText>
            </w:r>
            <w:r>
              <w:rPr>
                <w:rFonts w:hint="default"/>
                <w:color w:val="auto"/>
                <w:sz w:val="24"/>
                <w:highlight w:val="none"/>
                <w:lang w:val="en-GB"/>
              </w:rPr>
              <w:fldChar w:fldCharType="separate"/>
            </w:r>
            <w:r>
              <w:rPr>
                <w:rFonts w:hint="eastAsia" w:ascii="宋体" w:hAnsi="宋体" w:cs="宋体"/>
                <w:color w:val="auto"/>
                <w:sz w:val="24"/>
                <w:highlight w:val="none"/>
                <w:lang w:val="en-GB"/>
              </w:rPr>
              <w:t>①</w:t>
            </w:r>
            <w:r>
              <w:rPr>
                <w:rFonts w:hint="default"/>
                <w:color w:val="auto"/>
                <w:sz w:val="24"/>
                <w:highlight w:val="none"/>
              </w:rPr>
              <w:fldChar w:fldCharType="end"/>
            </w:r>
            <w:r>
              <w:rPr>
                <w:rFonts w:hint="default"/>
                <w:color w:val="auto"/>
                <w:sz w:val="24"/>
                <w:highlight w:val="none"/>
                <w:lang w:val="en-GB"/>
              </w:rPr>
              <w:t>米线挤压成型过程切除中的头、尾；</w:t>
            </w:r>
            <w:r>
              <w:rPr>
                <w:rFonts w:hint="default"/>
                <w:color w:val="auto"/>
                <w:sz w:val="24"/>
                <w:highlight w:val="none"/>
                <w:lang w:val="en-GB"/>
              </w:rPr>
              <w:fldChar w:fldCharType="begin"/>
            </w:r>
            <w:r>
              <w:rPr>
                <w:rFonts w:hint="default"/>
                <w:color w:val="auto"/>
                <w:sz w:val="24"/>
                <w:highlight w:val="none"/>
                <w:lang w:val="en-GB"/>
              </w:rPr>
              <w:instrText xml:space="preserve">= 2 \* GB3</w:instrText>
            </w:r>
            <w:r>
              <w:rPr>
                <w:rFonts w:hint="default"/>
                <w:color w:val="auto"/>
                <w:sz w:val="24"/>
                <w:highlight w:val="none"/>
                <w:lang w:val="en-GB"/>
              </w:rPr>
              <w:fldChar w:fldCharType="separate"/>
            </w:r>
            <w:r>
              <w:rPr>
                <w:rFonts w:hint="eastAsia" w:ascii="宋体" w:hAnsi="宋体" w:cs="宋体"/>
                <w:color w:val="auto"/>
                <w:sz w:val="24"/>
                <w:highlight w:val="none"/>
                <w:lang w:val="en-GB"/>
              </w:rPr>
              <w:t>②</w:t>
            </w:r>
            <w:r>
              <w:rPr>
                <w:rFonts w:hint="default"/>
                <w:color w:val="auto"/>
                <w:sz w:val="24"/>
                <w:highlight w:val="none"/>
              </w:rPr>
              <w:fldChar w:fldCharType="end"/>
            </w:r>
            <w:r>
              <w:rPr>
                <w:rFonts w:hint="default"/>
                <w:color w:val="auto"/>
                <w:sz w:val="24"/>
                <w:highlight w:val="none"/>
                <w:lang w:val="en-GB"/>
              </w:rPr>
              <w:t>煮米线后，汤锅中剩余的米线渣；</w:t>
            </w:r>
            <w:r>
              <w:rPr>
                <w:rFonts w:hint="default"/>
                <w:color w:val="auto"/>
                <w:sz w:val="24"/>
                <w:highlight w:val="none"/>
                <w:lang w:val="en-GB"/>
              </w:rPr>
              <w:fldChar w:fldCharType="begin"/>
            </w:r>
            <w:r>
              <w:rPr>
                <w:rFonts w:hint="default"/>
                <w:color w:val="auto"/>
                <w:sz w:val="24"/>
                <w:highlight w:val="none"/>
                <w:lang w:val="en-GB"/>
              </w:rPr>
              <w:instrText xml:space="preserve">= 3 \* GB3</w:instrText>
            </w:r>
            <w:r>
              <w:rPr>
                <w:rFonts w:hint="default"/>
                <w:color w:val="auto"/>
                <w:sz w:val="24"/>
                <w:highlight w:val="none"/>
                <w:lang w:val="en-GB"/>
              </w:rPr>
              <w:fldChar w:fldCharType="separate"/>
            </w:r>
            <w:r>
              <w:rPr>
                <w:rFonts w:hint="eastAsia" w:ascii="宋体" w:hAnsi="宋体" w:cs="宋体"/>
                <w:color w:val="auto"/>
                <w:sz w:val="24"/>
                <w:highlight w:val="none"/>
                <w:lang w:val="en-GB"/>
              </w:rPr>
              <w:t>③</w:t>
            </w:r>
            <w:r>
              <w:rPr>
                <w:rFonts w:hint="default"/>
                <w:color w:val="auto"/>
                <w:sz w:val="24"/>
                <w:highlight w:val="none"/>
              </w:rPr>
              <w:fldChar w:fldCharType="end"/>
            </w:r>
            <w:r>
              <w:rPr>
                <w:rFonts w:hint="default"/>
                <w:color w:val="auto"/>
                <w:sz w:val="24"/>
                <w:highlight w:val="none"/>
                <w:lang w:val="en-GB"/>
              </w:rPr>
              <w:t>称重内包装产生的废米线；</w:t>
            </w:r>
            <w:r>
              <w:rPr>
                <w:rFonts w:hint="default"/>
                <w:color w:val="auto"/>
                <w:sz w:val="24"/>
                <w:highlight w:val="none"/>
                <w:lang w:val="en-GB"/>
              </w:rPr>
              <w:fldChar w:fldCharType="begin"/>
            </w:r>
            <w:r>
              <w:rPr>
                <w:rFonts w:hint="default"/>
                <w:color w:val="auto"/>
                <w:sz w:val="24"/>
                <w:highlight w:val="none"/>
                <w:lang w:val="en-GB"/>
              </w:rPr>
              <w:instrText xml:space="preserve">= 4 \* GB3</w:instrText>
            </w:r>
            <w:r>
              <w:rPr>
                <w:rFonts w:hint="default"/>
                <w:color w:val="auto"/>
                <w:sz w:val="24"/>
                <w:highlight w:val="none"/>
                <w:lang w:val="en-GB"/>
              </w:rPr>
              <w:fldChar w:fldCharType="separate"/>
            </w:r>
            <w:r>
              <w:rPr>
                <w:rFonts w:hint="eastAsia" w:ascii="宋体" w:hAnsi="宋体" w:cs="宋体"/>
                <w:color w:val="auto"/>
                <w:sz w:val="24"/>
                <w:highlight w:val="none"/>
                <w:lang w:val="en-GB"/>
              </w:rPr>
              <w:t>④</w:t>
            </w:r>
            <w:r>
              <w:rPr>
                <w:rFonts w:hint="default"/>
                <w:color w:val="auto"/>
                <w:sz w:val="24"/>
                <w:highlight w:val="none"/>
              </w:rPr>
              <w:fldChar w:fldCharType="end"/>
            </w:r>
            <w:r>
              <w:rPr>
                <w:rFonts w:hint="default"/>
                <w:color w:val="auto"/>
                <w:sz w:val="24"/>
                <w:highlight w:val="none"/>
                <w:lang w:val="en-GB"/>
              </w:rPr>
              <w:t>灭菌过程中因包装问题产生的废米线。上述四个过程中产生的废米线量很小，</w:t>
            </w:r>
            <w:r>
              <w:rPr>
                <w:rFonts w:hint="eastAsia"/>
                <w:color w:val="auto"/>
                <w:sz w:val="24"/>
                <w:highlight w:val="none"/>
                <w:lang w:val="en-GB" w:eastAsia="zh-CN"/>
              </w:rPr>
              <w:t>根据企业生产经验，前端生产中废米线</w:t>
            </w:r>
            <w:r>
              <w:rPr>
                <w:rFonts w:hint="default"/>
                <w:color w:val="auto"/>
                <w:sz w:val="24"/>
                <w:highlight w:val="none"/>
                <w:lang w:val="en-GB"/>
              </w:rPr>
              <w:t>产生量约占产品量的0.45%，灭菌过程中因包装问题产生的废米线</w:t>
            </w:r>
            <w:r>
              <w:rPr>
                <w:rFonts w:hint="eastAsia"/>
                <w:color w:val="auto"/>
                <w:sz w:val="24"/>
                <w:highlight w:val="none"/>
                <w:lang w:val="en-GB" w:eastAsia="zh-CN"/>
              </w:rPr>
              <w:t>约占</w:t>
            </w:r>
            <w:r>
              <w:rPr>
                <w:rFonts w:hint="eastAsia"/>
                <w:color w:val="auto"/>
                <w:sz w:val="24"/>
                <w:highlight w:val="none"/>
                <w:lang w:val="en-US" w:eastAsia="zh-CN"/>
              </w:rPr>
              <w:t>0.01%，</w:t>
            </w:r>
            <w:r>
              <w:rPr>
                <w:rFonts w:hint="default"/>
                <w:color w:val="auto"/>
                <w:sz w:val="24"/>
                <w:highlight w:val="none"/>
                <w:lang w:val="en-GB"/>
              </w:rPr>
              <w:t>项目</w:t>
            </w:r>
            <w:r>
              <w:rPr>
                <w:rFonts w:hint="eastAsia"/>
                <w:color w:val="auto"/>
                <w:sz w:val="24"/>
                <w:highlight w:val="none"/>
                <w:lang w:val="en-GB" w:eastAsia="zh-CN"/>
              </w:rPr>
              <w:t>前端</w:t>
            </w:r>
            <w:r>
              <w:rPr>
                <w:rFonts w:hint="default"/>
                <w:color w:val="auto"/>
                <w:sz w:val="24"/>
                <w:highlight w:val="none"/>
                <w:lang w:val="en-GB"/>
              </w:rPr>
              <w:t>产量为</w:t>
            </w:r>
            <w:r>
              <w:rPr>
                <w:rFonts w:hint="eastAsia"/>
                <w:color w:val="auto"/>
                <w:sz w:val="24"/>
                <w:highlight w:val="none"/>
                <w:lang w:val="en-US" w:eastAsia="zh-CN"/>
              </w:rPr>
              <w:t>1980</w:t>
            </w:r>
            <w:r>
              <w:rPr>
                <w:rFonts w:hint="default"/>
                <w:color w:val="auto"/>
                <w:sz w:val="24"/>
                <w:highlight w:val="none"/>
                <w:lang w:val="en-GB"/>
              </w:rPr>
              <w:t>t/a，估算废米线产生量约</w:t>
            </w:r>
            <w:r>
              <w:rPr>
                <w:rFonts w:hint="eastAsia"/>
                <w:color w:val="auto"/>
                <w:sz w:val="24"/>
                <w:highlight w:val="none"/>
                <w:lang w:val="en-US" w:eastAsia="zh-CN"/>
              </w:rPr>
              <w:t>8.91</w:t>
            </w:r>
            <w:r>
              <w:rPr>
                <w:rFonts w:hint="default"/>
                <w:color w:val="auto"/>
                <w:sz w:val="24"/>
                <w:highlight w:val="none"/>
                <w:lang w:val="en-GB"/>
              </w:rPr>
              <w:t>t/a</w:t>
            </w:r>
            <w:r>
              <w:rPr>
                <w:rFonts w:hint="eastAsia"/>
                <w:color w:val="auto"/>
                <w:sz w:val="24"/>
                <w:highlight w:val="none"/>
                <w:lang w:val="en-GB" w:eastAsia="zh-CN"/>
              </w:rPr>
              <w:t>；后端米线总产量为</w:t>
            </w:r>
            <w:r>
              <w:rPr>
                <w:rFonts w:hint="eastAsia"/>
                <w:color w:val="auto"/>
                <w:sz w:val="24"/>
                <w:highlight w:val="none"/>
                <w:lang w:val="en-US" w:eastAsia="zh-CN"/>
              </w:rPr>
              <w:t>13440</w:t>
            </w:r>
            <w:r>
              <w:rPr>
                <w:rFonts w:hint="default"/>
                <w:color w:val="auto"/>
                <w:sz w:val="24"/>
                <w:highlight w:val="none"/>
                <w:lang w:val="en-GB"/>
              </w:rPr>
              <w:t>t/a，估算废米线产生量约</w:t>
            </w:r>
            <w:r>
              <w:rPr>
                <w:rFonts w:hint="eastAsia"/>
                <w:color w:val="auto"/>
                <w:sz w:val="24"/>
                <w:highlight w:val="none"/>
                <w:lang w:val="en-US" w:eastAsia="zh-CN"/>
              </w:rPr>
              <w:t>1.34</w:t>
            </w:r>
            <w:r>
              <w:rPr>
                <w:rFonts w:hint="default"/>
                <w:color w:val="auto"/>
                <w:sz w:val="24"/>
                <w:highlight w:val="none"/>
                <w:lang w:val="en-GB"/>
              </w:rPr>
              <w:t>t/a</w:t>
            </w:r>
            <w:r>
              <w:rPr>
                <w:rFonts w:hint="eastAsia"/>
                <w:color w:val="auto"/>
                <w:sz w:val="24"/>
                <w:highlight w:val="none"/>
                <w:lang w:val="en-GB" w:eastAsia="zh-CN"/>
              </w:rPr>
              <w:t>；则废米线产生量为</w:t>
            </w:r>
            <w:r>
              <w:rPr>
                <w:rFonts w:hint="eastAsia"/>
                <w:color w:val="auto"/>
                <w:sz w:val="24"/>
                <w:highlight w:val="none"/>
                <w:lang w:val="en-US" w:eastAsia="zh-CN"/>
              </w:rPr>
              <w:t>10.25</w:t>
            </w:r>
            <w:r>
              <w:rPr>
                <w:rFonts w:hint="default"/>
                <w:color w:val="auto"/>
                <w:sz w:val="24"/>
                <w:highlight w:val="none"/>
                <w:lang w:val="en-GB"/>
              </w:rPr>
              <w:t>t/a</w:t>
            </w:r>
            <w:r>
              <w:rPr>
                <w:rFonts w:hint="eastAsia"/>
                <w:color w:val="auto"/>
                <w:sz w:val="24"/>
                <w:highlight w:val="none"/>
                <w:lang w:val="en-GB" w:eastAsia="zh-CN"/>
              </w:rPr>
              <w:t>、</w:t>
            </w:r>
            <w:r>
              <w:rPr>
                <w:rFonts w:hint="eastAsia"/>
                <w:color w:val="auto"/>
                <w:sz w:val="24"/>
                <w:highlight w:val="none"/>
                <w:lang w:val="en-US" w:eastAsia="zh-CN"/>
              </w:rPr>
              <w:t>34.17</w:t>
            </w:r>
            <w:r>
              <w:rPr>
                <w:rFonts w:hint="default"/>
                <w:color w:val="auto"/>
                <w:sz w:val="24"/>
                <w:highlight w:val="none"/>
                <w:lang w:val="en-GB"/>
              </w:rPr>
              <w:t>kg/d，每天产生量较小，采用废料桶收集，</w:t>
            </w:r>
            <w:r>
              <w:rPr>
                <w:rFonts w:hint="default"/>
                <w:color w:val="auto"/>
                <w:sz w:val="24"/>
                <w:highlight w:val="none"/>
              </w:rPr>
              <w:t>由</w:t>
            </w:r>
            <w:r>
              <w:rPr>
                <w:rFonts w:hint="eastAsia"/>
                <w:color w:val="auto"/>
                <w:sz w:val="24"/>
                <w:highlight w:val="none"/>
                <w:lang w:eastAsia="zh-CN"/>
              </w:rPr>
              <w:t>周边</w:t>
            </w:r>
            <w:r>
              <w:rPr>
                <w:rFonts w:hint="default"/>
                <w:color w:val="auto"/>
                <w:sz w:val="24"/>
                <w:highlight w:val="none"/>
              </w:rPr>
              <w:t>养殖户回收作饲料综合利用</w:t>
            </w:r>
            <w:r>
              <w:rPr>
                <w:rFonts w:hint="default"/>
                <w:color w:val="auto"/>
                <w:sz w:val="24"/>
                <w:highlight w:val="none"/>
                <w:lang w:val="en-GB"/>
              </w:rPr>
              <w:t>。</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GB"/>
              </w:rPr>
            </w:pPr>
            <w:r>
              <w:rPr>
                <w:rFonts w:hint="default"/>
                <w:color w:val="auto"/>
                <w:sz w:val="24"/>
                <w:highlight w:val="none"/>
                <w:lang w:val="en-GB"/>
              </w:rPr>
              <w:t>（3）产品包装废物（S3）</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GB"/>
              </w:rPr>
            </w:pPr>
            <w:r>
              <w:rPr>
                <w:rFonts w:hint="default"/>
                <w:color w:val="auto"/>
                <w:sz w:val="24"/>
                <w:highlight w:val="none"/>
                <w:lang w:val="en-GB"/>
              </w:rPr>
              <w:t>项目产品包装分为内包装和外包装，内包装为米线，外包装为包装盒。</w:t>
            </w:r>
            <w:r>
              <w:rPr>
                <w:rFonts w:hint="eastAsia"/>
                <w:color w:val="auto"/>
                <w:sz w:val="24"/>
                <w:highlight w:val="none"/>
                <w:lang w:val="en-GB" w:eastAsia="zh-CN"/>
              </w:rPr>
              <w:t>内包装年用量为</w:t>
            </w:r>
            <w:r>
              <w:rPr>
                <w:rFonts w:hint="eastAsia"/>
                <w:color w:val="auto"/>
                <w:sz w:val="24"/>
                <w:highlight w:val="none"/>
                <w:lang w:val="en-US" w:eastAsia="zh-CN"/>
              </w:rPr>
              <w:t>6000</w:t>
            </w:r>
            <w:r>
              <w:rPr>
                <w:rFonts w:hint="default"/>
                <w:color w:val="auto"/>
                <w:sz w:val="24"/>
                <w:highlight w:val="none"/>
                <w:lang w:val="en-GB"/>
              </w:rPr>
              <w:t>万个；外包</w:t>
            </w:r>
            <w:r>
              <w:rPr>
                <w:rFonts w:hint="eastAsia"/>
                <w:color w:val="auto"/>
                <w:sz w:val="24"/>
                <w:highlight w:val="none"/>
                <w:lang w:val="en-GB" w:eastAsia="zh-CN"/>
              </w:rPr>
              <w:t>装</w:t>
            </w:r>
            <w:r>
              <w:rPr>
                <w:rFonts w:hint="default"/>
                <w:color w:val="auto"/>
                <w:sz w:val="24"/>
                <w:highlight w:val="none"/>
                <w:lang w:val="en-GB"/>
              </w:rPr>
              <w:t>约</w:t>
            </w:r>
            <w:r>
              <w:rPr>
                <w:rFonts w:hint="eastAsia"/>
                <w:color w:val="auto"/>
                <w:sz w:val="24"/>
                <w:highlight w:val="none"/>
                <w:lang w:val="en-US" w:eastAsia="zh-CN"/>
              </w:rPr>
              <w:t>3000</w:t>
            </w:r>
            <w:r>
              <w:rPr>
                <w:rFonts w:hint="default"/>
                <w:color w:val="auto"/>
                <w:sz w:val="24"/>
                <w:highlight w:val="none"/>
                <w:lang w:val="en-GB"/>
              </w:rPr>
              <w:t>万份。按1‰估算产品包装废物，产生量</w:t>
            </w:r>
            <w:r>
              <w:rPr>
                <w:rFonts w:hint="eastAsia"/>
                <w:color w:val="auto"/>
                <w:sz w:val="24"/>
                <w:highlight w:val="none"/>
                <w:lang w:val="en-GB" w:eastAsia="zh-CN"/>
              </w:rPr>
              <w:t>分别为内包</w:t>
            </w:r>
            <w:r>
              <w:rPr>
                <w:rFonts w:hint="eastAsia"/>
                <w:color w:val="auto"/>
                <w:sz w:val="24"/>
                <w:highlight w:val="none"/>
                <w:lang w:val="en-US" w:eastAsia="zh-CN"/>
              </w:rPr>
              <w:t>6万</w:t>
            </w:r>
            <w:r>
              <w:rPr>
                <w:rFonts w:hint="default"/>
                <w:color w:val="auto"/>
                <w:sz w:val="24"/>
                <w:highlight w:val="none"/>
                <w:lang w:val="en-GB"/>
              </w:rPr>
              <w:t>个/a（每个按</w:t>
            </w:r>
            <w:r>
              <w:rPr>
                <w:rFonts w:hint="eastAsia"/>
                <w:color w:val="auto"/>
                <w:sz w:val="24"/>
                <w:highlight w:val="none"/>
                <w:lang w:val="en-US" w:eastAsia="zh-CN"/>
              </w:rPr>
              <w:t>5</w:t>
            </w:r>
            <w:r>
              <w:rPr>
                <w:rFonts w:hint="default"/>
                <w:color w:val="auto"/>
                <w:sz w:val="24"/>
                <w:highlight w:val="none"/>
                <w:lang w:val="en-GB"/>
              </w:rPr>
              <w:t>g估算）</w:t>
            </w:r>
            <w:r>
              <w:rPr>
                <w:rFonts w:hint="eastAsia"/>
                <w:color w:val="auto"/>
                <w:sz w:val="24"/>
                <w:highlight w:val="none"/>
                <w:lang w:val="en-GB" w:eastAsia="zh-CN"/>
              </w:rPr>
              <w:t>、外包</w:t>
            </w:r>
            <w:r>
              <w:rPr>
                <w:rFonts w:hint="eastAsia"/>
                <w:color w:val="auto"/>
                <w:sz w:val="24"/>
                <w:highlight w:val="none"/>
                <w:lang w:val="en-US" w:eastAsia="zh-CN"/>
              </w:rPr>
              <w:t>3万</w:t>
            </w:r>
            <w:r>
              <w:rPr>
                <w:rFonts w:hint="default"/>
                <w:color w:val="auto"/>
                <w:sz w:val="24"/>
                <w:highlight w:val="none"/>
                <w:lang w:val="en-GB"/>
              </w:rPr>
              <w:t>个/a（每个按50g估算），约</w:t>
            </w:r>
            <w:r>
              <w:rPr>
                <w:rFonts w:hint="eastAsia"/>
                <w:color w:val="auto"/>
                <w:sz w:val="24"/>
                <w:highlight w:val="none"/>
                <w:lang w:val="en-US" w:eastAsia="zh-CN"/>
              </w:rPr>
              <w:t>1.8</w:t>
            </w:r>
            <w:r>
              <w:rPr>
                <w:rFonts w:hint="default"/>
                <w:color w:val="auto"/>
                <w:sz w:val="24"/>
                <w:highlight w:val="none"/>
                <w:lang w:val="en-GB"/>
              </w:rPr>
              <w:t>t/a</w:t>
            </w:r>
            <w:r>
              <w:rPr>
                <w:rFonts w:hint="eastAsia"/>
                <w:color w:val="auto"/>
                <w:sz w:val="24"/>
                <w:highlight w:val="none"/>
                <w:lang w:val="en-GB" w:eastAsia="zh-CN"/>
              </w:rPr>
              <w:t>、</w:t>
            </w:r>
            <w:r>
              <w:rPr>
                <w:rFonts w:hint="eastAsia"/>
                <w:color w:val="auto"/>
                <w:sz w:val="24"/>
                <w:highlight w:val="none"/>
                <w:lang w:val="en-US" w:eastAsia="zh-CN"/>
              </w:rPr>
              <w:t>0.006t/d</w:t>
            </w:r>
            <w:r>
              <w:rPr>
                <w:rFonts w:hint="default"/>
                <w:color w:val="auto"/>
                <w:sz w:val="24"/>
                <w:highlight w:val="none"/>
                <w:lang w:val="en-GB"/>
              </w:rPr>
              <w:t>。集中收集</w:t>
            </w:r>
            <w:r>
              <w:rPr>
                <w:rFonts w:hint="eastAsia"/>
                <w:color w:val="auto"/>
                <w:sz w:val="24"/>
                <w:highlight w:val="none"/>
                <w:lang w:val="en-GB" w:eastAsia="zh-CN"/>
              </w:rPr>
              <w:t>后</w:t>
            </w:r>
            <w:r>
              <w:rPr>
                <w:rFonts w:hint="default"/>
                <w:color w:val="auto"/>
                <w:sz w:val="24"/>
                <w:highlight w:val="none"/>
                <w:lang w:val="en-GB"/>
              </w:rPr>
              <w:t>同生活垃圾处置。</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GB"/>
              </w:rPr>
            </w:pPr>
            <w:r>
              <w:rPr>
                <w:rFonts w:hint="default"/>
                <w:color w:val="auto"/>
                <w:sz w:val="24"/>
                <w:highlight w:val="none"/>
                <w:lang w:val="en-GB"/>
              </w:rPr>
              <w:t>（4）</w:t>
            </w:r>
            <w:r>
              <w:rPr>
                <w:rFonts w:hint="eastAsia"/>
                <w:color w:val="auto"/>
                <w:sz w:val="24"/>
                <w:highlight w:val="none"/>
                <w:lang w:val="en-GB" w:eastAsia="zh-CN"/>
              </w:rPr>
              <w:t>检验室废样品</w:t>
            </w:r>
            <w:r>
              <w:rPr>
                <w:rFonts w:hint="default"/>
                <w:color w:val="auto"/>
                <w:sz w:val="24"/>
                <w:highlight w:val="none"/>
                <w:lang w:val="en-GB"/>
              </w:rPr>
              <w:t>（S4）</w:t>
            </w:r>
          </w:p>
          <w:p>
            <w:pPr>
              <w:keepNext w:val="0"/>
              <w:keepLines w:val="0"/>
              <w:suppressLineNumbers w:val="0"/>
              <w:spacing w:before="0" w:beforeAutospacing="0" w:after="0" w:afterAutospacing="0" w:line="360" w:lineRule="auto"/>
              <w:ind w:left="0" w:right="0" w:firstLine="480" w:firstLineChars="200"/>
              <w:rPr>
                <w:rFonts w:hint="default" w:eastAsia="宋体"/>
                <w:bCs/>
                <w:color w:val="auto"/>
                <w:sz w:val="24"/>
                <w:highlight w:val="none"/>
                <w:lang w:val="en-US" w:eastAsia="zh-CN"/>
              </w:rPr>
            </w:pPr>
            <w:r>
              <w:rPr>
                <w:rFonts w:hint="eastAsia"/>
                <w:color w:val="auto"/>
                <w:sz w:val="24"/>
                <w:highlight w:val="none"/>
                <w:lang w:val="en-GB" w:eastAsia="zh-CN"/>
              </w:rPr>
              <w:t>根据工艺流程，项目</w:t>
            </w:r>
            <w:r>
              <w:rPr>
                <w:rFonts w:hint="eastAsia"/>
                <w:bCs/>
                <w:color w:val="auto"/>
                <w:sz w:val="24"/>
                <w:highlight w:val="none"/>
              </w:rPr>
              <w:t>仅进行产品出厂检测，</w:t>
            </w:r>
            <w:r>
              <w:rPr>
                <w:rFonts w:hint="eastAsia"/>
                <w:bCs/>
                <w:color w:val="auto"/>
                <w:sz w:val="24"/>
                <w:highlight w:val="none"/>
                <w:lang w:eastAsia="zh-CN"/>
              </w:rPr>
              <w:t>为人工检测、水分测定仪、</w:t>
            </w:r>
            <w:r>
              <w:rPr>
                <w:rFonts w:hint="eastAsia"/>
                <w:bCs/>
                <w:color w:val="auto"/>
                <w:sz w:val="24"/>
                <w:highlight w:val="none"/>
                <w:lang w:val="en-US" w:eastAsia="zh-CN"/>
              </w:rPr>
              <w:t>pH值测定仪进行检测，不使用检测试剂。检测过程产生的废弃物为检测废样品。根据建设单位运营经验，每天检测样品为3kg，其中</w:t>
            </w:r>
            <w:r>
              <w:rPr>
                <w:rFonts w:hint="eastAsia"/>
                <w:bCs/>
                <w:color w:val="auto"/>
                <w:sz w:val="24"/>
                <w:highlight w:val="none"/>
              </w:rPr>
              <w:t>感光检测</w:t>
            </w:r>
            <w:r>
              <w:rPr>
                <w:rFonts w:hint="eastAsia"/>
                <w:bCs/>
                <w:color w:val="auto"/>
                <w:sz w:val="24"/>
                <w:highlight w:val="none"/>
                <w:lang w:eastAsia="zh-CN"/>
              </w:rPr>
              <w:t>、水分检测样品</w:t>
            </w:r>
            <w:r>
              <w:rPr>
                <w:rFonts w:hint="eastAsia"/>
                <w:bCs/>
                <w:color w:val="auto"/>
                <w:sz w:val="24"/>
                <w:highlight w:val="none"/>
                <w:lang w:val="en-US" w:eastAsia="zh-CN"/>
              </w:rPr>
              <w:t>2kg，检测过程</w:t>
            </w:r>
            <w:r>
              <w:rPr>
                <w:rFonts w:hint="eastAsia"/>
                <w:bCs/>
                <w:color w:val="auto"/>
                <w:sz w:val="24"/>
                <w:highlight w:val="none"/>
                <w:lang w:eastAsia="zh-CN"/>
              </w:rPr>
              <w:t>无需调制样品，废样品量为检测量，即</w:t>
            </w:r>
            <w:r>
              <w:rPr>
                <w:rFonts w:hint="eastAsia"/>
                <w:bCs/>
                <w:color w:val="auto"/>
                <w:sz w:val="24"/>
                <w:highlight w:val="none"/>
                <w:lang w:val="en-US" w:eastAsia="zh-CN"/>
              </w:rPr>
              <w:t>2kg/d、0.6t/a。</w:t>
            </w:r>
            <w:r>
              <w:rPr>
                <w:rFonts w:hint="eastAsia"/>
                <w:bCs/>
                <w:color w:val="auto"/>
                <w:sz w:val="24"/>
                <w:highlight w:val="none"/>
                <w:lang w:eastAsia="zh-CN"/>
              </w:rPr>
              <w:t>酸度检测样品为</w:t>
            </w:r>
            <w:r>
              <w:rPr>
                <w:rFonts w:hint="eastAsia"/>
                <w:bCs/>
                <w:color w:val="auto"/>
                <w:sz w:val="24"/>
                <w:highlight w:val="none"/>
                <w:lang w:val="en-US" w:eastAsia="zh-CN"/>
              </w:rPr>
              <w:t>1kg，</w:t>
            </w:r>
            <w:r>
              <w:rPr>
                <w:rFonts w:hint="eastAsia"/>
                <w:bCs/>
                <w:color w:val="auto"/>
                <w:sz w:val="24"/>
                <w:highlight w:val="none"/>
                <w:lang w:eastAsia="zh-CN"/>
              </w:rPr>
              <w:t>需对样品进行捣碎后采用无菌蒸馏水调成检测样，根据原辅材料情况，无菌蒸馏水添加量为</w:t>
            </w:r>
            <w:r>
              <w:rPr>
                <w:rFonts w:hint="eastAsia"/>
                <w:bCs/>
                <w:color w:val="auto"/>
                <w:sz w:val="24"/>
                <w:highlight w:val="none"/>
                <w:lang w:val="en-US" w:eastAsia="zh-CN"/>
              </w:rPr>
              <w:t>0.6t/a，则</w:t>
            </w:r>
            <w:r>
              <w:rPr>
                <w:rFonts w:hint="eastAsia"/>
                <w:bCs/>
                <w:color w:val="auto"/>
                <w:sz w:val="24"/>
                <w:highlight w:val="none"/>
                <w:lang w:eastAsia="zh-CN"/>
              </w:rPr>
              <w:t>酸度检测废样品为</w:t>
            </w:r>
            <w:r>
              <w:rPr>
                <w:rFonts w:hint="eastAsia"/>
                <w:bCs/>
                <w:color w:val="auto"/>
                <w:sz w:val="24"/>
                <w:highlight w:val="none"/>
                <w:lang w:val="en-US" w:eastAsia="zh-CN"/>
              </w:rPr>
              <w:t>3kg/d、0.9t/a。</w:t>
            </w:r>
          </w:p>
          <w:p>
            <w:pPr>
              <w:keepNext w:val="0"/>
              <w:keepLines w:val="0"/>
              <w:suppressLineNumbers w:val="0"/>
              <w:spacing w:before="0" w:beforeAutospacing="0" w:after="0" w:afterAutospacing="0" w:line="360" w:lineRule="auto"/>
              <w:ind w:left="0" w:right="0" w:firstLine="480" w:firstLineChars="200"/>
              <w:rPr>
                <w:rFonts w:hint="eastAsia" w:eastAsia="宋体"/>
                <w:color w:val="auto"/>
                <w:sz w:val="24"/>
                <w:highlight w:val="none"/>
                <w:lang w:val="en-US" w:eastAsia="zh-CN"/>
              </w:rPr>
            </w:pPr>
            <w:r>
              <w:rPr>
                <w:rFonts w:hint="eastAsia"/>
                <w:bCs/>
                <w:color w:val="auto"/>
                <w:sz w:val="24"/>
                <w:highlight w:val="none"/>
                <w:lang w:val="en-US" w:eastAsia="zh-CN"/>
              </w:rPr>
              <w:t>综上，</w:t>
            </w:r>
            <w:r>
              <w:rPr>
                <w:rFonts w:hint="eastAsia"/>
                <w:color w:val="auto"/>
                <w:sz w:val="24"/>
                <w:highlight w:val="none"/>
                <w:lang w:val="en-GB" w:eastAsia="zh-CN"/>
              </w:rPr>
              <w:t>检验室废样品产生量为</w:t>
            </w:r>
            <w:r>
              <w:rPr>
                <w:rFonts w:hint="eastAsia"/>
                <w:bCs/>
                <w:color w:val="auto"/>
                <w:sz w:val="24"/>
                <w:highlight w:val="none"/>
                <w:lang w:val="en-US" w:eastAsia="zh-CN"/>
              </w:rPr>
              <w:t>0.005t/d、1.5t/a。检验室不涉及检测试剂，经查阅</w:t>
            </w:r>
            <w:r>
              <w:rPr>
                <w:rFonts w:hint="eastAsia"/>
                <w:color w:val="auto"/>
                <w:sz w:val="24"/>
                <w:highlight w:val="none"/>
              </w:rPr>
              <w:t>《国家危险废物名录》（</w:t>
            </w:r>
            <w:r>
              <w:rPr>
                <w:rFonts w:hint="default"/>
                <w:color w:val="auto"/>
                <w:sz w:val="24"/>
                <w:highlight w:val="none"/>
              </w:rPr>
              <w:t>2021</w:t>
            </w:r>
            <w:r>
              <w:rPr>
                <w:rFonts w:hint="eastAsia"/>
                <w:color w:val="auto"/>
                <w:sz w:val="24"/>
                <w:highlight w:val="none"/>
              </w:rPr>
              <w:t>年版）</w:t>
            </w:r>
            <w:r>
              <w:rPr>
                <w:rFonts w:hint="eastAsia"/>
                <w:color w:val="auto"/>
                <w:sz w:val="24"/>
                <w:highlight w:val="none"/>
                <w:lang w:eastAsia="zh-CN"/>
              </w:rPr>
              <w:t>，本项目</w:t>
            </w:r>
            <w:r>
              <w:rPr>
                <w:rFonts w:hint="eastAsia"/>
                <w:color w:val="auto"/>
                <w:sz w:val="24"/>
                <w:highlight w:val="none"/>
                <w:lang w:val="en-GB" w:eastAsia="zh-CN"/>
              </w:rPr>
              <w:t>检验室废样品不属于危险废物，统一收集后与废米线一起处置。</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GB"/>
              </w:rPr>
            </w:pPr>
            <w:r>
              <w:rPr>
                <w:rFonts w:hint="default"/>
                <w:color w:val="auto"/>
                <w:sz w:val="24"/>
                <w:highlight w:val="none"/>
                <w:lang w:val="en-GB"/>
              </w:rPr>
              <w:t>（</w:t>
            </w:r>
            <w:r>
              <w:rPr>
                <w:rFonts w:hint="eastAsia"/>
                <w:color w:val="auto"/>
                <w:sz w:val="24"/>
                <w:highlight w:val="none"/>
                <w:lang w:val="en-US" w:eastAsia="zh-CN"/>
              </w:rPr>
              <w:t>5</w:t>
            </w:r>
            <w:r>
              <w:rPr>
                <w:rFonts w:hint="default"/>
                <w:color w:val="auto"/>
                <w:sz w:val="24"/>
                <w:highlight w:val="none"/>
                <w:lang w:val="en-GB"/>
              </w:rPr>
              <w:t>）</w:t>
            </w:r>
            <w:r>
              <w:rPr>
                <w:rFonts w:hint="eastAsia"/>
                <w:color w:val="auto"/>
                <w:sz w:val="24"/>
                <w:highlight w:val="none"/>
                <w:lang w:val="en-GB" w:eastAsia="zh-CN"/>
              </w:rPr>
              <w:t>废离子交换树脂</w:t>
            </w:r>
            <w:r>
              <w:rPr>
                <w:rFonts w:hint="default"/>
                <w:color w:val="auto"/>
                <w:sz w:val="24"/>
                <w:highlight w:val="none"/>
                <w:lang w:val="en-GB"/>
              </w:rPr>
              <w:t>（S</w:t>
            </w:r>
            <w:r>
              <w:rPr>
                <w:rFonts w:hint="eastAsia"/>
                <w:color w:val="auto"/>
                <w:sz w:val="24"/>
                <w:highlight w:val="none"/>
                <w:lang w:val="en-US" w:eastAsia="zh-CN"/>
              </w:rPr>
              <w:t>5</w:t>
            </w:r>
            <w:r>
              <w:rPr>
                <w:rFonts w:hint="default"/>
                <w:color w:val="auto"/>
                <w:sz w:val="24"/>
                <w:highlight w:val="none"/>
                <w:lang w:val="en-GB"/>
              </w:rPr>
              <w:t>）</w:t>
            </w:r>
          </w:p>
          <w:p>
            <w:pPr>
              <w:keepNext w:val="0"/>
              <w:keepLines w:val="0"/>
              <w:suppressLineNumbers w:val="0"/>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eastAsia"/>
                <w:color w:val="auto"/>
                <w:sz w:val="24"/>
                <w:highlight w:val="none"/>
                <w:lang w:val="en-GB" w:eastAsia="zh-CN"/>
              </w:rPr>
              <w:t>项目软水制备系统每半年更换一次离子交换树脂，根据软水制备系统离子交换树脂填充量，每次更换产生的废离子交换树脂为</w:t>
            </w:r>
            <w:r>
              <w:rPr>
                <w:rFonts w:hint="eastAsia"/>
                <w:color w:val="auto"/>
                <w:sz w:val="24"/>
                <w:highlight w:val="none"/>
                <w:lang w:val="en-US" w:eastAsia="zh-CN"/>
              </w:rPr>
              <w:t>0.15t，则年更换量为0.3t，经查阅</w:t>
            </w:r>
            <w:r>
              <w:rPr>
                <w:rFonts w:hint="eastAsia"/>
                <w:color w:val="auto"/>
                <w:sz w:val="24"/>
                <w:highlight w:val="none"/>
              </w:rPr>
              <w:t>《国家危险废物名录》（</w:t>
            </w:r>
            <w:r>
              <w:rPr>
                <w:rFonts w:hint="default"/>
                <w:color w:val="auto"/>
                <w:sz w:val="24"/>
                <w:highlight w:val="none"/>
              </w:rPr>
              <w:t>2021</w:t>
            </w:r>
            <w:r>
              <w:rPr>
                <w:rFonts w:hint="eastAsia"/>
                <w:color w:val="auto"/>
                <w:sz w:val="24"/>
                <w:highlight w:val="none"/>
              </w:rPr>
              <w:t>年版）</w:t>
            </w:r>
            <w:r>
              <w:rPr>
                <w:rFonts w:hint="eastAsia"/>
                <w:color w:val="auto"/>
                <w:sz w:val="24"/>
                <w:highlight w:val="none"/>
                <w:lang w:eastAsia="zh-CN"/>
              </w:rPr>
              <w:t>，锅炉软水制备装置产生的废离子交换树脂不属于危险废物，每次</w:t>
            </w:r>
            <w:r>
              <w:rPr>
                <w:rFonts w:hint="eastAsia"/>
                <w:color w:val="auto"/>
                <w:sz w:val="24"/>
                <w:highlight w:val="none"/>
                <w:lang w:val="en-US" w:eastAsia="zh-CN"/>
              </w:rPr>
              <w:t>更换后采用密闭容积收集，由厂家回收再生。</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GB"/>
              </w:rPr>
            </w:pPr>
            <w:r>
              <w:rPr>
                <w:rFonts w:hint="default"/>
                <w:color w:val="auto"/>
                <w:sz w:val="24"/>
                <w:highlight w:val="none"/>
                <w:lang w:val="en-GB"/>
              </w:rPr>
              <w:t>（</w:t>
            </w:r>
            <w:r>
              <w:rPr>
                <w:rFonts w:hint="eastAsia"/>
                <w:color w:val="auto"/>
                <w:sz w:val="24"/>
                <w:highlight w:val="none"/>
                <w:lang w:val="en-US" w:eastAsia="zh-CN"/>
              </w:rPr>
              <w:t>6</w:t>
            </w:r>
            <w:r>
              <w:rPr>
                <w:rFonts w:hint="default"/>
                <w:color w:val="auto"/>
                <w:sz w:val="24"/>
                <w:highlight w:val="none"/>
                <w:lang w:val="en-GB"/>
              </w:rPr>
              <w:t>）职工生活垃圾（S</w:t>
            </w:r>
            <w:r>
              <w:rPr>
                <w:rFonts w:hint="eastAsia"/>
                <w:color w:val="auto"/>
                <w:sz w:val="24"/>
                <w:highlight w:val="none"/>
                <w:lang w:val="en-US" w:eastAsia="zh-CN"/>
              </w:rPr>
              <w:t>6</w:t>
            </w:r>
            <w:r>
              <w:rPr>
                <w:rFonts w:hint="default"/>
                <w:color w:val="auto"/>
                <w:sz w:val="24"/>
                <w:highlight w:val="none"/>
                <w:lang w:val="en-GB"/>
              </w:rPr>
              <w:t>）</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项目劳动定员</w:t>
            </w:r>
            <w:r>
              <w:rPr>
                <w:rFonts w:hint="eastAsia"/>
                <w:color w:val="auto"/>
                <w:sz w:val="24"/>
                <w:highlight w:val="none"/>
                <w:lang w:val="en-US" w:eastAsia="zh-CN"/>
              </w:rPr>
              <w:t>20</w:t>
            </w:r>
            <w:r>
              <w:rPr>
                <w:rFonts w:hint="default"/>
                <w:color w:val="auto"/>
                <w:sz w:val="24"/>
                <w:highlight w:val="none"/>
              </w:rPr>
              <w:t>人，均不在厂内食宿，生活垃圾按人均0.5kg/（d·人）计，则垃圾产生量为</w:t>
            </w:r>
            <w:r>
              <w:rPr>
                <w:rFonts w:hint="eastAsia"/>
                <w:color w:val="auto"/>
                <w:sz w:val="24"/>
                <w:highlight w:val="none"/>
                <w:lang w:val="en-US" w:eastAsia="zh-CN"/>
              </w:rPr>
              <w:t>10</w:t>
            </w:r>
            <w:r>
              <w:rPr>
                <w:rFonts w:hint="default"/>
                <w:color w:val="auto"/>
                <w:sz w:val="24"/>
                <w:highlight w:val="none"/>
              </w:rPr>
              <w:t>kg/d，</w:t>
            </w:r>
            <w:r>
              <w:rPr>
                <w:rFonts w:hint="eastAsia"/>
                <w:color w:val="auto"/>
                <w:sz w:val="24"/>
                <w:highlight w:val="none"/>
                <w:lang w:val="en-US" w:eastAsia="zh-CN"/>
              </w:rPr>
              <w:t>3</w:t>
            </w:r>
            <w:r>
              <w:rPr>
                <w:rFonts w:hint="default"/>
                <w:color w:val="auto"/>
                <w:sz w:val="24"/>
                <w:highlight w:val="none"/>
              </w:rPr>
              <w:t>t/a。统一收集后由环卫部门清运处置。</w:t>
            </w:r>
          </w:p>
          <w:p>
            <w:pPr>
              <w:keepNext w:val="0"/>
              <w:keepLines w:val="0"/>
              <w:suppressLineNumbers w:val="0"/>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eastAsia"/>
                <w:color w:val="auto"/>
                <w:sz w:val="24"/>
                <w:highlight w:val="none"/>
                <w:lang w:eastAsia="zh-CN"/>
              </w:rPr>
              <w:t>在项目区西南侧设置</w:t>
            </w:r>
            <w:r>
              <w:rPr>
                <w:rFonts w:hint="eastAsia"/>
                <w:color w:val="auto"/>
                <w:sz w:val="24"/>
                <w:highlight w:val="none"/>
                <w:lang w:val="en-US" w:eastAsia="zh-CN"/>
              </w:rPr>
              <w:t>1个10m</w:t>
            </w:r>
            <w:r>
              <w:rPr>
                <w:rFonts w:hint="eastAsia"/>
                <w:color w:val="auto"/>
                <w:sz w:val="24"/>
                <w:highlight w:val="none"/>
                <w:vertAlign w:val="superscript"/>
                <w:lang w:val="en-US" w:eastAsia="zh-CN"/>
              </w:rPr>
              <w:t>2</w:t>
            </w:r>
            <w:r>
              <w:rPr>
                <w:rFonts w:hint="eastAsia"/>
                <w:color w:val="auto"/>
                <w:sz w:val="24"/>
                <w:highlight w:val="none"/>
                <w:lang w:val="en-US" w:eastAsia="zh-CN"/>
              </w:rPr>
              <w:t>的一般固废暂存间，项目产生的一般固废统一收集后暂存至一般固废暂存间。</w:t>
            </w:r>
          </w:p>
          <w:p>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w:t>
            </w:r>
            <w:r>
              <w:rPr>
                <w:rFonts w:hint="eastAsia"/>
                <w:b/>
                <w:bCs/>
                <w:color w:val="auto"/>
                <w:sz w:val="24"/>
                <w:highlight w:val="none"/>
              </w:rPr>
              <w:t>二</w:t>
            </w:r>
            <w:r>
              <w:rPr>
                <w:rFonts w:hint="default"/>
                <w:b/>
                <w:bCs/>
                <w:color w:val="auto"/>
                <w:sz w:val="24"/>
                <w:highlight w:val="none"/>
              </w:rPr>
              <w:t>）</w:t>
            </w:r>
            <w:r>
              <w:rPr>
                <w:rFonts w:hint="eastAsia"/>
                <w:b/>
                <w:bCs/>
                <w:color w:val="auto"/>
                <w:sz w:val="24"/>
                <w:highlight w:val="none"/>
              </w:rPr>
              <w:t>危险废物</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（1）废机油、废润滑油</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本项目设备的大中维修均依靠相关单位维修力量，在项目区主要对设备进行小修及日常维护，根据建设方提供的资料，本项目在生产运营中设备零部件维护中，废机油产生量约</w:t>
            </w:r>
            <w:r>
              <w:rPr>
                <w:rFonts w:hint="default"/>
                <w:color w:val="auto"/>
                <w:sz w:val="24"/>
                <w:highlight w:val="none"/>
              </w:rPr>
              <w:t>0.05t/a</w:t>
            </w:r>
            <w:r>
              <w:rPr>
                <w:rFonts w:hint="eastAsia"/>
                <w:color w:val="auto"/>
                <w:sz w:val="24"/>
                <w:highlight w:val="none"/>
              </w:rPr>
              <w:t>。废机油、废润滑油属于《国家危险废物名录》（</w:t>
            </w:r>
            <w:r>
              <w:rPr>
                <w:rFonts w:hint="default"/>
                <w:color w:val="auto"/>
                <w:sz w:val="24"/>
                <w:highlight w:val="none"/>
              </w:rPr>
              <w:t>2021</w:t>
            </w:r>
            <w:r>
              <w:rPr>
                <w:rFonts w:hint="eastAsia"/>
                <w:color w:val="auto"/>
                <w:sz w:val="24"/>
                <w:highlight w:val="none"/>
              </w:rPr>
              <w:t>年版）规定的</w:t>
            </w:r>
            <w:r>
              <w:rPr>
                <w:rFonts w:hint="default"/>
                <w:color w:val="auto"/>
                <w:sz w:val="24"/>
                <w:highlight w:val="none"/>
              </w:rPr>
              <w:t>“HW08</w:t>
            </w:r>
            <w:r>
              <w:rPr>
                <w:rFonts w:hint="eastAsia"/>
                <w:color w:val="auto"/>
                <w:sz w:val="24"/>
                <w:highlight w:val="none"/>
              </w:rPr>
              <w:t>废矿物油与含矿物油废物，代码</w:t>
            </w:r>
            <w:r>
              <w:rPr>
                <w:rFonts w:hint="default"/>
                <w:color w:val="auto"/>
                <w:sz w:val="24"/>
                <w:highlight w:val="none"/>
              </w:rPr>
              <w:t>900-214-08</w:t>
            </w:r>
            <w:r>
              <w:rPr>
                <w:rFonts w:hint="eastAsia"/>
                <w:color w:val="auto"/>
                <w:sz w:val="24"/>
                <w:highlight w:val="none"/>
              </w:rPr>
              <w:t>，车辆、轮船及其他机械维修过程中产生的废发动机油、制动器油、自动变速器油、齿轮油等废润滑油</w:t>
            </w:r>
            <w:r>
              <w:rPr>
                <w:rFonts w:hint="default"/>
                <w:color w:val="auto"/>
                <w:sz w:val="24"/>
                <w:highlight w:val="none"/>
              </w:rPr>
              <w:t>”</w:t>
            </w:r>
            <w:r>
              <w:rPr>
                <w:rFonts w:hint="eastAsia"/>
                <w:color w:val="auto"/>
                <w:sz w:val="24"/>
                <w:highlight w:val="none"/>
              </w:rPr>
              <w:t>，危险特性</w:t>
            </w:r>
            <w:r>
              <w:rPr>
                <w:rFonts w:hint="default"/>
                <w:color w:val="auto"/>
                <w:sz w:val="24"/>
                <w:highlight w:val="none"/>
              </w:rPr>
              <w:t>T</w:t>
            </w:r>
            <w:r>
              <w:rPr>
                <w:rFonts w:hint="eastAsia"/>
                <w:color w:val="auto"/>
                <w:sz w:val="24"/>
                <w:highlight w:val="none"/>
              </w:rPr>
              <w:t>，</w:t>
            </w:r>
            <w:r>
              <w:rPr>
                <w:rFonts w:hint="default"/>
                <w:color w:val="auto"/>
                <w:sz w:val="24"/>
                <w:highlight w:val="none"/>
              </w:rPr>
              <w:t>I</w:t>
            </w:r>
            <w:r>
              <w:rPr>
                <w:rFonts w:hint="eastAsia"/>
                <w:color w:val="auto"/>
                <w:sz w:val="24"/>
                <w:highlight w:val="none"/>
              </w:rPr>
              <w:t>。设专用密闭容器收集后委托相关资质单位处置。</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w:t>
            </w:r>
            <w:r>
              <w:rPr>
                <w:rFonts w:hint="default"/>
                <w:color w:val="auto"/>
                <w:sz w:val="24"/>
                <w:highlight w:val="none"/>
              </w:rPr>
              <w:t>2</w:t>
            </w:r>
            <w:r>
              <w:rPr>
                <w:rFonts w:hint="eastAsia"/>
                <w:color w:val="auto"/>
                <w:sz w:val="24"/>
                <w:highlight w:val="none"/>
              </w:rPr>
              <w:t>）废紫外线灯管</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项目成型车间、陈化间、内包装间等生产车间安装紫外线灯管，每天进行紫外线消毒，根据建设方提供的资料，本项目在生产运营中会有部分废紫外线灯管产生，产生量约</w:t>
            </w:r>
            <w:r>
              <w:rPr>
                <w:rFonts w:hint="default"/>
                <w:color w:val="auto"/>
                <w:sz w:val="24"/>
                <w:highlight w:val="none"/>
              </w:rPr>
              <w:t>0.1t/a</w:t>
            </w:r>
            <w:r>
              <w:rPr>
                <w:rFonts w:hint="eastAsia"/>
                <w:color w:val="auto"/>
                <w:sz w:val="24"/>
                <w:highlight w:val="none"/>
              </w:rPr>
              <w:t>。废紫外线灯管属于《国家危险废物名录》（</w:t>
            </w:r>
            <w:r>
              <w:rPr>
                <w:rFonts w:hint="default"/>
                <w:color w:val="auto"/>
                <w:sz w:val="24"/>
                <w:highlight w:val="none"/>
              </w:rPr>
              <w:t>2021</w:t>
            </w:r>
            <w:r>
              <w:rPr>
                <w:rFonts w:hint="eastAsia"/>
                <w:color w:val="auto"/>
                <w:sz w:val="24"/>
                <w:highlight w:val="none"/>
              </w:rPr>
              <w:t>年版）规定的</w:t>
            </w:r>
            <w:r>
              <w:rPr>
                <w:rFonts w:hint="default"/>
                <w:color w:val="auto"/>
                <w:sz w:val="24"/>
                <w:highlight w:val="none"/>
              </w:rPr>
              <w:t>“HW29</w:t>
            </w:r>
            <w:r>
              <w:rPr>
                <w:rFonts w:hint="eastAsia"/>
                <w:color w:val="auto"/>
                <w:sz w:val="24"/>
                <w:highlight w:val="none"/>
              </w:rPr>
              <w:t>含汞废物，代码</w:t>
            </w:r>
            <w:r>
              <w:rPr>
                <w:rFonts w:hint="default"/>
                <w:color w:val="auto"/>
                <w:sz w:val="24"/>
                <w:highlight w:val="none"/>
              </w:rPr>
              <w:t>900-023-29</w:t>
            </w:r>
            <w:r>
              <w:rPr>
                <w:rFonts w:hint="eastAsia"/>
                <w:color w:val="auto"/>
                <w:sz w:val="24"/>
                <w:highlight w:val="none"/>
              </w:rPr>
              <w:t>，生产、销售及使用过程中产生的废含汞荧光灯管及其他废含汞电光源，及废弃含汞电光源处理处置过程中产生的废荧光粉、废活性炭和废水处理污泥</w:t>
            </w:r>
            <w:r>
              <w:rPr>
                <w:rFonts w:hint="default"/>
                <w:color w:val="auto"/>
                <w:sz w:val="24"/>
                <w:highlight w:val="none"/>
              </w:rPr>
              <w:t>”</w:t>
            </w:r>
            <w:r>
              <w:rPr>
                <w:rFonts w:hint="eastAsia"/>
                <w:color w:val="auto"/>
                <w:sz w:val="24"/>
                <w:highlight w:val="none"/>
              </w:rPr>
              <w:t>，危险特性</w:t>
            </w:r>
            <w:r>
              <w:rPr>
                <w:rFonts w:hint="default"/>
                <w:color w:val="auto"/>
                <w:sz w:val="24"/>
                <w:highlight w:val="none"/>
              </w:rPr>
              <w:t>T</w:t>
            </w:r>
            <w:r>
              <w:rPr>
                <w:rFonts w:hint="eastAsia"/>
                <w:color w:val="auto"/>
                <w:sz w:val="24"/>
                <w:highlight w:val="none"/>
              </w:rPr>
              <w:t>。设专用密闭容器收集后委托相关资质单位处置。</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综上，项目运营期固体废物产生及处置情况见下表4-15。</w:t>
            </w:r>
          </w:p>
          <w:p>
            <w:pPr>
              <w:keepNext w:val="0"/>
              <w:keepLines w:val="0"/>
              <w:suppressLineNumbers w:val="0"/>
              <w:adjustRightInd w:val="0"/>
              <w:spacing w:before="0" w:beforeAutospacing="0" w:after="0" w:afterAutospacing="0"/>
              <w:ind w:left="0" w:right="0"/>
              <w:jc w:val="center"/>
              <w:rPr>
                <w:rFonts w:hint="default"/>
                <w:b/>
                <w:color w:val="auto"/>
                <w:sz w:val="18"/>
                <w:szCs w:val="18"/>
                <w:highlight w:val="none"/>
              </w:rPr>
            </w:pPr>
            <w:r>
              <w:rPr>
                <w:rFonts w:hint="eastAsia"/>
                <w:b/>
                <w:color w:val="auto"/>
                <w:sz w:val="18"/>
                <w:szCs w:val="18"/>
                <w:highlight w:val="none"/>
                <w:lang w:bidi="ar"/>
              </w:rPr>
              <w:t>表</w:t>
            </w:r>
            <w:r>
              <w:rPr>
                <w:rFonts w:hint="default"/>
                <w:b/>
                <w:color w:val="auto"/>
                <w:sz w:val="18"/>
                <w:szCs w:val="18"/>
                <w:highlight w:val="none"/>
                <w:lang w:bidi="ar"/>
              </w:rPr>
              <w:t xml:space="preserve">4-15    </w:t>
            </w:r>
            <w:r>
              <w:rPr>
                <w:rFonts w:hint="eastAsia"/>
                <w:b/>
                <w:color w:val="auto"/>
                <w:sz w:val="18"/>
                <w:szCs w:val="18"/>
                <w:highlight w:val="none"/>
                <w:lang w:bidi="ar"/>
              </w:rPr>
              <w:t>项目固体废弃物处置情况</w:t>
            </w:r>
          </w:p>
          <w:tbl>
            <w:tblPr>
              <w:tblStyle w:val="19"/>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457"/>
              <w:gridCol w:w="962"/>
              <w:gridCol w:w="823"/>
              <w:gridCol w:w="675"/>
              <w:gridCol w:w="675"/>
              <w:gridCol w:w="728"/>
              <w:gridCol w:w="631"/>
              <w:gridCol w:w="794"/>
              <w:gridCol w:w="729"/>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z w:val="18"/>
                      <w:szCs w:val="18"/>
                      <w:highlight w:val="none"/>
                      <w:lang w:bidi="ar"/>
                    </w:rPr>
                  </w:pPr>
                  <w:r>
                    <w:rPr>
                      <w:rFonts w:hint="eastAsia"/>
                      <w:b/>
                      <w:color w:val="auto"/>
                      <w:sz w:val="18"/>
                      <w:szCs w:val="18"/>
                      <w:highlight w:val="none"/>
                      <w:lang w:bidi="ar"/>
                    </w:rPr>
                    <w:t>属性</w:t>
                  </w:r>
                </w:p>
              </w:tc>
              <w:tc>
                <w:tcPr>
                  <w:tcW w:w="1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z w:val="18"/>
                      <w:szCs w:val="18"/>
                      <w:highlight w:val="none"/>
                    </w:rPr>
                  </w:pPr>
                  <w:r>
                    <w:rPr>
                      <w:rFonts w:hint="eastAsia"/>
                      <w:b/>
                      <w:color w:val="auto"/>
                      <w:sz w:val="18"/>
                      <w:szCs w:val="18"/>
                      <w:highlight w:val="none"/>
                      <w:lang w:bidi="ar"/>
                    </w:rPr>
                    <w:t>污染物</w:t>
                  </w:r>
                </w:p>
                <w:p>
                  <w:pPr>
                    <w:keepNext w:val="0"/>
                    <w:keepLines w:val="0"/>
                    <w:suppressLineNumbers w:val="0"/>
                    <w:adjustRightInd w:val="0"/>
                    <w:spacing w:before="0" w:beforeAutospacing="0" w:after="0" w:afterAutospacing="0"/>
                    <w:ind w:left="0" w:right="0"/>
                    <w:jc w:val="center"/>
                    <w:rPr>
                      <w:rFonts w:hint="default"/>
                      <w:b/>
                      <w:color w:val="auto"/>
                      <w:sz w:val="18"/>
                      <w:szCs w:val="18"/>
                      <w:highlight w:val="none"/>
                    </w:rPr>
                  </w:pPr>
                  <w:r>
                    <w:rPr>
                      <w:rFonts w:hint="eastAsia"/>
                      <w:b/>
                      <w:color w:val="auto"/>
                      <w:sz w:val="18"/>
                      <w:szCs w:val="18"/>
                      <w:highlight w:val="none"/>
                      <w:lang w:bidi="ar"/>
                    </w:rPr>
                    <w:t>名称</w:t>
                  </w:r>
                </w:p>
              </w:tc>
              <w:tc>
                <w:tcPr>
                  <w:tcW w:w="9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z w:val="18"/>
                      <w:szCs w:val="18"/>
                      <w:highlight w:val="none"/>
                    </w:rPr>
                  </w:pPr>
                  <w:r>
                    <w:rPr>
                      <w:rFonts w:hint="eastAsia"/>
                      <w:b/>
                      <w:color w:val="auto"/>
                      <w:sz w:val="18"/>
                      <w:szCs w:val="18"/>
                      <w:highlight w:val="none"/>
                      <w:lang w:bidi="ar"/>
                    </w:rPr>
                    <w:t>产污环节</w:t>
                  </w:r>
                </w:p>
              </w:tc>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pacing w:val="-10"/>
                      <w:sz w:val="18"/>
                      <w:szCs w:val="18"/>
                      <w:highlight w:val="none"/>
                    </w:rPr>
                  </w:pPr>
                  <w:r>
                    <w:rPr>
                      <w:rFonts w:hint="eastAsia"/>
                      <w:b/>
                      <w:color w:val="auto"/>
                      <w:spacing w:val="-10"/>
                      <w:sz w:val="18"/>
                      <w:szCs w:val="18"/>
                      <w:highlight w:val="none"/>
                      <w:lang w:bidi="ar"/>
                    </w:rPr>
                    <w:t>成分或主要有毒有害物质名称</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pacing w:val="-10"/>
                      <w:sz w:val="18"/>
                      <w:szCs w:val="18"/>
                      <w:highlight w:val="none"/>
                    </w:rPr>
                  </w:pPr>
                  <w:r>
                    <w:rPr>
                      <w:rFonts w:hint="eastAsia"/>
                      <w:b/>
                      <w:color w:val="auto"/>
                      <w:spacing w:val="-10"/>
                      <w:sz w:val="18"/>
                      <w:szCs w:val="18"/>
                      <w:highlight w:val="none"/>
                      <w:lang w:bidi="ar"/>
                    </w:rPr>
                    <w:t>物理</w:t>
                  </w:r>
                </w:p>
                <w:p>
                  <w:pPr>
                    <w:keepNext w:val="0"/>
                    <w:keepLines w:val="0"/>
                    <w:suppressLineNumbers w:val="0"/>
                    <w:adjustRightInd w:val="0"/>
                    <w:spacing w:before="0" w:beforeAutospacing="0" w:after="0" w:afterAutospacing="0"/>
                    <w:ind w:left="0" w:right="0"/>
                    <w:jc w:val="center"/>
                    <w:rPr>
                      <w:rFonts w:hint="default"/>
                      <w:b/>
                      <w:color w:val="auto"/>
                      <w:sz w:val="18"/>
                      <w:szCs w:val="18"/>
                      <w:highlight w:val="none"/>
                    </w:rPr>
                  </w:pPr>
                  <w:r>
                    <w:rPr>
                      <w:rFonts w:hint="eastAsia"/>
                      <w:b/>
                      <w:color w:val="auto"/>
                      <w:spacing w:val="-10"/>
                      <w:sz w:val="18"/>
                      <w:szCs w:val="18"/>
                      <w:highlight w:val="none"/>
                      <w:lang w:bidi="ar"/>
                    </w:rPr>
                    <w:t>性状</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pacing w:val="-10"/>
                      <w:sz w:val="18"/>
                      <w:szCs w:val="18"/>
                      <w:highlight w:val="none"/>
                    </w:rPr>
                  </w:pPr>
                  <w:r>
                    <w:rPr>
                      <w:rFonts w:hint="eastAsia"/>
                      <w:b/>
                      <w:color w:val="auto"/>
                      <w:spacing w:val="-10"/>
                      <w:sz w:val="18"/>
                      <w:szCs w:val="18"/>
                      <w:highlight w:val="none"/>
                      <w:lang w:bidi="ar"/>
                    </w:rPr>
                    <w:t>环境危</w:t>
                  </w:r>
                </w:p>
                <w:p>
                  <w:pPr>
                    <w:keepNext w:val="0"/>
                    <w:keepLines w:val="0"/>
                    <w:suppressLineNumbers w:val="0"/>
                    <w:adjustRightInd w:val="0"/>
                    <w:spacing w:before="0" w:beforeAutospacing="0" w:after="0" w:afterAutospacing="0"/>
                    <w:ind w:left="0" w:right="0"/>
                    <w:jc w:val="center"/>
                    <w:rPr>
                      <w:rFonts w:hint="default"/>
                      <w:b/>
                      <w:color w:val="auto"/>
                      <w:sz w:val="18"/>
                      <w:szCs w:val="18"/>
                      <w:highlight w:val="none"/>
                    </w:rPr>
                  </w:pPr>
                  <w:r>
                    <w:rPr>
                      <w:rFonts w:hint="eastAsia"/>
                      <w:b/>
                      <w:color w:val="auto"/>
                      <w:spacing w:val="-10"/>
                      <w:sz w:val="18"/>
                      <w:szCs w:val="18"/>
                      <w:highlight w:val="none"/>
                      <w:lang w:bidi="ar"/>
                    </w:rPr>
                    <w:t>险特性</w:t>
                  </w:r>
                </w:p>
              </w:tc>
              <w:tc>
                <w:tcPr>
                  <w:tcW w:w="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pacing w:val="-10"/>
                      <w:sz w:val="18"/>
                      <w:szCs w:val="18"/>
                      <w:highlight w:val="none"/>
                    </w:rPr>
                  </w:pPr>
                  <w:r>
                    <w:rPr>
                      <w:rFonts w:hint="eastAsia"/>
                      <w:b/>
                      <w:color w:val="auto"/>
                      <w:spacing w:val="-10"/>
                      <w:sz w:val="18"/>
                      <w:szCs w:val="18"/>
                      <w:highlight w:val="none"/>
                      <w:lang w:bidi="ar"/>
                    </w:rPr>
                    <w:t>年度产生量（</w:t>
                  </w:r>
                  <w:r>
                    <w:rPr>
                      <w:rFonts w:hint="default"/>
                      <w:b/>
                      <w:color w:val="auto"/>
                      <w:spacing w:val="-10"/>
                      <w:sz w:val="18"/>
                      <w:szCs w:val="18"/>
                      <w:highlight w:val="none"/>
                      <w:lang w:bidi="ar"/>
                    </w:rPr>
                    <w:t>t/a</w:t>
                  </w:r>
                  <w:r>
                    <w:rPr>
                      <w:rFonts w:hint="eastAsia"/>
                      <w:b/>
                      <w:color w:val="auto"/>
                      <w:spacing w:val="-10"/>
                      <w:sz w:val="18"/>
                      <w:szCs w:val="18"/>
                      <w:highlight w:val="none"/>
                      <w:lang w:bidi="ar"/>
                    </w:rPr>
                    <w:t>）</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pacing w:val="-10"/>
                      <w:sz w:val="18"/>
                      <w:szCs w:val="18"/>
                      <w:highlight w:val="none"/>
                    </w:rPr>
                  </w:pPr>
                  <w:r>
                    <w:rPr>
                      <w:rFonts w:hint="eastAsia"/>
                      <w:b/>
                      <w:color w:val="auto"/>
                      <w:spacing w:val="-10"/>
                      <w:sz w:val="18"/>
                      <w:szCs w:val="18"/>
                      <w:highlight w:val="none"/>
                      <w:lang w:bidi="ar"/>
                    </w:rPr>
                    <w:t>贮存</w:t>
                  </w:r>
                </w:p>
                <w:p>
                  <w:pPr>
                    <w:keepNext w:val="0"/>
                    <w:keepLines w:val="0"/>
                    <w:suppressLineNumbers w:val="0"/>
                    <w:adjustRightInd w:val="0"/>
                    <w:spacing w:before="0" w:beforeAutospacing="0" w:after="0" w:afterAutospacing="0"/>
                    <w:ind w:left="0" w:right="0"/>
                    <w:jc w:val="center"/>
                    <w:rPr>
                      <w:rFonts w:hint="default"/>
                      <w:b/>
                      <w:color w:val="auto"/>
                      <w:spacing w:val="-10"/>
                      <w:sz w:val="18"/>
                      <w:szCs w:val="18"/>
                      <w:highlight w:val="none"/>
                    </w:rPr>
                  </w:pPr>
                  <w:r>
                    <w:rPr>
                      <w:rFonts w:hint="eastAsia"/>
                      <w:b/>
                      <w:color w:val="auto"/>
                      <w:spacing w:val="-10"/>
                      <w:sz w:val="18"/>
                      <w:szCs w:val="18"/>
                      <w:highlight w:val="none"/>
                      <w:lang w:bidi="ar"/>
                    </w:rPr>
                    <w:t>方式</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pacing w:val="-10"/>
                      <w:sz w:val="18"/>
                      <w:szCs w:val="18"/>
                      <w:highlight w:val="none"/>
                    </w:rPr>
                  </w:pPr>
                  <w:r>
                    <w:rPr>
                      <w:rFonts w:hint="eastAsia"/>
                      <w:b/>
                      <w:color w:val="auto"/>
                      <w:spacing w:val="-10"/>
                      <w:sz w:val="18"/>
                      <w:szCs w:val="18"/>
                      <w:highlight w:val="none"/>
                      <w:lang w:bidi="ar"/>
                    </w:rPr>
                    <w:t>利用处置方式和去向</w:t>
                  </w:r>
                </w:p>
              </w:tc>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pacing w:val="-10"/>
                      <w:sz w:val="18"/>
                      <w:szCs w:val="18"/>
                      <w:highlight w:val="none"/>
                    </w:rPr>
                  </w:pPr>
                  <w:r>
                    <w:rPr>
                      <w:rFonts w:hint="eastAsia"/>
                      <w:b/>
                      <w:color w:val="auto"/>
                      <w:spacing w:val="-10"/>
                      <w:sz w:val="18"/>
                      <w:szCs w:val="18"/>
                      <w:highlight w:val="none"/>
                      <w:lang w:bidi="ar"/>
                    </w:rPr>
                    <w:t>利用或处置量（</w:t>
                  </w:r>
                  <w:r>
                    <w:rPr>
                      <w:rFonts w:hint="default"/>
                      <w:b/>
                      <w:color w:val="auto"/>
                      <w:spacing w:val="-10"/>
                      <w:sz w:val="18"/>
                      <w:szCs w:val="18"/>
                      <w:highlight w:val="none"/>
                      <w:lang w:bidi="ar"/>
                    </w:rPr>
                    <w:t>t/a</w:t>
                  </w:r>
                  <w:r>
                    <w:rPr>
                      <w:rFonts w:hint="eastAsia"/>
                      <w:b/>
                      <w:color w:val="auto"/>
                      <w:spacing w:val="-10"/>
                      <w:sz w:val="18"/>
                      <w:szCs w:val="18"/>
                      <w:highlight w:val="none"/>
                      <w:lang w:bidi="ar"/>
                    </w:rPr>
                    <w:t>）</w:t>
                  </w:r>
                </w:p>
              </w:tc>
              <w:tc>
                <w:tcPr>
                  <w:tcW w:w="61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
                      <w:color w:val="auto"/>
                      <w:spacing w:val="-10"/>
                      <w:sz w:val="18"/>
                      <w:szCs w:val="18"/>
                      <w:highlight w:val="none"/>
                    </w:rPr>
                  </w:pPr>
                  <w:r>
                    <w:rPr>
                      <w:rFonts w:hint="eastAsia"/>
                      <w:b/>
                      <w:color w:val="auto"/>
                      <w:spacing w:val="-10"/>
                      <w:sz w:val="18"/>
                      <w:szCs w:val="18"/>
                      <w:highlight w:val="none"/>
                      <w:lang w:bidi="ar"/>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0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lang w:bidi="ar"/>
                    </w:rPr>
                  </w:pPr>
                  <w:r>
                    <w:rPr>
                      <w:rFonts w:hint="eastAsia"/>
                      <w:color w:val="auto"/>
                      <w:sz w:val="18"/>
                      <w:szCs w:val="18"/>
                      <w:highlight w:val="none"/>
                      <w:lang w:bidi="ar"/>
                    </w:rPr>
                    <w:t>一般固废</w:t>
                  </w:r>
                </w:p>
              </w:tc>
              <w:tc>
                <w:tcPr>
                  <w:tcW w:w="1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大米脱</w:t>
                  </w:r>
                  <w:r>
                    <w:rPr>
                      <w:rFonts w:hint="eastAsia"/>
                      <w:color w:val="auto"/>
                      <w:sz w:val="18"/>
                      <w:szCs w:val="18"/>
                      <w:highlight w:val="none"/>
                      <w:lang w:eastAsia="zh-CN" w:bidi="ar"/>
                    </w:rPr>
                    <w:t>包</w:t>
                  </w:r>
                  <w:r>
                    <w:rPr>
                      <w:rFonts w:hint="eastAsia"/>
                      <w:color w:val="auto"/>
                      <w:sz w:val="18"/>
                      <w:szCs w:val="18"/>
                      <w:highlight w:val="none"/>
                      <w:lang w:bidi="ar"/>
                    </w:rPr>
                    <w:t>废包装袋</w:t>
                  </w:r>
                </w:p>
              </w:tc>
              <w:tc>
                <w:tcPr>
                  <w:tcW w:w="9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大米脱包</w:t>
                  </w:r>
                </w:p>
              </w:tc>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固态</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w:t>
                  </w:r>
                </w:p>
              </w:tc>
              <w:tc>
                <w:tcPr>
                  <w:tcW w:w="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0.79</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垃圾桶收集、暂存</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rPr>
                  </w:pPr>
                  <w:r>
                    <w:rPr>
                      <w:rFonts w:hint="eastAsia"/>
                      <w:bCs/>
                      <w:color w:val="auto"/>
                      <w:sz w:val="18"/>
                      <w:szCs w:val="18"/>
                      <w:highlight w:val="none"/>
                    </w:rPr>
                    <w:t>外售给废品收购站</w:t>
                  </w:r>
                </w:p>
              </w:tc>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lang w:val="en-US" w:eastAsia="zh-CN"/>
                    </w:rPr>
                    <w:t>0.79</w:t>
                  </w:r>
                </w:p>
              </w:tc>
              <w:tc>
                <w:tcPr>
                  <w:tcW w:w="61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pacing w:val="-10"/>
                      <w:sz w:val="18"/>
                      <w:szCs w:val="18"/>
                      <w:highlight w:val="none"/>
                    </w:rPr>
                  </w:pPr>
                  <w:r>
                    <w:rPr>
                      <w:rFonts w:hint="default"/>
                      <w:bCs/>
                      <w:color w:val="auto"/>
                      <w:spacing w:val="-10"/>
                      <w:sz w:val="18"/>
                      <w:szCs w:val="18"/>
                      <w:highlight w:val="none"/>
                      <w:lang w:bidi="ar"/>
                    </w:rPr>
                    <w:t>100%</w:t>
                  </w:r>
                  <w:r>
                    <w:rPr>
                      <w:rFonts w:hint="eastAsia"/>
                      <w:bCs/>
                      <w:color w:val="auto"/>
                      <w:spacing w:val="-10"/>
                      <w:sz w:val="18"/>
                      <w:szCs w:val="18"/>
                      <w:highlight w:val="none"/>
                      <w:lang w:bidi="ar"/>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 w:val="18"/>
                      <w:szCs w:val="18"/>
                      <w:highlight w:val="none"/>
                      <w:lang w:bidi="ar"/>
                    </w:rPr>
                  </w:pPr>
                </w:p>
              </w:tc>
              <w:tc>
                <w:tcPr>
                  <w:tcW w:w="1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废米线</w:t>
                  </w:r>
                </w:p>
              </w:tc>
              <w:tc>
                <w:tcPr>
                  <w:tcW w:w="9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rPr>
                  </w:pPr>
                  <w:r>
                    <w:rPr>
                      <w:rFonts w:hint="eastAsia"/>
                      <w:bCs/>
                      <w:color w:val="auto"/>
                      <w:sz w:val="18"/>
                      <w:szCs w:val="18"/>
                      <w:highlight w:val="none"/>
                    </w:rPr>
                    <w:t>成型、煮米线、内保、灭菌</w:t>
                  </w:r>
                </w:p>
              </w:tc>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固态</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w:t>
                  </w:r>
                </w:p>
              </w:tc>
              <w:tc>
                <w:tcPr>
                  <w:tcW w:w="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10.25</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密闭垃圾桶收集，日产日清</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由养殖户回收作饲料</w:t>
                  </w:r>
                </w:p>
              </w:tc>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lang w:val="en-US" w:eastAsia="zh-CN"/>
                    </w:rPr>
                    <w:t>10.25</w:t>
                  </w: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bCs/>
                      <w:color w:val="auto"/>
                      <w:spacing w:val="-1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 w:val="18"/>
                      <w:szCs w:val="18"/>
                      <w:highlight w:val="none"/>
                      <w:lang w:bidi="ar"/>
                    </w:rPr>
                  </w:pPr>
                </w:p>
              </w:tc>
              <w:tc>
                <w:tcPr>
                  <w:tcW w:w="1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包装废物</w:t>
                  </w:r>
                </w:p>
              </w:tc>
              <w:tc>
                <w:tcPr>
                  <w:tcW w:w="9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rPr>
                  </w:pPr>
                  <w:r>
                    <w:rPr>
                      <w:rFonts w:hint="eastAsia"/>
                      <w:bCs/>
                      <w:color w:val="auto"/>
                      <w:sz w:val="18"/>
                      <w:szCs w:val="18"/>
                      <w:highlight w:val="none"/>
                      <w:lang w:bidi="ar"/>
                    </w:rPr>
                    <w:t>包装</w:t>
                  </w:r>
                </w:p>
              </w:tc>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固态</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w:t>
                  </w:r>
                </w:p>
              </w:tc>
              <w:tc>
                <w:tcPr>
                  <w:tcW w:w="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1.8</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color w:val="auto"/>
                      <w:sz w:val="18"/>
                      <w:szCs w:val="18"/>
                      <w:highlight w:val="none"/>
                    </w:rPr>
                  </w:pPr>
                  <w:r>
                    <w:rPr>
                      <w:rFonts w:hint="eastAsia"/>
                      <w:color w:val="auto"/>
                      <w:sz w:val="18"/>
                      <w:szCs w:val="18"/>
                      <w:highlight w:val="none"/>
                      <w:lang w:bidi="ar"/>
                    </w:rPr>
                    <w:t>垃圾桶收集、暂存</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rPr>
                  </w:pPr>
                  <w:r>
                    <w:rPr>
                      <w:rFonts w:hint="eastAsia"/>
                      <w:bCs/>
                      <w:color w:val="auto"/>
                      <w:sz w:val="18"/>
                      <w:szCs w:val="18"/>
                      <w:highlight w:val="none"/>
                    </w:rPr>
                    <w:t>外售给废品收购站</w:t>
                  </w:r>
                </w:p>
              </w:tc>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18"/>
                      <w:szCs w:val="18"/>
                      <w:highlight w:val="none"/>
                      <w:lang w:val="en-US" w:bidi="ar"/>
                    </w:rPr>
                  </w:pPr>
                  <w:r>
                    <w:rPr>
                      <w:rFonts w:hint="eastAsia"/>
                      <w:color w:val="auto"/>
                      <w:sz w:val="18"/>
                      <w:szCs w:val="18"/>
                      <w:highlight w:val="none"/>
                      <w:lang w:val="en-US" w:eastAsia="zh-CN"/>
                    </w:rPr>
                    <w:t>1.8</w:t>
                  </w: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bCs/>
                      <w:color w:val="auto"/>
                      <w:spacing w:val="-1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 w:val="18"/>
                      <w:szCs w:val="18"/>
                      <w:highlight w:val="none"/>
                      <w:lang w:bidi="ar"/>
                    </w:rPr>
                  </w:pPr>
                </w:p>
              </w:tc>
              <w:tc>
                <w:tcPr>
                  <w:tcW w:w="1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color w:val="auto"/>
                      <w:sz w:val="18"/>
                      <w:szCs w:val="18"/>
                      <w:highlight w:val="none"/>
                      <w:lang w:bidi="ar"/>
                    </w:rPr>
                  </w:pPr>
                  <w:r>
                    <w:rPr>
                      <w:rFonts w:hint="eastAsia"/>
                      <w:color w:val="auto"/>
                      <w:sz w:val="18"/>
                      <w:szCs w:val="18"/>
                      <w:highlight w:val="none"/>
                      <w:lang w:bidi="ar"/>
                    </w:rPr>
                    <w:t>检验室废样品</w:t>
                  </w:r>
                </w:p>
              </w:tc>
              <w:tc>
                <w:tcPr>
                  <w:tcW w:w="9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bCs/>
                      <w:color w:val="auto"/>
                      <w:sz w:val="18"/>
                      <w:szCs w:val="18"/>
                      <w:highlight w:val="none"/>
                      <w:lang w:eastAsia="zh-CN" w:bidi="ar"/>
                    </w:rPr>
                  </w:pPr>
                  <w:r>
                    <w:rPr>
                      <w:rFonts w:hint="eastAsia"/>
                      <w:bCs/>
                      <w:color w:val="auto"/>
                      <w:sz w:val="18"/>
                      <w:szCs w:val="18"/>
                      <w:highlight w:val="none"/>
                      <w:lang w:eastAsia="zh-CN" w:bidi="ar"/>
                    </w:rPr>
                    <w:t>检验</w:t>
                  </w:r>
                </w:p>
              </w:tc>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auto"/>
                      <w:sz w:val="18"/>
                      <w:szCs w:val="18"/>
                      <w:highlight w:val="none"/>
                      <w:lang w:val="en-US" w:eastAsia="zh-CN" w:bidi="ar"/>
                    </w:rPr>
                  </w:pPr>
                  <w:r>
                    <w:rPr>
                      <w:rFonts w:hint="eastAsia"/>
                      <w:color w:val="auto"/>
                      <w:sz w:val="18"/>
                      <w:szCs w:val="18"/>
                      <w:highlight w:val="none"/>
                      <w:lang w:val="en-US" w:eastAsia="zh-CN" w:bidi="ar"/>
                    </w:rPr>
                    <w:t>/</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color w:val="auto"/>
                      <w:sz w:val="18"/>
                      <w:szCs w:val="18"/>
                      <w:highlight w:val="none"/>
                      <w:lang w:bidi="ar"/>
                    </w:rPr>
                  </w:pPr>
                  <w:r>
                    <w:rPr>
                      <w:rFonts w:hint="eastAsia"/>
                      <w:color w:val="auto"/>
                      <w:sz w:val="18"/>
                      <w:szCs w:val="18"/>
                      <w:highlight w:val="none"/>
                      <w:lang w:bidi="ar"/>
                    </w:rPr>
                    <w:t>固态</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lang w:bidi="ar"/>
                    </w:rPr>
                  </w:pPr>
                  <w:r>
                    <w:rPr>
                      <w:rFonts w:hint="default"/>
                      <w:color w:val="auto"/>
                      <w:sz w:val="18"/>
                      <w:szCs w:val="18"/>
                      <w:highlight w:val="none"/>
                      <w:lang w:bidi="ar"/>
                    </w:rPr>
                    <w:t>/</w:t>
                  </w:r>
                </w:p>
              </w:tc>
              <w:tc>
                <w:tcPr>
                  <w:tcW w:w="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lang w:val="en-US" w:eastAsia="zh-CN"/>
                    </w:rPr>
                  </w:pPr>
                  <w:r>
                    <w:rPr>
                      <w:rFonts w:hint="eastAsia"/>
                      <w:color w:val="auto"/>
                      <w:sz w:val="18"/>
                      <w:szCs w:val="18"/>
                      <w:highlight w:val="none"/>
                      <w:lang w:val="en-US" w:eastAsia="zh-CN"/>
                    </w:rPr>
                    <w:t>1.5</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color w:val="auto"/>
                      <w:sz w:val="18"/>
                      <w:szCs w:val="18"/>
                      <w:highlight w:val="none"/>
                      <w:lang w:bidi="ar"/>
                    </w:rPr>
                  </w:pPr>
                  <w:r>
                    <w:rPr>
                      <w:rFonts w:hint="eastAsia"/>
                      <w:color w:val="auto"/>
                      <w:sz w:val="18"/>
                      <w:szCs w:val="18"/>
                      <w:highlight w:val="none"/>
                      <w:lang w:bidi="ar"/>
                    </w:rPr>
                    <w:t>密闭垃圾桶收集，日产日清</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bCs/>
                      <w:color w:val="auto"/>
                      <w:sz w:val="18"/>
                      <w:szCs w:val="18"/>
                      <w:highlight w:val="none"/>
                    </w:rPr>
                  </w:pPr>
                  <w:r>
                    <w:rPr>
                      <w:rFonts w:hint="eastAsia"/>
                      <w:color w:val="auto"/>
                      <w:sz w:val="18"/>
                      <w:szCs w:val="18"/>
                      <w:highlight w:val="none"/>
                    </w:rPr>
                    <w:t>由养殖户回收作饲料</w:t>
                  </w:r>
                </w:p>
              </w:tc>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18"/>
                      <w:szCs w:val="18"/>
                      <w:highlight w:val="none"/>
                      <w:lang w:val="en-US" w:eastAsia="zh-CN"/>
                    </w:rPr>
                  </w:pPr>
                  <w:r>
                    <w:rPr>
                      <w:rFonts w:hint="eastAsia"/>
                      <w:color w:val="auto"/>
                      <w:sz w:val="18"/>
                      <w:szCs w:val="18"/>
                      <w:highlight w:val="none"/>
                      <w:lang w:val="en-US" w:eastAsia="zh-CN"/>
                    </w:rPr>
                    <w:t>1.5</w:t>
                  </w: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bCs/>
                      <w:color w:val="auto"/>
                      <w:spacing w:val="-1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 w:val="18"/>
                      <w:szCs w:val="18"/>
                      <w:highlight w:val="none"/>
                      <w:lang w:bidi="ar"/>
                    </w:rPr>
                  </w:pPr>
                </w:p>
              </w:tc>
              <w:tc>
                <w:tcPr>
                  <w:tcW w:w="1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18"/>
                      <w:szCs w:val="18"/>
                      <w:highlight w:val="none"/>
                      <w:lang w:eastAsia="zh-CN" w:bidi="ar"/>
                    </w:rPr>
                  </w:pPr>
                  <w:r>
                    <w:rPr>
                      <w:rFonts w:hint="eastAsia"/>
                      <w:color w:val="auto"/>
                      <w:sz w:val="18"/>
                      <w:szCs w:val="18"/>
                      <w:highlight w:val="none"/>
                      <w:lang w:eastAsia="zh-CN" w:bidi="ar"/>
                    </w:rPr>
                    <w:t>废离子交换树脂</w:t>
                  </w:r>
                </w:p>
              </w:tc>
              <w:tc>
                <w:tcPr>
                  <w:tcW w:w="9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bCs/>
                      <w:color w:val="auto"/>
                      <w:sz w:val="18"/>
                      <w:szCs w:val="18"/>
                      <w:highlight w:val="none"/>
                      <w:lang w:eastAsia="zh-CN" w:bidi="ar"/>
                    </w:rPr>
                  </w:pPr>
                  <w:r>
                    <w:rPr>
                      <w:rFonts w:hint="eastAsia"/>
                      <w:bCs/>
                      <w:color w:val="auto"/>
                      <w:sz w:val="18"/>
                      <w:szCs w:val="18"/>
                      <w:highlight w:val="none"/>
                      <w:lang w:eastAsia="zh-CN" w:bidi="ar"/>
                    </w:rPr>
                    <w:t>软水制备</w:t>
                  </w:r>
                </w:p>
              </w:tc>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 w:val="18"/>
                      <w:szCs w:val="18"/>
                      <w:highlight w:val="none"/>
                      <w:lang w:val="en-US" w:eastAsia="zh-CN" w:bidi="ar"/>
                    </w:rPr>
                  </w:pPr>
                  <w:r>
                    <w:rPr>
                      <w:rFonts w:hint="eastAsia"/>
                      <w:color w:val="auto"/>
                      <w:sz w:val="18"/>
                      <w:szCs w:val="18"/>
                      <w:highlight w:val="none"/>
                      <w:lang w:val="en-US" w:eastAsia="zh-CN" w:bidi="ar"/>
                    </w:rPr>
                    <w:t>/</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highlight w:val="none"/>
                      <w:lang w:val="en-US" w:eastAsia="zh-CN" w:bidi="ar"/>
                    </w:rPr>
                  </w:pPr>
                  <w:r>
                    <w:rPr>
                      <w:rFonts w:hint="eastAsia"/>
                      <w:color w:val="auto"/>
                      <w:sz w:val="18"/>
                      <w:szCs w:val="18"/>
                      <w:highlight w:val="none"/>
                      <w:lang w:bidi="ar"/>
                    </w:rPr>
                    <w:t>固态</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
                    </w:rPr>
                  </w:pPr>
                  <w:r>
                    <w:rPr>
                      <w:rFonts w:hint="default"/>
                      <w:color w:val="auto"/>
                      <w:sz w:val="18"/>
                      <w:szCs w:val="18"/>
                      <w:highlight w:val="none"/>
                      <w:lang w:bidi="ar"/>
                    </w:rPr>
                    <w:t>/</w:t>
                  </w:r>
                </w:p>
              </w:tc>
              <w:tc>
                <w:tcPr>
                  <w:tcW w:w="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lang w:val="en-US" w:eastAsia="zh-CN"/>
                    </w:rPr>
                  </w:pPr>
                  <w:r>
                    <w:rPr>
                      <w:rFonts w:hint="eastAsia"/>
                      <w:color w:val="auto"/>
                      <w:sz w:val="18"/>
                      <w:szCs w:val="18"/>
                      <w:highlight w:val="none"/>
                      <w:lang w:val="en-US" w:eastAsia="zh-CN"/>
                    </w:rPr>
                    <w:t>0.3</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eastAsia="宋体"/>
                      <w:color w:val="auto"/>
                      <w:sz w:val="18"/>
                      <w:szCs w:val="18"/>
                      <w:highlight w:val="none"/>
                      <w:lang w:eastAsia="zh-CN" w:bidi="ar"/>
                    </w:rPr>
                  </w:pPr>
                  <w:r>
                    <w:rPr>
                      <w:rFonts w:hint="eastAsia"/>
                      <w:color w:val="auto"/>
                      <w:sz w:val="18"/>
                      <w:szCs w:val="18"/>
                      <w:highlight w:val="none"/>
                    </w:rPr>
                    <w:t>密闭容积收集</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color w:val="auto"/>
                      <w:sz w:val="18"/>
                      <w:szCs w:val="18"/>
                      <w:highlight w:val="none"/>
                    </w:rPr>
                  </w:pPr>
                  <w:r>
                    <w:rPr>
                      <w:rFonts w:hint="eastAsia"/>
                      <w:color w:val="auto"/>
                      <w:sz w:val="18"/>
                      <w:szCs w:val="18"/>
                      <w:highlight w:val="none"/>
                      <w:lang w:eastAsia="zh-CN"/>
                    </w:rPr>
                    <w:t>厂家回收利用</w:t>
                  </w:r>
                </w:p>
              </w:tc>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18"/>
                      <w:szCs w:val="18"/>
                      <w:highlight w:val="none"/>
                      <w:lang w:val="en-US" w:eastAsia="zh-CN"/>
                    </w:rPr>
                  </w:pPr>
                  <w:r>
                    <w:rPr>
                      <w:rFonts w:hint="eastAsia"/>
                      <w:color w:val="auto"/>
                      <w:sz w:val="18"/>
                      <w:szCs w:val="18"/>
                      <w:highlight w:val="none"/>
                      <w:lang w:val="en-US" w:eastAsia="zh-CN"/>
                    </w:rPr>
                    <w:t>0.3</w:t>
                  </w: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bCs/>
                      <w:color w:val="auto"/>
                      <w:spacing w:val="-1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 w:val="18"/>
                      <w:szCs w:val="18"/>
                      <w:highlight w:val="none"/>
                      <w:lang w:bidi="ar"/>
                    </w:rPr>
                  </w:pPr>
                </w:p>
              </w:tc>
              <w:tc>
                <w:tcPr>
                  <w:tcW w:w="1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生活垃圾</w:t>
                  </w:r>
                </w:p>
              </w:tc>
              <w:tc>
                <w:tcPr>
                  <w:tcW w:w="9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办公</w:t>
                  </w:r>
                </w:p>
              </w:tc>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固态</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w:t>
                  </w:r>
                </w:p>
              </w:tc>
              <w:tc>
                <w:tcPr>
                  <w:tcW w:w="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eastAsia" w:eastAsia="宋体"/>
                      <w:color w:val="auto"/>
                      <w:sz w:val="18"/>
                      <w:szCs w:val="18"/>
                      <w:highlight w:val="none"/>
                      <w:lang w:eastAsia="zh-CN"/>
                    </w:rPr>
                  </w:pPr>
                  <w:r>
                    <w:rPr>
                      <w:rFonts w:hint="eastAsia"/>
                      <w:color w:val="auto"/>
                      <w:sz w:val="18"/>
                      <w:szCs w:val="18"/>
                      <w:highlight w:val="none"/>
                      <w:lang w:val="en-US" w:eastAsia="zh-CN"/>
                    </w:rPr>
                    <w:t>3</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垃圾桶</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由环卫部门统一清运处置</w:t>
                  </w:r>
                </w:p>
              </w:tc>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lang w:val="en-US" w:eastAsia="zh-CN"/>
                    </w:rPr>
                    <w:t>3</w:t>
                  </w: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bCs/>
                      <w:color w:val="auto"/>
                      <w:spacing w:val="-1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405"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lang w:bidi="ar"/>
                    </w:rPr>
                  </w:pPr>
                  <w:r>
                    <w:rPr>
                      <w:rFonts w:hint="eastAsia"/>
                      <w:bCs/>
                      <w:color w:val="auto"/>
                      <w:sz w:val="18"/>
                      <w:szCs w:val="18"/>
                      <w:highlight w:val="none"/>
                      <w:lang w:bidi="ar"/>
                    </w:rPr>
                    <w:t>危险废物</w:t>
                  </w:r>
                </w:p>
              </w:tc>
              <w:tc>
                <w:tcPr>
                  <w:tcW w:w="1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lang w:bidi="ar"/>
                    </w:rPr>
                  </w:pPr>
                  <w:r>
                    <w:rPr>
                      <w:rFonts w:hint="eastAsia"/>
                      <w:bCs/>
                      <w:color w:val="auto"/>
                      <w:sz w:val="18"/>
                      <w:szCs w:val="18"/>
                      <w:highlight w:val="none"/>
                      <w:lang w:bidi="ar"/>
                    </w:rPr>
                    <w:t>废机油</w:t>
                  </w:r>
                </w:p>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rPr>
                  </w:pPr>
                  <w:r>
                    <w:rPr>
                      <w:rFonts w:hint="eastAsia"/>
                      <w:bCs/>
                      <w:color w:val="auto"/>
                      <w:sz w:val="18"/>
                      <w:szCs w:val="18"/>
                      <w:highlight w:val="none"/>
                      <w:lang w:bidi="ar"/>
                    </w:rPr>
                    <w:t>（</w:t>
                  </w:r>
                  <w:r>
                    <w:rPr>
                      <w:rFonts w:hint="default"/>
                      <w:bCs/>
                      <w:color w:val="auto"/>
                      <w:sz w:val="18"/>
                      <w:szCs w:val="18"/>
                      <w:highlight w:val="none"/>
                      <w:lang w:bidi="ar"/>
                    </w:rPr>
                    <w:t>900-214-08</w:t>
                  </w:r>
                  <w:r>
                    <w:rPr>
                      <w:rFonts w:hint="eastAsia"/>
                      <w:bCs/>
                      <w:color w:val="auto"/>
                      <w:sz w:val="18"/>
                      <w:szCs w:val="18"/>
                      <w:highlight w:val="none"/>
                      <w:lang w:bidi="ar"/>
                    </w:rPr>
                    <w:t>）</w:t>
                  </w:r>
                </w:p>
              </w:tc>
              <w:tc>
                <w:tcPr>
                  <w:tcW w:w="9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设备保养</w:t>
                  </w:r>
                </w:p>
              </w:tc>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bidi="ar"/>
                    </w:rPr>
                    <w:t>机油</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半固态</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T</w:t>
                  </w:r>
                  <w:r>
                    <w:rPr>
                      <w:rFonts w:hint="eastAsia"/>
                      <w:color w:val="auto"/>
                      <w:sz w:val="18"/>
                      <w:szCs w:val="18"/>
                      <w:highlight w:val="none"/>
                      <w:lang w:bidi="ar"/>
                    </w:rPr>
                    <w:t>、</w:t>
                  </w:r>
                  <w:r>
                    <w:rPr>
                      <w:rFonts w:hint="default"/>
                      <w:color w:val="auto"/>
                      <w:sz w:val="18"/>
                      <w:szCs w:val="18"/>
                      <w:highlight w:val="none"/>
                      <w:lang w:bidi="ar"/>
                    </w:rPr>
                    <w:t>I</w:t>
                  </w:r>
                  <w:r>
                    <w:rPr>
                      <w:rFonts w:hint="eastAsia"/>
                      <w:color w:val="auto"/>
                      <w:sz w:val="18"/>
                      <w:szCs w:val="18"/>
                      <w:highlight w:val="none"/>
                      <w:lang w:bidi="ar"/>
                    </w:rPr>
                    <w:t>、</w:t>
                  </w:r>
                </w:p>
              </w:tc>
              <w:tc>
                <w:tcPr>
                  <w:tcW w:w="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0.05</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密闭容积收集、暂存危废暂存间</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rPr>
                  </w:pPr>
                  <w:r>
                    <w:rPr>
                      <w:rFonts w:hint="eastAsia"/>
                      <w:bCs/>
                      <w:color w:val="auto"/>
                      <w:sz w:val="18"/>
                      <w:szCs w:val="18"/>
                      <w:highlight w:val="none"/>
                    </w:rPr>
                    <w:t>委托相关资质单位处置</w:t>
                  </w:r>
                </w:p>
              </w:tc>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lang w:bidi="ar"/>
                    </w:rPr>
                    <w:t>0.05</w:t>
                  </w:r>
                </w:p>
              </w:tc>
              <w:tc>
                <w:tcPr>
                  <w:tcW w:w="61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pacing w:val="-10"/>
                      <w:sz w:val="18"/>
                      <w:szCs w:val="18"/>
                      <w:highlight w:val="none"/>
                    </w:rPr>
                  </w:pPr>
                  <w:r>
                    <w:rPr>
                      <w:rFonts w:hint="default"/>
                      <w:bCs/>
                      <w:color w:val="auto"/>
                      <w:spacing w:val="-10"/>
                      <w:sz w:val="18"/>
                      <w:szCs w:val="18"/>
                      <w:highlight w:val="none"/>
                      <w:lang w:bidi="ar"/>
                    </w:rPr>
                    <w:t>100%</w:t>
                  </w:r>
                  <w:r>
                    <w:rPr>
                      <w:rFonts w:hint="eastAsia"/>
                      <w:bCs/>
                      <w:color w:val="auto"/>
                      <w:spacing w:val="-10"/>
                      <w:sz w:val="18"/>
                      <w:szCs w:val="18"/>
                      <w:highlight w:val="none"/>
                      <w:lang w:bidi="ar"/>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405"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lang w:bidi="ar"/>
                    </w:rPr>
                  </w:pPr>
                </w:p>
              </w:tc>
              <w:tc>
                <w:tcPr>
                  <w:tcW w:w="1457" w:type="dxa"/>
                  <w:tcBorders>
                    <w:top w:val="single" w:color="auto" w:sz="4" w:space="0"/>
                    <w:left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lang w:bidi="ar"/>
                    </w:rPr>
                  </w:pPr>
                  <w:r>
                    <w:rPr>
                      <w:rFonts w:hint="eastAsia"/>
                      <w:bCs/>
                      <w:color w:val="auto"/>
                      <w:sz w:val="18"/>
                      <w:szCs w:val="18"/>
                      <w:highlight w:val="none"/>
                      <w:lang w:bidi="ar"/>
                    </w:rPr>
                    <w:t>废紫外线</w:t>
                  </w:r>
                </w:p>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lang w:bidi="ar"/>
                    </w:rPr>
                  </w:pPr>
                  <w:r>
                    <w:rPr>
                      <w:rFonts w:hint="eastAsia"/>
                      <w:bCs/>
                      <w:color w:val="auto"/>
                      <w:sz w:val="18"/>
                      <w:szCs w:val="18"/>
                      <w:highlight w:val="none"/>
                      <w:lang w:bidi="ar"/>
                    </w:rPr>
                    <w:t>消毒灯管</w:t>
                  </w:r>
                </w:p>
                <w:p>
                  <w:pPr>
                    <w:keepNext w:val="0"/>
                    <w:keepLines w:val="0"/>
                    <w:suppressLineNumbers w:val="0"/>
                    <w:adjustRightInd w:val="0"/>
                    <w:spacing w:before="0" w:beforeAutospacing="0" w:after="0" w:afterAutospacing="0"/>
                    <w:ind w:left="0" w:right="0"/>
                    <w:jc w:val="center"/>
                    <w:rPr>
                      <w:rFonts w:hint="default"/>
                      <w:color w:val="auto"/>
                      <w:highlight w:val="none"/>
                      <w:lang w:bidi="ar"/>
                    </w:rPr>
                  </w:pPr>
                  <w:r>
                    <w:rPr>
                      <w:rFonts w:hint="eastAsia"/>
                      <w:bCs/>
                      <w:color w:val="auto"/>
                      <w:sz w:val="18"/>
                      <w:szCs w:val="18"/>
                      <w:highlight w:val="none"/>
                      <w:lang w:bidi="ar"/>
                    </w:rPr>
                    <w:t>（9</w:t>
                  </w:r>
                  <w:r>
                    <w:rPr>
                      <w:rFonts w:hint="default"/>
                      <w:bCs/>
                      <w:color w:val="auto"/>
                      <w:sz w:val="18"/>
                      <w:szCs w:val="18"/>
                      <w:highlight w:val="none"/>
                      <w:lang w:bidi="ar"/>
                    </w:rPr>
                    <w:t>00-023-29</w:t>
                  </w:r>
                  <w:r>
                    <w:rPr>
                      <w:rFonts w:hint="eastAsia"/>
                      <w:bCs/>
                      <w:color w:val="auto"/>
                      <w:sz w:val="18"/>
                      <w:szCs w:val="18"/>
                      <w:highlight w:val="none"/>
                      <w:lang w:bidi="ar"/>
                    </w:rPr>
                    <w:t>）</w:t>
                  </w:r>
                </w:p>
              </w:tc>
              <w:tc>
                <w:tcPr>
                  <w:tcW w:w="962" w:type="dxa"/>
                  <w:tcBorders>
                    <w:top w:val="single" w:color="auto" w:sz="4" w:space="0"/>
                    <w:left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lang w:bidi="ar"/>
                    </w:rPr>
                  </w:pPr>
                  <w:r>
                    <w:rPr>
                      <w:rFonts w:hint="eastAsia"/>
                      <w:color w:val="auto"/>
                      <w:sz w:val="18"/>
                      <w:szCs w:val="18"/>
                      <w:highlight w:val="none"/>
                      <w:lang w:bidi="ar"/>
                    </w:rPr>
                    <w:t>紫外线消毒</w:t>
                  </w:r>
                </w:p>
              </w:tc>
              <w:tc>
                <w:tcPr>
                  <w:tcW w:w="823"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lang w:bidi="ar"/>
                    </w:rPr>
                  </w:pPr>
                  <w:r>
                    <w:rPr>
                      <w:rFonts w:hint="eastAsia"/>
                      <w:color w:val="auto"/>
                      <w:sz w:val="18"/>
                      <w:szCs w:val="18"/>
                      <w:highlight w:val="none"/>
                      <w:lang w:bidi="ar"/>
                    </w:rPr>
                    <w:t>汞</w:t>
                  </w:r>
                </w:p>
              </w:tc>
              <w:tc>
                <w:tcPr>
                  <w:tcW w:w="675" w:type="dxa"/>
                  <w:tcBorders>
                    <w:top w:val="single" w:color="auto" w:sz="4" w:space="0"/>
                    <w:left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固态</w:t>
                  </w:r>
                </w:p>
              </w:tc>
              <w:tc>
                <w:tcPr>
                  <w:tcW w:w="67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lang w:bidi="ar"/>
                    </w:rPr>
                  </w:pPr>
                  <w:r>
                    <w:rPr>
                      <w:rFonts w:hint="eastAsia"/>
                      <w:color w:val="auto"/>
                      <w:sz w:val="18"/>
                      <w:szCs w:val="18"/>
                      <w:highlight w:val="none"/>
                      <w:lang w:bidi="ar"/>
                    </w:rPr>
                    <w:t>T</w:t>
                  </w:r>
                </w:p>
              </w:tc>
              <w:tc>
                <w:tcPr>
                  <w:tcW w:w="728" w:type="dxa"/>
                  <w:tcBorders>
                    <w:top w:val="single" w:color="auto" w:sz="4" w:space="0"/>
                    <w:left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lang w:bidi="ar"/>
                    </w:rPr>
                  </w:pPr>
                  <w:r>
                    <w:rPr>
                      <w:rFonts w:hint="eastAsia"/>
                      <w:color w:val="auto"/>
                      <w:sz w:val="18"/>
                      <w:szCs w:val="18"/>
                      <w:highlight w:val="none"/>
                      <w:lang w:bidi="ar"/>
                    </w:rPr>
                    <w:t>0</w:t>
                  </w:r>
                  <w:r>
                    <w:rPr>
                      <w:rFonts w:hint="default"/>
                      <w:color w:val="auto"/>
                      <w:sz w:val="18"/>
                      <w:szCs w:val="18"/>
                      <w:highlight w:val="none"/>
                      <w:lang w:bidi="ar"/>
                    </w:rPr>
                    <w:t>.1</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密闭容积收集、暂存危废暂存间</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z w:val="18"/>
                      <w:szCs w:val="18"/>
                      <w:highlight w:val="none"/>
                    </w:rPr>
                  </w:pPr>
                  <w:r>
                    <w:rPr>
                      <w:rFonts w:hint="eastAsia"/>
                      <w:bCs/>
                      <w:color w:val="auto"/>
                      <w:sz w:val="18"/>
                      <w:szCs w:val="18"/>
                      <w:highlight w:val="none"/>
                    </w:rPr>
                    <w:t>委托相关资质单位处置</w:t>
                  </w:r>
                </w:p>
              </w:tc>
              <w:tc>
                <w:tcPr>
                  <w:tcW w:w="729" w:type="dxa"/>
                  <w:tcBorders>
                    <w:top w:val="single" w:color="auto" w:sz="4" w:space="0"/>
                    <w:left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color w:val="auto"/>
                      <w:sz w:val="18"/>
                      <w:szCs w:val="18"/>
                      <w:highlight w:val="none"/>
                      <w:lang w:bidi="ar"/>
                    </w:rPr>
                  </w:pPr>
                  <w:r>
                    <w:rPr>
                      <w:rFonts w:hint="eastAsia"/>
                      <w:color w:val="auto"/>
                      <w:sz w:val="18"/>
                      <w:szCs w:val="18"/>
                      <w:highlight w:val="none"/>
                      <w:lang w:bidi="ar"/>
                    </w:rPr>
                    <w:t>0</w:t>
                  </w:r>
                  <w:r>
                    <w:rPr>
                      <w:rFonts w:hint="default"/>
                      <w:color w:val="auto"/>
                      <w:sz w:val="18"/>
                      <w:szCs w:val="18"/>
                      <w:highlight w:val="none"/>
                      <w:lang w:bidi="ar"/>
                    </w:rPr>
                    <w:t>.1</w:t>
                  </w:r>
                </w:p>
              </w:tc>
              <w:tc>
                <w:tcPr>
                  <w:tcW w:w="61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rPr>
                      <w:rFonts w:hint="default"/>
                      <w:bCs/>
                      <w:color w:val="auto"/>
                      <w:spacing w:val="-10"/>
                      <w:sz w:val="18"/>
                      <w:szCs w:val="18"/>
                      <w:highlight w:val="none"/>
                    </w:rPr>
                  </w:pPr>
                  <w:r>
                    <w:rPr>
                      <w:rFonts w:hint="default"/>
                      <w:bCs/>
                      <w:color w:val="auto"/>
                      <w:spacing w:val="-10"/>
                      <w:sz w:val="18"/>
                      <w:szCs w:val="18"/>
                      <w:highlight w:val="none"/>
                      <w:lang w:bidi="ar"/>
                    </w:rPr>
                    <w:t>100%</w:t>
                  </w:r>
                  <w:r>
                    <w:rPr>
                      <w:rFonts w:hint="eastAsia"/>
                      <w:bCs/>
                      <w:color w:val="auto"/>
                      <w:spacing w:val="-10"/>
                      <w:sz w:val="18"/>
                      <w:szCs w:val="18"/>
                      <w:highlight w:val="none"/>
                      <w:lang w:bidi="ar"/>
                    </w:rPr>
                    <w:t>处置</w:t>
                  </w:r>
                </w:p>
              </w:tc>
            </w:tr>
          </w:tbl>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本项目各类固体废物均实现了综合利用，符合资源化、无害化、减量化的处置要求，达到了节约资源、保护环境的目的，对周围环境影响较小。</w:t>
            </w:r>
          </w:p>
          <w:p>
            <w:pPr>
              <w:pStyle w:val="2"/>
              <w:keepNext w:val="0"/>
              <w:keepLines w:val="0"/>
              <w:suppressLineNumbers w:val="0"/>
              <w:spacing w:before="0" w:beforeAutospacing="0" w:afterAutospacing="0"/>
              <w:ind w:right="0" w:firstLine="0"/>
              <w:rPr>
                <w:rFonts w:hint="default"/>
                <w:b/>
                <w:color w:val="auto"/>
                <w:highlight w:val="none"/>
              </w:rPr>
            </w:pPr>
            <w:r>
              <w:rPr>
                <w:rFonts w:hint="eastAsia"/>
                <w:b/>
                <w:color w:val="auto"/>
                <w:highlight w:val="none"/>
              </w:rPr>
              <w:t>（三）危废暂存及管理要求</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项目拟建设一个</w:t>
            </w:r>
            <w:r>
              <w:rPr>
                <w:rFonts w:hint="eastAsia"/>
                <w:color w:val="auto"/>
                <w:sz w:val="24"/>
                <w:highlight w:val="none"/>
                <w:lang w:val="en-US" w:eastAsia="zh-CN"/>
              </w:rPr>
              <w:t>5</w:t>
            </w:r>
            <w:r>
              <w:rPr>
                <w:rFonts w:hint="default"/>
                <w:color w:val="auto"/>
                <w:sz w:val="24"/>
                <w:highlight w:val="none"/>
              </w:rPr>
              <w:t>m</w:t>
            </w:r>
            <w:r>
              <w:rPr>
                <w:rFonts w:hint="eastAsia"/>
                <w:color w:val="auto"/>
                <w:sz w:val="24"/>
                <w:highlight w:val="none"/>
                <w:vertAlign w:val="superscript"/>
                <w:lang w:val="en-US" w:eastAsia="zh-CN"/>
              </w:rPr>
              <w:t>2</w:t>
            </w:r>
            <w:r>
              <w:rPr>
                <w:rFonts w:hint="eastAsia"/>
                <w:color w:val="auto"/>
                <w:sz w:val="24"/>
                <w:highlight w:val="none"/>
              </w:rPr>
              <w:t>的危废暂存间，位于</w:t>
            </w:r>
            <w:r>
              <w:rPr>
                <w:rFonts w:hint="eastAsia"/>
                <w:color w:val="auto"/>
                <w:sz w:val="24"/>
                <w:highlight w:val="none"/>
                <w:lang w:eastAsia="zh-CN"/>
              </w:rPr>
              <w:t>西南</w:t>
            </w:r>
            <w:r>
              <w:rPr>
                <w:rFonts w:hint="eastAsia"/>
                <w:color w:val="auto"/>
                <w:sz w:val="24"/>
                <w:highlight w:val="none"/>
              </w:rPr>
              <w:t>面，危险废物分类收集后，按照不同类别的危险废物分区暂存，可以满足暂存要求。</w:t>
            </w:r>
          </w:p>
          <w:p>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rPr>
              <w:t>（</w:t>
            </w:r>
            <w:r>
              <w:rPr>
                <w:rFonts w:hint="default"/>
                <w:b/>
                <w:bCs/>
                <w:color w:val="auto"/>
                <w:sz w:val="24"/>
                <w:highlight w:val="none"/>
              </w:rPr>
              <w:t>1</w:t>
            </w:r>
            <w:r>
              <w:rPr>
                <w:rFonts w:hint="eastAsia"/>
                <w:b/>
                <w:bCs/>
                <w:color w:val="auto"/>
                <w:sz w:val="24"/>
                <w:highlight w:val="none"/>
              </w:rPr>
              <w:t>）危险废物暂存间设置</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根据《危险废物贮存污染控制标准》（</w:t>
            </w:r>
            <w:r>
              <w:rPr>
                <w:rFonts w:hint="default"/>
                <w:bCs/>
                <w:color w:val="auto"/>
                <w:sz w:val="24"/>
                <w:highlight w:val="none"/>
              </w:rPr>
              <w:t>GB18597-2023</w:t>
            </w:r>
            <w:r>
              <w:rPr>
                <w:rFonts w:hint="eastAsia"/>
                <w:bCs/>
                <w:color w:val="auto"/>
                <w:sz w:val="24"/>
                <w:highlight w:val="none"/>
              </w:rPr>
              <w:t>）的要求，结合本项目危废产生情况，项目危险废物暂存间设置要求如下：</w:t>
            </w:r>
          </w:p>
          <w:p>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1</w:t>
            </w:r>
            <w:r>
              <w:rPr>
                <w:rFonts w:hint="eastAsia"/>
                <w:b/>
                <w:bCs/>
                <w:color w:val="auto"/>
                <w:sz w:val="24"/>
                <w:highlight w:val="none"/>
              </w:rPr>
              <w:t>）危险废物暂存的一般要求</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①贮存设施按照要求采取必要的防风、防晒、防雨、防漏、防渗、防腐以及其他环境污染防治措施，不应露天堆放危险废物。</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②废机油、废润滑油以及废紫外线灯管分类收集，分区存放；不同类别的危险废物不相混。</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③贮存设施或贮存分区内地面、墙面裙脚、堵截泄漏的围堰、接触危险废物的隔板和墙体等应采用坚固的材料建造，表面无裂缝。</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color w:val="auto"/>
                <w:sz w:val="24"/>
                <w:highlight w:val="none"/>
              </w:rPr>
              <w:t>1 m</w:t>
            </w:r>
            <w:r>
              <w:rPr>
                <w:rFonts w:hint="eastAsia"/>
                <w:color w:val="auto"/>
                <w:sz w:val="24"/>
                <w:highlight w:val="none"/>
              </w:rPr>
              <w:t xml:space="preserve">厚黏土层（渗透系数不大于 </w:t>
            </w:r>
            <w:r>
              <w:rPr>
                <w:rFonts w:hint="default"/>
                <w:color w:val="auto"/>
                <w:sz w:val="24"/>
                <w:highlight w:val="none"/>
              </w:rPr>
              <w:t>10</w:t>
            </w:r>
            <w:r>
              <w:rPr>
                <w:rFonts w:hint="default"/>
                <w:color w:val="auto"/>
                <w:sz w:val="24"/>
                <w:highlight w:val="none"/>
                <w:vertAlign w:val="superscript"/>
              </w:rPr>
              <w:t xml:space="preserve"> -7</w:t>
            </w:r>
            <w:r>
              <w:rPr>
                <w:rFonts w:hint="default"/>
                <w:color w:val="auto"/>
                <w:sz w:val="24"/>
                <w:highlight w:val="none"/>
              </w:rPr>
              <w:t xml:space="preserve"> cm/s</w:t>
            </w:r>
            <w:r>
              <w:rPr>
                <w:rFonts w:hint="eastAsia"/>
                <w:color w:val="auto"/>
                <w:sz w:val="24"/>
                <w:highlight w:val="none"/>
              </w:rPr>
              <w:t>），或至少</w:t>
            </w:r>
            <w:r>
              <w:rPr>
                <w:rFonts w:hint="default"/>
                <w:color w:val="auto"/>
                <w:sz w:val="24"/>
                <w:highlight w:val="none"/>
              </w:rPr>
              <w:t xml:space="preserve">2 mm </w:t>
            </w:r>
            <w:r>
              <w:rPr>
                <w:rFonts w:hint="eastAsia"/>
                <w:color w:val="auto"/>
                <w:sz w:val="24"/>
                <w:highlight w:val="none"/>
              </w:rPr>
              <w:t xml:space="preserve">厚高密度聚乙烯膜等人工防渗材料（渗透系数不大于 </w:t>
            </w:r>
            <w:r>
              <w:rPr>
                <w:rFonts w:hint="default"/>
                <w:color w:val="auto"/>
                <w:sz w:val="24"/>
                <w:highlight w:val="none"/>
              </w:rPr>
              <w:t xml:space="preserve">10 </w:t>
            </w:r>
            <w:r>
              <w:rPr>
                <w:rFonts w:hint="default"/>
                <w:color w:val="auto"/>
                <w:sz w:val="24"/>
                <w:highlight w:val="none"/>
                <w:vertAlign w:val="superscript"/>
              </w:rPr>
              <w:t>-10</w:t>
            </w:r>
            <w:r>
              <w:rPr>
                <w:rFonts w:hint="default"/>
                <w:color w:val="auto"/>
                <w:sz w:val="24"/>
                <w:highlight w:val="none"/>
              </w:rPr>
              <w:t xml:space="preserve"> cm/s</w:t>
            </w:r>
            <w:r>
              <w:rPr>
                <w:rFonts w:hint="eastAsia"/>
                <w:color w:val="auto"/>
                <w:sz w:val="24"/>
                <w:highlight w:val="none"/>
              </w:rPr>
              <w:t>），或其他防渗性能等效的材料。</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⑥贮存设施应采取技术和管理措施防止无关人员进入。</w:t>
            </w:r>
          </w:p>
          <w:p>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2</w:t>
            </w:r>
            <w:r>
              <w:rPr>
                <w:rFonts w:hint="eastAsia"/>
                <w:b/>
                <w:bCs/>
                <w:color w:val="auto"/>
                <w:sz w:val="24"/>
                <w:highlight w:val="none"/>
              </w:rPr>
              <w:t>）容器和包装物污染控制要求</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①容器和包装物材质、内衬应与盛装的危险废物相容。</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②针对不同类别、形态、物理化学性质的危险废物，其容器和包装物应满足相应的防渗、防漏、防腐和强度等要求。</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③硬质容器和包装物及其支护结构堆叠码放时不应有明显变形，无破损泄漏。</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④柔性容器和包装物堆叠码放时应封口严密，无破损泄漏。</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⑤使用容器盛装液态、半固态危险废物时，容器内部应留有适当的空间，以适应因温度变化等可能引发的收缩和膨胀，防止其导致容器渗漏或永久变形。</w:t>
            </w:r>
          </w:p>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⑥容器和包装物外表面应保持清洁。</w:t>
            </w:r>
          </w:p>
          <w:p>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rPr>
              <w:t>（</w:t>
            </w:r>
            <w:r>
              <w:rPr>
                <w:rFonts w:hint="default"/>
                <w:b/>
                <w:bCs/>
                <w:color w:val="auto"/>
                <w:sz w:val="24"/>
                <w:highlight w:val="none"/>
              </w:rPr>
              <w:t>2</w:t>
            </w:r>
            <w:r>
              <w:rPr>
                <w:rFonts w:hint="eastAsia"/>
                <w:b/>
                <w:bCs/>
                <w:color w:val="auto"/>
                <w:sz w:val="24"/>
                <w:highlight w:val="none"/>
              </w:rPr>
              <w:t>）危险废物管理要求</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①设专人负责危废的日常管理工作，产生的危废应分类收集，不得与其他垃圾相混。</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②按要求做好危废转移联单制度。</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综上，项目产生的各类固体废弃物分类收集，分类处置。通过落实环评提出的要求后，各类危险废物及一般性固废分类收集，按照规范设置收集容器及暂存设施，确保各类固体废弃物得到合理处置，不外排，处置措施可行。</w:t>
            </w:r>
          </w:p>
          <w:p>
            <w:pPr>
              <w:keepNext w:val="0"/>
              <w:keepLines w:val="0"/>
              <w:suppressLineNumbers w:val="0"/>
              <w:spacing w:before="0" w:beforeAutospacing="0" w:after="0" w:afterAutospacing="0" w:line="360" w:lineRule="auto"/>
              <w:ind w:left="0" w:right="0" w:firstLine="482" w:firstLineChars="200"/>
              <w:rPr>
                <w:rFonts w:hint="default"/>
                <w:bCs/>
                <w:color w:val="auto"/>
                <w:sz w:val="24"/>
                <w:highlight w:val="none"/>
              </w:rPr>
            </w:pPr>
            <w:r>
              <w:rPr>
                <w:rFonts w:hint="default"/>
                <w:b/>
                <w:bCs/>
                <w:color w:val="auto"/>
                <w:sz w:val="24"/>
                <w:highlight w:val="none"/>
              </w:rPr>
              <w:t>5</w:t>
            </w:r>
            <w:r>
              <w:rPr>
                <w:rFonts w:hint="eastAsia"/>
                <w:b/>
                <w:bCs/>
                <w:color w:val="auto"/>
                <w:sz w:val="24"/>
                <w:highlight w:val="none"/>
              </w:rPr>
              <w:t>、地下水、土壤</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项目对地下水、土壤可能产生污染的物质为污水处理站废水、危废暂存间废机油及废润滑油等。</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本项目污水处理站为地上式，地面基础为压实地面+水泥硬化地面，污水处理构筑物为外购的一体化防腐设备，一般情况不容易发生渗漏。因此污水处理站污水对地下水、土壤影响较小。</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危废暂存间按照《危险废物贮存污染控制标准》（</w:t>
            </w:r>
            <w:r>
              <w:rPr>
                <w:rFonts w:hint="default"/>
                <w:bCs/>
                <w:color w:val="auto"/>
                <w:sz w:val="24"/>
                <w:highlight w:val="none"/>
              </w:rPr>
              <w:t>GB18597-2023</w:t>
            </w:r>
            <w:r>
              <w:rPr>
                <w:rFonts w:hint="eastAsia"/>
                <w:bCs/>
                <w:color w:val="auto"/>
                <w:sz w:val="24"/>
                <w:highlight w:val="none"/>
              </w:rPr>
              <w:t>）的防渗要求进行建设，并采用密闭容器收集废机油、废润滑油，同时在收集容器下方设置托盘，发生泄漏后污染物容易发现及控制，污染地下水、土壤的可能性较小。此外，在运营中落实以下措施：</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①设专人进行巡检自查，杜绝容器跑冒滴漏发生；</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②设置禁火标识牌等；</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③加强对危废管理，安排专人定期对危废暂存间、危废收集桶进行排查，出现跑冒滴漏情况立即开展调查及处理。</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④与有资质单位签订危废处置协议，确保危废能得到妥善处置，建立台账制度；</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综上，落实好预防管理的各项措施后，项目对地下水、土壤的影响较小。</w:t>
            </w:r>
          </w:p>
          <w:p>
            <w:pPr>
              <w:keepNext w:val="0"/>
              <w:keepLines w:val="0"/>
              <w:suppressLineNumbers w:val="0"/>
              <w:spacing w:before="0" w:beforeAutospacing="0" w:after="0" w:afterAutospacing="0" w:line="360" w:lineRule="auto"/>
              <w:ind w:left="0" w:right="0" w:firstLine="482" w:firstLineChars="200"/>
              <w:rPr>
                <w:rFonts w:hint="default"/>
                <w:bCs/>
                <w:color w:val="auto"/>
                <w:sz w:val="24"/>
                <w:highlight w:val="none"/>
              </w:rPr>
            </w:pPr>
            <w:r>
              <w:rPr>
                <w:rFonts w:hint="default"/>
                <w:b/>
                <w:bCs/>
                <w:color w:val="auto"/>
                <w:sz w:val="24"/>
                <w:highlight w:val="none"/>
              </w:rPr>
              <w:t>6</w:t>
            </w:r>
            <w:r>
              <w:rPr>
                <w:rFonts w:hint="eastAsia"/>
                <w:b/>
                <w:bCs/>
                <w:color w:val="auto"/>
                <w:sz w:val="24"/>
                <w:highlight w:val="none"/>
              </w:rPr>
              <w:t>、环境风险</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本项目涉及的环境风险物质为各类废机油、废润滑油，甲烷。</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根据《建设项目环境风险评价技术导则》（</w:t>
            </w:r>
            <w:r>
              <w:rPr>
                <w:rFonts w:hint="default"/>
                <w:bCs/>
                <w:color w:val="auto"/>
                <w:sz w:val="24"/>
                <w:highlight w:val="none"/>
              </w:rPr>
              <w:t>HJ169-2018</w:t>
            </w:r>
            <w:r>
              <w:rPr>
                <w:rFonts w:hint="eastAsia"/>
                <w:bCs/>
                <w:color w:val="auto"/>
                <w:sz w:val="24"/>
                <w:highlight w:val="none"/>
              </w:rPr>
              <w:t>），</w:t>
            </w:r>
            <w:r>
              <w:rPr>
                <w:rFonts w:hint="eastAsia"/>
                <w:bCs/>
                <w:color w:val="auto"/>
                <w:sz w:val="24"/>
                <w:highlight w:val="none"/>
                <w:lang w:eastAsia="zh-CN"/>
              </w:rPr>
              <w:t>危险废物临界量判定见表</w:t>
            </w:r>
            <w:r>
              <w:rPr>
                <w:rFonts w:hint="eastAsia"/>
                <w:bCs/>
                <w:color w:val="auto"/>
                <w:sz w:val="24"/>
                <w:highlight w:val="none"/>
                <w:lang w:val="en-US" w:eastAsia="zh-CN"/>
              </w:rPr>
              <w:t>4-16</w:t>
            </w:r>
            <w:r>
              <w:rPr>
                <w:rFonts w:hint="eastAsia"/>
                <w:bCs/>
                <w:color w:val="auto"/>
                <w:sz w:val="24"/>
                <w:highlight w:val="none"/>
              </w:rPr>
              <w:t>。</w:t>
            </w:r>
          </w:p>
          <w:p>
            <w:pPr>
              <w:keepNext w:val="0"/>
              <w:keepLines w:val="0"/>
              <w:suppressLineNumbers w:val="0"/>
              <w:snapToGrid w:val="0"/>
              <w:spacing w:before="0" w:beforeAutospacing="0" w:after="0" w:afterAutospacing="0"/>
              <w:ind w:left="0" w:right="0"/>
              <w:jc w:val="center"/>
              <w:rPr>
                <w:rFonts w:hint="default"/>
                <w:b/>
                <w:bCs/>
                <w:color w:val="auto"/>
                <w:szCs w:val="21"/>
                <w:highlight w:val="none"/>
              </w:rPr>
            </w:pPr>
            <w:r>
              <w:rPr>
                <w:rFonts w:hint="eastAsia"/>
                <w:b/>
                <w:bCs/>
                <w:color w:val="auto"/>
                <w:szCs w:val="21"/>
                <w:highlight w:val="none"/>
              </w:rPr>
              <w:t>表</w:t>
            </w:r>
            <w:r>
              <w:rPr>
                <w:rFonts w:hint="default"/>
                <w:b/>
                <w:bCs/>
                <w:color w:val="auto"/>
                <w:szCs w:val="21"/>
                <w:highlight w:val="none"/>
              </w:rPr>
              <w:t xml:space="preserve">4-16   </w:t>
            </w:r>
            <w:r>
              <w:rPr>
                <w:rFonts w:hint="eastAsia"/>
                <w:b/>
                <w:bCs/>
                <w:color w:val="auto"/>
                <w:szCs w:val="21"/>
                <w:highlight w:val="none"/>
              </w:rPr>
              <w:t>危险废物判定表</w:t>
            </w:r>
          </w:p>
          <w:tbl>
            <w:tblPr>
              <w:tblStyle w:val="19"/>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287"/>
              <w:gridCol w:w="1287"/>
              <w:gridCol w:w="1656"/>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危险源</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危险物质</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储存量/t</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临界量/t</w:t>
                  </w:r>
                </w:p>
              </w:tc>
              <w:tc>
                <w:tcPr>
                  <w:tcW w:w="25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q</w:t>
                  </w:r>
                  <w:r>
                    <w:rPr>
                      <w:rFonts w:hint="default"/>
                      <w:b/>
                      <w:bCs/>
                      <w:color w:val="auto"/>
                      <w:kern w:val="0"/>
                      <w:szCs w:val="21"/>
                      <w:highlight w:val="none"/>
                      <w:vertAlign w:val="subscript"/>
                    </w:rPr>
                    <w:t>i</w:t>
                  </w:r>
                  <w:r>
                    <w:rPr>
                      <w:rFonts w:hint="default"/>
                      <w:b/>
                      <w:bCs/>
                      <w:color w:val="auto"/>
                      <w:kern w:val="0"/>
                      <w:szCs w:val="21"/>
                      <w:highlight w:val="none"/>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天然气管线</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甲烷</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0.000084*</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10</w:t>
                  </w:r>
                </w:p>
              </w:tc>
              <w:tc>
                <w:tcPr>
                  <w:tcW w:w="25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olor w:val="auto"/>
                      <w:kern w:val="0"/>
                      <w:szCs w:val="21"/>
                      <w:highlight w:val="none"/>
                    </w:rPr>
                  </w:pPr>
                  <w:r>
                    <w:rPr>
                      <w:rFonts w:hint="default"/>
                      <w:color w:val="auto"/>
                      <w:szCs w:val="21"/>
                      <w:highlight w:val="none"/>
                    </w:rPr>
                    <w:t>0.0000084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危废暂存间</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矿物油</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0.05</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2500</w:t>
                  </w:r>
                </w:p>
              </w:tc>
              <w:tc>
                <w:tcPr>
                  <w:tcW w:w="25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合计</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w:t>
                  </w:r>
                </w:p>
              </w:tc>
              <w:tc>
                <w:tcPr>
                  <w:tcW w:w="25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olor w:val="auto"/>
                      <w:kern w:val="0"/>
                      <w:szCs w:val="21"/>
                      <w:highlight w:val="none"/>
                    </w:rPr>
                  </w:pPr>
                  <w:r>
                    <w:rPr>
                      <w:rFonts w:hint="default"/>
                      <w:color w:val="auto"/>
                      <w:szCs w:val="21"/>
                      <w:highlight w:val="none"/>
                    </w:rPr>
                    <w:t>0.0000284</w:t>
                  </w:r>
                </w:p>
              </w:tc>
            </w:tr>
          </w:tbl>
          <w:p>
            <w:pPr>
              <w:keepNext w:val="0"/>
              <w:keepLines w:val="0"/>
              <w:suppressLineNumbers w:val="0"/>
              <w:spacing w:before="0" w:beforeAutospacing="0" w:after="0" w:afterAutospacing="0" w:line="360" w:lineRule="auto"/>
              <w:ind w:left="0" w:right="0" w:firstLine="420" w:firstLineChars="200"/>
              <w:rPr>
                <w:rFonts w:hint="default"/>
                <w:color w:val="auto"/>
                <w:sz w:val="24"/>
                <w:highlight w:val="none"/>
              </w:rPr>
            </w:pPr>
            <w:r>
              <w:rPr>
                <w:rFonts w:hint="eastAsia"/>
                <w:color w:val="auto"/>
                <w:sz w:val="21"/>
                <w:szCs w:val="21"/>
                <w:highlight w:val="none"/>
              </w:rPr>
              <w:t>甲烷在线量：本项目设置2根D</w:t>
            </w:r>
            <w:r>
              <w:rPr>
                <w:rFonts w:hint="default"/>
                <w:color w:val="auto"/>
                <w:sz w:val="21"/>
                <w:szCs w:val="21"/>
                <w:highlight w:val="none"/>
              </w:rPr>
              <w:t>N40</w:t>
            </w:r>
            <w:r>
              <w:rPr>
                <w:rFonts w:hint="eastAsia"/>
                <w:color w:val="auto"/>
                <w:sz w:val="21"/>
                <w:szCs w:val="21"/>
                <w:highlight w:val="none"/>
              </w:rPr>
              <w:t>天然气进气管线，每根管线长度为</w:t>
            </w:r>
            <w:r>
              <w:rPr>
                <w:rFonts w:hint="default"/>
                <w:color w:val="auto"/>
                <w:sz w:val="21"/>
                <w:szCs w:val="21"/>
                <w:highlight w:val="none"/>
              </w:rPr>
              <w:t>45m</w:t>
            </w:r>
            <w:r>
              <w:rPr>
                <w:rFonts w:hint="eastAsia"/>
                <w:color w:val="auto"/>
                <w:sz w:val="21"/>
                <w:szCs w:val="21"/>
                <w:highlight w:val="none"/>
              </w:rPr>
              <w:t>，天然气密度为0</w:t>
            </w:r>
            <w:r>
              <w:rPr>
                <w:rFonts w:hint="default"/>
                <w:color w:val="auto"/>
                <w:sz w:val="21"/>
                <w:szCs w:val="21"/>
                <w:highlight w:val="none"/>
              </w:rPr>
              <w:t>.75mg/m</w:t>
            </w:r>
            <w:r>
              <w:rPr>
                <w:rFonts w:hint="default"/>
                <w:color w:val="auto"/>
                <w:sz w:val="21"/>
                <w:szCs w:val="21"/>
                <w:highlight w:val="none"/>
                <w:vertAlign w:val="superscript"/>
              </w:rPr>
              <w:t>3</w:t>
            </w:r>
            <w:r>
              <w:rPr>
                <w:rFonts w:hint="eastAsia"/>
                <w:color w:val="auto"/>
                <w:sz w:val="21"/>
                <w:szCs w:val="21"/>
                <w:highlight w:val="none"/>
              </w:rPr>
              <w:t>，天然气中甲烷的含量为9</w:t>
            </w:r>
            <w:r>
              <w:rPr>
                <w:rFonts w:hint="default"/>
                <w:color w:val="auto"/>
                <w:sz w:val="21"/>
                <w:szCs w:val="21"/>
                <w:highlight w:val="none"/>
              </w:rPr>
              <w:t>9%</w:t>
            </w:r>
            <w:r>
              <w:rPr>
                <w:rFonts w:hint="eastAsia"/>
                <w:color w:val="auto"/>
                <w:sz w:val="21"/>
                <w:szCs w:val="21"/>
                <w:highlight w:val="none"/>
              </w:rPr>
              <w:t>，则计算得到甲烷的在线量为0</w:t>
            </w:r>
            <w:r>
              <w:rPr>
                <w:rFonts w:hint="default"/>
                <w:color w:val="auto"/>
                <w:sz w:val="21"/>
                <w:szCs w:val="21"/>
                <w:highlight w:val="none"/>
              </w:rPr>
              <w:t>.000084t</w:t>
            </w:r>
            <w:r>
              <w:rPr>
                <w:rFonts w:hint="eastAsia"/>
                <w:color w:val="auto"/>
                <w:sz w:val="21"/>
                <w:szCs w:val="21"/>
                <w:highlight w:val="none"/>
              </w:rPr>
              <w:t>。</w:t>
            </w:r>
          </w:p>
          <w:p>
            <w:pPr>
              <w:keepNext w:val="0"/>
              <w:keepLines w:val="0"/>
              <w:suppressLineNumbers w:val="0"/>
              <w:spacing w:before="0" w:beforeAutospacing="0" w:after="0" w:afterAutospacing="0" w:line="360" w:lineRule="auto"/>
              <w:ind w:left="0" w:right="0" w:firstLine="480" w:firstLineChars="200"/>
              <w:rPr>
                <w:rFonts w:hint="default" w:eastAsia="宋体"/>
                <w:b w:val="0"/>
                <w:bCs w:val="0"/>
                <w:color w:val="auto"/>
                <w:sz w:val="24"/>
                <w:highlight w:val="none"/>
                <w:lang w:val="en-US" w:eastAsia="zh-CN"/>
              </w:rPr>
            </w:pPr>
            <w:r>
              <w:rPr>
                <w:rFonts w:hint="eastAsia"/>
                <w:b w:val="0"/>
                <w:bCs w:val="0"/>
                <w:color w:val="auto"/>
                <w:sz w:val="24"/>
                <w:highlight w:val="none"/>
                <w:lang w:eastAsia="zh-CN"/>
              </w:rPr>
              <w:t>根据上表分析结果，项目</w:t>
            </w:r>
            <w:r>
              <w:rPr>
                <w:rFonts w:hint="eastAsia"/>
                <w:b w:val="0"/>
                <w:bCs w:val="0"/>
                <w:color w:val="auto"/>
                <w:sz w:val="24"/>
                <w:highlight w:val="none"/>
                <w:lang w:val="en-US" w:eastAsia="zh-CN"/>
              </w:rPr>
              <w:t>Q＜1，进行环境风险简单分析。</w:t>
            </w:r>
          </w:p>
          <w:p>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rPr>
              <w:t>（</w:t>
            </w:r>
            <w:r>
              <w:rPr>
                <w:rFonts w:hint="default"/>
                <w:b/>
                <w:bCs/>
                <w:color w:val="auto"/>
                <w:sz w:val="24"/>
                <w:highlight w:val="none"/>
              </w:rPr>
              <w:t>1</w:t>
            </w:r>
            <w:r>
              <w:rPr>
                <w:rFonts w:hint="eastAsia"/>
                <w:b/>
                <w:bCs/>
                <w:color w:val="auto"/>
                <w:sz w:val="24"/>
                <w:highlight w:val="none"/>
              </w:rPr>
              <w:t>）物质风险识别</w:t>
            </w:r>
          </w:p>
          <w:p>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矿物油危险特性见表</w:t>
            </w:r>
            <w:r>
              <w:rPr>
                <w:rFonts w:hint="default"/>
                <w:bCs/>
                <w:color w:val="auto"/>
                <w:sz w:val="24"/>
                <w:highlight w:val="none"/>
              </w:rPr>
              <w:t>4-17</w:t>
            </w:r>
            <w:r>
              <w:rPr>
                <w:rFonts w:hint="eastAsia"/>
                <w:bCs/>
                <w:color w:val="auto"/>
                <w:sz w:val="24"/>
                <w:highlight w:val="none"/>
              </w:rPr>
              <w:t>、甲烷危险特性见表4</w:t>
            </w:r>
            <w:r>
              <w:rPr>
                <w:rFonts w:hint="default"/>
                <w:bCs/>
                <w:color w:val="auto"/>
                <w:sz w:val="24"/>
                <w:highlight w:val="none"/>
              </w:rPr>
              <w:t>-18</w:t>
            </w:r>
            <w:r>
              <w:rPr>
                <w:rFonts w:hint="eastAsia"/>
                <w:bCs/>
                <w:color w:val="auto"/>
                <w:sz w:val="24"/>
                <w:highlight w:val="none"/>
              </w:rPr>
              <w:t>。</w:t>
            </w:r>
          </w:p>
          <w:p>
            <w:pPr>
              <w:keepNext w:val="0"/>
              <w:keepLines w:val="0"/>
              <w:suppressLineNumbers w:val="0"/>
              <w:spacing w:before="0" w:beforeAutospacing="0" w:after="0" w:afterAutospacing="0"/>
              <w:ind w:left="0" w:right="0"/>
              <w:jc w:val="center"/>
              <w:rPr>
                <w:rFonts w:hint="default"/>
                <w:b/>
                <w:bCs/>
                <w:color w:val="auto"/>
                <w:szCs w:val="21"/>
                <w:highlight w:val="none"/>
              </w:rPr>
            </w:pPr>
            <w:r>
              <w:rPr>
                <w:rFonts w:hint="eastAsia"/>
                <w:b/>
                <w:bCs/>
                <w:color w:val="auto"/>
                <w:szCs w:val="21"/>
                <w:highlight w:val="none"/>
              </w:rPr>
              <w:t>表</w:t>
            </w:r>
            <w:r>
              <w:rPr>
                <w:rFonts w:hint="default"/>
                <w:b/>
                <w:bCs/>
                <w:color w:val="auto"/>
                <w:szCs w:val="21"/>
                <w:highlight w:val="none"/>
              </w:rPr>
              <w:t xml:space="preserve">4-17  </w:t>
            </w:r>
            <w:r>
              <w:rPr>
                <w:rFonts w:hint="eastAsia"/>
                <w:b/>
                <w:bCs/>
                <w:color w:val="auto"/>
                <w:szCs w:val="21"/>
                <w:highlight w:val="none"/>
              </w:rPr>
              <w:t>废机油、润滑油危险特性表</w:t>
            </w:r>
          </w:p>
          <w:tbl>
            <w:tblPr>
              <w:tblStyle w:val="19"/>
              <w:tblW w:w="84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239"/>
              <w:gridCol w:w="1502"/>
              <w:gridCol w:w="854"/>
              <w:gridCol w:w="168"/>
              <w:gridCol w:w="888"/>
              <w:gridCol w:w="778"/>
              <w:gridCol w:w="156"/>
              <w:gridCol w:w="954"/>
              <w:gridCol w:w="136"/>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4" w:hRule="exact"/>
              </w:trPr>
              <w:tc>
                <w:tcPr>
                  <w:tcW w:w="818"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88" w:beforeAutospacing="0" w:after="0" w:afterAutospacing="0"/>
                    <w:ind w:left="210" w:right="0"/>
                    <w:jc w:val="both"/>
                    <w:rPr>
                      <w:rFonts w:hint="default"/>
                      <w:color w:val="auto"/>
                      <w:sz w:val="21"/>
                      <w:szCs w:val="21"/>
                      <w:highlight w:val="none"/>
                    </w:rPr>
                  </w:pPr>
                  <w:r>
                    <w:rPr>
                      <w:rFonts w:hint="eastAsia"/>
                      <w:b/>
                      <w:bCs/>
                      <w:color w:val="auto"/>
                      <w:spacing w:val="2"/>
                      <w:sz w:val="21"/>
                      <w:szCs w:val="21"/>
                      <w:highlight w:val="none"/>
                    </w:rPr>
                    <w:t>标</w:t>
                  </w:r>
                  <w:r>
                    <w:rPr>
                      <w:rFonts w:hint="eastAsia"/>
                      <w:b/>
                      <w:bCs/>
                      <w:color w:val="auto"/>
                      <w:sz w:val="21"/>
                      <w:szCs w:val="21"/>
                      <w:highlight w:val="none"/>
                    </w:rPr>
                    <w:t>识</w:t>
                  </w: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中文名</w:t>
                  </w:r>
                </w:p>
              </w:tc>
              <w:tc>
                <w:tcPr>
                  <w:tcW w:w="1502"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废机油、润滑油</w:t>
                  </w:r>
                </w:p>
              </w:tc>
              <w:tc>
                <w:tcPr>
                  <w:tcW w:w="854"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英文名</w:t>
                  </w:r>
                </w:p>
              </w:tc>
              <w:tc>
                <w:tcPr>
                  <w:tcW w:w="1990" w:type="dxa"/>
                  <w:gridSpan w:val="4"/>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default"/>
                      <w:color w:val="auto"/>
                      <w:spacing w:val="-1"/>
                      <w:sz w:val="21"/>
                      <w:szCs w:val="21"/>
                      <w:highlight w:val="none"/>
                    </w:rPr>
                    <w:t>/</w:t>
                  </w:r>
                </w:p>
              </w:tc>
              <w:tc>
                <w:tcPr>
                  <w:tcW w:w="954"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分子量</w:t>
                  </w:r>
                </w:p>
              </w:tc>
              <w:tc>
                <w:tcPr>
                  <w:tcW w:w="1129" w:type="dxa"/>
                  <w:gridSpan w:val="2"/>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default"/>
                      <w:color w:val="auto"/>
                      <w:spacing w:val="-1"/>
                      <w:sz w:val="21"/>
                      <w:szCs w:val="21"/>
                      <w:highlight w:val="none"/>
                    </w:rPr>
                    <w:t>230</w:t>
                  </w:r>
                  <w:r>
                    <w:rPr>
                      <w:rFonts w:hint="eastAsia"/>
                      <w:color w:val="auto"/>
                      <w:spacing w:val="-1"/>
                      <w:sz w:val="21"/>
                      <w:szCs w:val="21"/>
                      <w:highlight w:val="none"/>
                    </w:rPr>
                    <w:t>～</w:t>
                  </w:r>
                  <w:r>
                    <w:rPr>
                      <w:rFonts w:hint="default"/>
                      <w:color w:val="auto"/>
                      <w:spacing w:val="-1"/>
                      <w:sz w:val="21"/>
                      <w:szCs w:val="21"/>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818" w:type="dxa"/>
                  <w:vMerge w:val="restart"/>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44" w:lineRule="exact"/>
                    <w:ind w:left="210" w:right="0"/>
                    <w:jc w:val="both"/>
                    <w:rPr>
                      <w:rFonts w:hint="default"/>
                      <w:color w:val="auto"/>
                      <w:sz w:val="21"/>
                      <w:szCs w:val="21"/>
                      <w:highlight w:val="none"/>
                    </w:rPr>
                  </w:pPr>
                  <w:r>
                    <w:rPr>
                      <w:rFonts w:hint="eastAsia"/>
                      <w:b/>
                      <w:bCs/>
                      <w:color w:val="auto"/>
                      <w:spacing w:val="2"/>
                      <w:sz w:val="21"/>
                      <w:szCs w:val="21"/>
                      <w:highlight w:val="none"/>
                    </w:rPr>
                    <w:t>理</w:t>
                  </w:r>
                  <w:r>
                    <w:rPr>
                      <w:rFonts w:hint="eastAsia"/>
                      <w:b/>
                      <w:bCs/>
                      <w:color w:val="auto"/>
                      <w:sz w:val="21"/>
                      <w:szCs w:val="21"/>
                      <w:highlight w:val="none"/>
                    </w:rPr>
                    <w:t>化</w:t>
                  </w:r>
                </w:p>
                <w:p>
                  <w:pPr>
                    <w:pStyle w:val="51"/>
                    <w:keepNext w:val="0"/>
                    <w:keepLines w:val="0"/>
                    <w:suppressLineNumbers w:val="0"/>
                    <w:spacing w:before="0" w:beforeAutospacing="0" w:after="0" w:afterAutospacing="0"/>
                    <w:ind w:left="210" w:right="0"/>
                    <w:jc w:val="both"/>
                    <w:rPr>
                      <w:rFonts w:hint="default"/>
                      <w:color w:val="auto"/>
                      <w:sz w:val="21"/>
                      <w:szCs w:val="21"/>
                      <w:highlight w:val="none"/>
                    </w:rPr>
                  </w:pPr>
                  <w:r>
                    <w:rPr>
                      <w:rFonts w:hint="eastAsia"/>
                      <w:b/>
                      <w:bCs/>
                      <w:color w:val="auto"/>
                      <w:spacing w:val="2"/>
                      <w:sz w:val="21"/>
                      <w:szCs w:val="21"/>
                      <w:highlight w:val="none"/>
                    </w:rPr>
                    <w:t>性</w:t>
                  </w:r>
                  <w:r>
                    <w:rPr>
                      <w:rFonts w:hint="eastAsia"/>
                      <w:b/>
                      <w:bCs/>
                      <w:color w:val="auto"/>
                      <w:sz w:val="21"/>
                      <w:szCs w:val="21"/>
                      <w:highlight w:val="none"/>
                    </w:rPr>
                    <w:t>质</w:t>
                  </w: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性状</w:t>
                  </w:r>
                </w:p>
              </w:tc>
              <w:tc>
                <w:tcPr>
                  <w:tcW w:w="6429" w:type="dxa"/>
                  <w:gridSpan w:val="9"/>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油状液体</w:t>
                  </w:r>
                  <w:r>
                    <w:rPr>
                      <w:rFonts w:hint="default"/>
                      <w:color w:val="auto"/>
                      <w:spacing w:val="-1"/>
                      <w:sz w:val="21"/>
                      <w:szCs w:val="21"/>
                      <w:highlight w:val="none"/>
                    </w:rPr>
                    <w:t xml:space="preserve">, </w:t>
                  </w:r>
                  <w:r>
                    <w:rPr>
                      <w:rFonts w:hint="eastAsia"/>
                      <w:color w:val="auto"/>
                      <w:spacing w:val="-1"/>
                      <w:sz w:val="21"/>
                      <w:szCs w:val="21"/>
                      <w:highlight w:val="none"/>
                    </w:rPr>
                    <w:t>淡黄色至褐色</w:t>
                  </w:r>
                  <w:r>
                    <w:rPr>
                      <w:rFonts w:hint="default"/>
                      <w:color w:val="auto"/>
                      <w:spacing w:val="-1"/>
                      <w:sz w:val="21"/>
                      <w:szCs w:val="21"/>
                      <w:highlight w:val="none"/>
                    </w:rPr>
                    <w:t xml:space="preserve">, </w:t>
                  </w:r>
                  <w:r>
                    <w:rPr>
                      <w:rFonts w:hint="eastAsia"/>
                      <w:color w:val="auto"/>
                      <w:spacing w:val="-1"/>
                      <w:sz w:val="21"/>
                      <w:szCs w:val="21"/>
                      <w:highlight w:val="none"/>
                    </w:rPr>
                    <w:t>无气味或略带异味。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1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溶解性</w:t>
                  </w:r>
                </w:p>
              </w:tc>
              <w:tc>
                <w:tcPr>
                  <w:tcW w:w="2356" w:type="dxa"/>
                  <w:gridSpan w:val="2"/>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不溶于水</w:t>
                  </w:r>
                </w:p>
              </w:tc>
              <w:tc>
                <w:tcPr>
                  <w:tcW w:w="2944" w:type="dxa"/>
                  <w:gridSpan w:val="5"/>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相对密度（水＝</w:t>
                  </w:r>
                  <w:r>
                    <w:rPr>
                      <w:rFonts w:hint="default"/>
                      <w:color w:val="auto"/>
                      <w:spacing w:val="-1"/>
                      <w:sz w:val="21"/>
                      <w:szCs w:val="21"/>
                      <w:highlight w:val="none"/>
                    </w:rPr>
                    <w:t>1</w:t>
                  </w:r>
                  <w:r>
                    <w:rPr>
                      <w:rFonts w:hint="eastAsia"/>
                      <w:color w:val="auto"/>
                      <w:spacing w:val="-1"/>
                      <w:sz w:val="21"/>
                      <w:szCs w:val="21"/>
                      <w:highlight w:val="none"/>
                    </w:rPr>
                    <w:t>）</w:t>
                  </w:r>
                </w:p>
              </w:tc>
              <w:tc>
                <w:tcPr>
                  <w:tcW w:w="1129" w:type="dxa"/>
                  <w:gridSpan w:val="2"/>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w:t>
                  </w:r>
                  <w:r>
                    <w:rPr>
                      <w:rFonts w:hint="default"/>
                      <w:color w:val="auto"/>
                      <w:spacing w:val="-1"/>
                      <w:sz w:val="21"/>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818" w:type="dxa"/>
                  <w:vMerge w:val="restart"/>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ind w:left="104" w:right="105"/>
                    <w:jc w:val="both"/>
                    <w:rPr>
                      <w:rFonts w:hint="default"/>
                      <w:color w:val="auto"/>
                      <w:sz w:val="21"/>
                      <w:szCs w:val="21"/>
                      <w:highlight w:val="none"/>
                    </w:rPr>
                  </w:pPr>
                  <w:r>
                    <w:rPr>
                      <w:rFonts w:hint="eastAsia"/>
                      <w:b/>
                      <w:bCs/>
                      <w:color w:val="auto"/>
                      <w:spacing w:val="2"/>
                      <w:sz w:val="21"/>
                      <w:szCs w:val="21"/>
                      <w:highlight w:val="none"/>
                    </w:rPr>
                    <w:t>燃</w:t>
                  </w:r>
                  <w:r>
                    <w:rPr>
                      <w:rFonts w:hint="eastAsia"/>
                      <w:b/>
                      <w:bCs/>
                      <w:color w:val="auto"/>
                      <w:sz w:val="21"/>
                      <w:szCs w:val="21"/>
                      <w:highlight w:val="none"/>
                    </w:rPr>
                    <w:t>烧</w:t>
                  </w:r>
                  <w:r>
                    <w:rPr>
                      <w:rFonts w:hint="default"/>
                      <w:b/>
                      <w:bCs/>
                      <w:color w:val="auto"/>
                      <w:w w:val="99"/>
                      <w:sz w:val="21"/>
                      <w:szCs w:val="21"/>
                      <w:highlight w:val="none"/>
                    </w:rPr>
                    <w:t xml:space="preserve"> </w:t>
                  </w:r>
                  <w:r>
                    <w:rPr>
                      <w:rFonts w:hint="eastAsia"/>
                      <w:b/>
                      <w:bCs/>
                      <w:color w:val="auto"/>
                      <w:spacing w:val="2"/>
                      <w:sz w:val="21"/>
                      <w:szCs w:val="21"/>
                      <w:highlight w:val="none"/>
                    </w:rPr>
                    <w:t>爆</w:t>
                  </w:r>
                  <w:r>
                    <w:rPr>
                      <w:rFonts w:hint="eastAsia"/>
                      <w:b/>
                      <w:bCs/>
                      <w:color w:val="auto"/>
                      <w:sz w:val="21"/>
                      <w:szCs w:val="21"/>
                      <w:highlight w:val="none"/>
                    </w:rPr>
                    <w:t>炸</w:t>
                  </w:r>
                  <w:r>
                    <w:rPr>
                      <w:rFonts w:hint="default"/>
                      <w:b/>
                      <w:bCs/>
                      <w:color w:val="auto"/>
                      <w:w w:val="99"/>
                      <w:sz w:val="21"/>
                      <w:szCs w:val="21"/>
                      <w:highlight w:val="none"/>
                    </w:rPr>
                    <w:t xml:space="preserve"> </w:t>
                  </w:r>
                  <w:r>
                    <w:rPr>
                      <w:rFonts w:hint="eastAsia"/>
                      <w:b/>
                      <w:bCs/>
                      <w:color w:val="auto"/>
                      <w:w w:val="95"/>
                      <w:sz w:val="21"/>
                      <w:szCs w:val="21"/>
                      <w:highlight w:val="none"/>
                    </w:rPr>
                    <w:t>危险性</w:t>
                  </w: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燃烧性</w:t>
                  </w:r>
                </w:p>
              </w:tc>
              <w:tc>
                <w:tcPr>
                  <w:tcW w:w="2356" w:type="dxa"/>
                  <w:gridSpan w:val="2"/>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可燃</w:t>
                  </w:r>
                </w:p>
              </w:tc>
              <w:tc>
                <w:tcPr>
                  <w:tcW w:w="2944" w:type="dxa"/>
                  <w:gridSpan w:val="5"/>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闪点（</w:t>
                  </w:r>
                  <w:r>
                    <w:rPr>
                      <w:rFonts w:hint="eastAsia" w:ascii="宋体" w:hAnsi="宋体" w:cs="宋体"/>
                      <w:color w:val="auto"/>
                      <w:spacing w:val="-1"/>
                      <w:sz w:val="21"/>
                      <w:szCs w:val="21"/>
                      <w:highlight w:val="none"/>
                    </w:rPr>
                    <w:t>℃</w:t>
                  </w:r>
                  <w:r>
                    <w:rPr>
                      <w:rFonts w:hint="eastAsia"/>
                      <w:color w:val="auto"/>
                      <w:spacing w:val="-1"/>
                      <w:sz w:val="21"/>
                      <w:szCs w:val="21"/>
                      <w:highlight w:val="none"/>
                    </w:rPr>
                    <w:t>）</w:t>
                  </w:r>
                </w:p>
              </w:tc>
              <w:tc>
                <w:tcPr>
                  <w:tcW w:w="1129" w:type="dxa"/>
                  <w:gridSpan w:val="2"/>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default"/>
                      <w:color w:val="auto"/>
                      <w:spacing w:val="-1"/>
                      <w:sz w:val="21"/>
                      <w:szCs w:val="21"/>
                      <w:highlight w:val="none"/>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exact"/>
              </w:trPr>
              <w:tc>
                <w:tcPr>
                  <w:tcW w:w="81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爆炸极限</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w:t>
                  </w:r>
                </w:p>
              </w:tc>
              <w:tc>
                <w:tcPr>
                  <w:tcW w:w="2356" w:type="dxa"/>
                  <w:gridSpan w:val="2"/>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无资料</w:t>
                  </w:r>
                </w:p>
              </w:tc>
              <w:tc>
                <w:tcPr>
                  <w:tcW w:w="2944" w:type="dxa"/>
                  <w:gridSpan w:val="5"/>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引燃温度（</w:t>
                  </w:r>
                  <w:r>
                    <w:rPr>
                      <w:rFonts w:hint="eastAsia" w:ascii="宋体" w:hAnsi="宋体" w:cs="宋体"/>
                      <w:color w:val="auto"/>
                      <w:spacing w:val="-1"/>
                      <w:sz w:val="21"/>
                      <w:szCs w:val="21"/>
                      <w:highlight w:val="none"/>
                    </w:rPr>
                    <w:t>℃</w:t>
                  </w:r>
                  <w:r>
                    <w:rPr>
                      <w:rFonts w:hint="eastAsia"/>
                      <w:color w:val="auto"/>
                      <w:spacing w:val="-1"/>
                      <w:sz w:val="21"/>
                      <w:szCs w:val="21"/>
                      <w:highlight w:val="none"/>
                    </w:rPr>
                    <w:t>）</w:t>
                  </w:r>
                </w:p>
              </w:tc>
              <w:tc>
                <w:tcPr>
                  <w:tcW w:w="1129" w:type="dxa"/>
                  <w:gridSpan w:val="2"/>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default"/>
                      <w:color w:val="auto"/>
                      <w:spacing w:val="-1"/>
                      <w:sz w:val="21"/>
                      <w:szCs w:val="21"/>
                      <w:highlight w:val="none"/>
                    </w:rPr>
                    <w:t>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81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危险特性</w:t>
                  </w:r>
                </w:p>
              </w:tc>
              <w:tc>
                <w:tcPr>
                  <w:tcW w:w="6429" w:type="dxa"/>
                  <w:gridSpan w:val="9"/>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遇明火、高热可燃。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exact"/>
              </w:trPr>
              <w:tc>
                <w:tcPr>
                  <w:tcW w:w="81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灭火方法</w:t>
                  </w:r>
                </w:p>
              </w:tc>
              <w:tc>
                <w:tcPr>
                  <w:tcW w:w="6429" w:type="dxa"/>
                  <w:gridSpan w:val="9"/>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消防人员须佩戴防毒面具、穿全身消防服，在上风向灭火。尽可能将容器从火场移至空旷处。喷水保持火场容器冷却，直至灭火结束。处在火</w:t>
                  </w:r>
                  <w:r>
                    <w:rPr>
                      <w:rFonts w:hint="default"/>
                      <w:color w:val="auto"/>
                      <w:spacing w:val="-1"/>
                      <w:sz w:val="21"/>
                      <w:szCs w:val="21"/>
                      <w:highlight w:val="none"/>
                    </w:rPr>
                    <w:t xml:space="preserve"> </w:t>
                  </w:r>
                  <w:r>
                    <w:rPr>
                      <w:rFonts w:hint="eastAsia"/>
                      <w:color w:val="auto"/>
                      <w:spacing w:val="-1"/>
                      <w:sz w:val="21"/>
                      <w:szCs w:val="21"/>
                      <w:highlight w:val="none"/>
                    </w:rPr>
                    <w:t>场中的容器若已变色或从安全泄压装置中产生声音，必须马上撤离。</w:t>
                  </w:r>
                  <w:r>
                    <w:rPr>
                      <w:rFonts w:hint="default"/>
                      <w:color w:val="auto"/>
                      <w:spacing w:val="-1"/>
                      <w:sz w:val="21"/>
                      <w:szCs w:val="21"/>
                      <w:highlight w:val="none"/>
                    </w:rPr>
                    <w:t xml:space="preserve"> </w:t>
                  </w:r>
                  <w:r>
                    <w:rPr>
                      <w:rFonts w:hint="eastAsia"/>
                      <w:color w:val="auto"/>
                      <w:spacing w:val="-1"/>
                      <w:sz w:val="21"/>
                      <w:szCs w:val="21"/>
                      <w:highlight w:val="none"/>
                    </w:rPr>
                    <w:t>灭火剂：雾状水、泡沫、干粉、二氧化碳、砂土。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81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禁忌物</w:t>
                  </w:r>
                </w:p>
              </w:tc>
              <w:tc>
                <w:tcPr>
                  <w:tcW w:w="4190" w:type="dxa"/>
                  <w:gridSpan w:val="5"/>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default"/>
                      <w:color w:val="auto"/>
                      <w:spacing w:val="-1"/>
                      <w:sz w:val="21"/>
                      <w:szCs w:val="21"/>
                      <w:highlight w:val="none"/>
                    </w:rPr>
                    <w:t>/</w:t>
                  </w:r>
                </w:p>
              </w:tc>
              <w:tc>
                <w:tcPr>
                  <w:tcW w:w="1246" w:type="dxa"/>
                  <w:gridSpan w:val="3"/>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稳定性</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1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燃烧产物</w:t>
                  </w:r>
                </w:p>
              </w:tc>
              <w:tc>
                <w:tcPr>
                  <w:tcW w:w="4190" w:type="dxa"/>
                  <w:gridSpan w:val="5"/>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一氧化碳、二氧化碳</w:t>
                  </w:r>
                </w:p>
              </w:tc>
              <w:tc>
                <w:tcPr>
                  <w:tcW w:w="1246" w:type="dxa"/>
                  <w:gridSpan w:val="3"/>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聚合危害</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不聚合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818" w:type="dxa"/>
                  <w:vMerge w:val="restart"/>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ind w:left="104" w:right="105"/>
                    <w:jc w:val="both"/>
                    <w:rPr>
                      <w:rFonts w:hint="default"/>
                      <w:color w:val="auto"/>
                      <w:sz w:val="21"/>
                      <w:szCs w:val="21"/>
                      <w:highlight w:val="none"/>
                    </w:rPr>
                  </w:pPr>
                  <w:r>
                    <w:rPr>
                      <w:rFonts w:hint="eastAsia"/>
                      <w:b/>
                      <w:bCs/>
                      <w:color w:val="auto"/>
                      <w:w w:val="95"/>
                      <w:sz w:val="21"/>
                      <w:szCs w:val="21"/>
                      <w:highlight w:val="none"/>
                    </w:rPr>
                    <w:t>毒性及</w:t>
                  </w:r>
                  <w:r>
                    <w:rPr>
                      <w:rFonts w:hint="default"/>
                      <w:b/>
                      <w:bCs/>
                      <w:color w:val="auto"/>
                      <w:spacing w:val="21"/>
                      <w:w w:val="99"/>
                      <w:sz w:val="21"/>
                      <w:szCs w:val="21"/>
                      <w:highlight w:val="none"/>
                    </w:rPr>
                    <w:t xml:space="preserve"> </w:t>
                  </w:r>
                  <w:r>
                    <w:rPr>
                      <w:rFonts w:hint="eastAsia"/>
                      <w:b/>
                      <w:bCs/>
                      <w:color w:val="auto"/>
                      <w:w w:val="95"/>
                      <w:sz w:val="21"/>
                      <w:szCs w:val="21"/>
                      <w:highlight w:val="none"/>
                    </w:rPr>
                    <w:t>健康危</w:t>
                  </w:r>
                  <w:r>
                    <w:rPr>
                      <w:rFonts w:hint="default"/>
                      <w:b/>
                      <w:bCs/>
                      <w:color w:val="auto"/>
                      <w:spacing w:val="21"/>
                      <w:w w:val="99"/>
                      <w:sz w:val="21"/>
                      <w:szCs w:val="21"/>
                      <w:highlight w:val="none"/>
                    </w:rPr>
                    <w:t xml:space="preserve"> </w:t>
                  </w:r>
                  <w:r>
                    <w:rPr>
                      <w:rFonts w:hint="eastAsia"/>
                      <w:b/>
                      <w:bCs/>
                      <w:color w:val="auto"/>
                      <w:sz w:val="21"/>
                      <w:szCs w:val="21"/>
                      <w:highlight w:val="none"/>
                    </w:rPr>
                    <w:t>害</w:t>
                  </w:r>
                </w:p>
              </w:tc>
              <w:tc>
                <w:tcPr>
                  <w:tcW w:w="1239"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急性毒性</w:t>
                  </w:r>
                </w:p>
              </w:tc>
              <w:tc>
                <w:tcPr>
                  <w:tcW w:w="2524" w:type="dxa"/>
                  <w:gridSpan w:val="3"/>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default"/>
                      <w:color w:val="auto"/>
                      <w:spacing w:val="-1"/>
                      <w:sz w:val="21"/>
                      <w:szCs w:val="21"/>
                      <w:highlight w:val="none"/>
                    </w:rPr>
                    <w:t>LD50</w:t>
                  </w:r>
                  <w:r>
                    <w:rPr>
                      <w:rFonts w:hint="eastAsia"/>
                      <w:color w:val="auto"/>
                      <w:spacing w:val="-1"/>
                      <w:sz w:val="21"/>
                      <w:szCs w:val="21"/>
                      <w:highlight w:val="none"/>
                    </w:rPr>
                    <w:t>（</w:t>
                  </w:r>
                  <w:r>
                    <w:rPr>
                      <w:rFonts w:hint="default"/>
                      <w:color w:val="auto"/>
                      <w:spacing w:val="-1"/>
                      <w:sz w:val="21"/>
                      <w:szCs w:val="21"/>
                      <w:highlight w:val="none"/>
                    </w:rPr>
                    <w:t>mg/kg</w:t>
                  </w:r>
                  <w:r>
                    <w:rPr>
                      <w:rFonts w:hint="eastAsia"/>
                      <w:color w:val="auto"/>
                      <w:spacing w:val="-1"/>
                      <w:sz w:val="21"/>
                      <w:szCs w:val="21"/>
                      <w:highlight w:val="none"/>
                    </w:rPr>
                    <w:t>，大鼠经口）</w:t>
                  </w:r>
                </w:p>
              </w:tc>
              <w:tc>
                <w:tcPr>
                  <w:tcW w:w="888"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无资料</w:t>
                  </w:r>
                </w:p>
              </w:tc>
              <w:tc>
                <w:tcPr>
                  <w:tcW w:w="2024" w:type="dxa"/>
                  <w:gridSpan w:val="4"/>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default"/>
                      <w:color w:val="auto"/>
                      <w:spacing w:val="-1"/>
                      <w:sz w:val="21"/>
                      <w:szCs w:val="21"/>
                      <w:highlight w:val="none"/>
                    </w:rPr>
                    <w:t>LC50</w:t>
                  </w:r>
                  <w:r>
                    <w:rPr>
                      <w:rFonts w:hint="eastAsia"/>
                      <w:color w:val="auto"/>
                      <w:spacing w:val="-1"/>
                      <w:sz w:val="21"/>
                      <w:szCs w:val="21"/>
                      <w:highlight w:val="none"/>
                    </w:rPr>
                    <w:t>（</w:t>
                  </w:r>
                  <w:r>
                    <w:rPr>
                      <w:rFonts w:hint="default"/>
                      <w:color w:val="auto"/>
                      <w:spacing w:val="-1"/>
                      <w:sz w:val="21"/>
                      <w:szCs w:val="21"/>
                      <w:highlight w:val="none"/>
                    </w:rPr>
                    <w:t>mg/kg</w:t>
                  </w:r>
                  <w:r>
                    <w:rPr>
                      <w:rFonts w:hint="eastAsia"/>
                      <w:color w:val="auto"/>
                      <w:spacing w:val="-1"/>
                      <w:sz w:val="21"/>
                      <w:szCs w:val="21"/>
                      <w:highlight w:val="none"/>
                    </w:rPr>
                    <w:t>）</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无资料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81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9" w:type="dxa"/>
                  <w:vMerge w:val="restart"/>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健康危害</w:t>
                  </w:r>
                </w:p>
              </w:tc>
              <w:tc>
                <w:tcPr>
                  <w:tcW w:w="3412" w:type="dxa"/>
                  <w:gridSpan w:val="4"/>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车间卫生标准</w:t>
                  </w:r>
                </w:p>
              </w:tc>
              <w:tc>
                <w:tcPr>
                  <w:tcW w:w="3017" w:type="dxa"/>
                  <w:gridSpan w:val="5"/>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default"/>
                      <w:color w:val="auto"/>
                      <w:spacing w:val="-1"/>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81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color w:val="auto"/>
                      <w:spacing w:val="-1"/>
                      <w:kern w:val="0"/>
                      <w:szCs w:val="21"/>
                      <w:highlight w:val="none"/>
                    </w:rPr>
                  </w:pPr>
                </w:p>
              </w:tc>
              <w:tc>
                <w:tcPr>
                  <w:tcW w:w="6429" w:type="dxa"/>
                  <w:gridSpan w:val="9"/>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侵入途径：吸如、食入；急性吸入，可出现乏力、头晕、头痛、恶心，严重者可引起油脂性肺炎。慢接触者，暴露部位可发生油性痤疮和接触</w:t>
                  </w:r>
                  <w:r>
                    <w:rPr>
                      <w:rFonts w:hint="default"/>
                      <w:color w:val="auto"/>
                      <w:spacing w:val="-1"/>
                      <w:sz w:val="21"/>
                      <w:szCs w:val="21"/>
                      <w:highlight w:val="none"/>
                    </w:rPr>
                    <w:t xml:space="preserve"> </w:t>
                  </w:r>
                  <w:r>
                    <w:rPr>
                      <w:rFonts w:hint="eastAsia"/>
                      <w:color w:val="auto"/>
                      <w:spacing w:val="-1"/>
                      <w:sz w:val="21"/>
                      <w:szCs w:val="21"/>
                      <w:highlight w:val="none"/>
                    </w:rPr>
                    <w:t>性皮炎。可引起神经衰弱综合征，呼吸道和眼刺激症状及慢性油脂性肺</w:t>
                  </w:r>
                  <w:r>
                    <w:rPr>
                      <w:rFonts w:hint="default"/>
                      <w:color w:val="auto"/>
                      <w:spacing w:val="-1"/>
                      <w:sz w:val="21"/>
                      <w:szCs w:val="21"/>
                      <w:highlight w:val="none"/>
                    </w:rPr>
                    <w:t xml:space="preserve"> </w:t>
                  </w:r>
                  <w:r>
                    <w:rPr>
                      <w:rFonts w:hint="eastAsia"/>
                      <w:color w:val="auto"/>
                      <w:spacing w:val="-1"/>
                      <w:sz w:val="21"/>
                      <w:szCs w:val="21"/>
                      <w:highlight w:val="none"/>
                    </w:rPr>
                    <w:t>炎。有资料报道，接触石油润滑油类的工人，有致癌的病例报告。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exact"/>
              </w:trPr>
              <w:tc>
                <w:tcPr>
                  <w:tcW w:w="818"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ind w:left="210" w:right="0"/>
                    <w:jc w:val="both"/>
                    <w:rPr>
                      <w:rFonts w:hint="default"/>
                      <w:color w:val="auto"/>
                      <w:sz w:val="21"/>
                      <w:szCs w:val="21"/>
                      <w:highlight w:val="none"/>
                    </w:rPr>
                  </w:pPr>
                  <w:r>
                    <w:rPr>
                      <w:rFonts w:hint="eastAsia"/>
                      <w:b/>
                      <w:bCs/>
                      <w:color w:val="auto"/>
                      <w:spacing w:val="2"/>
                      <w:sz w:val="21"/>
                      <w:szCs w:val="21"/>
                      <w:highlight w:val="none"/>
                    </w:rPr>
                    <w:t>急</w:t>
                  </w:r>
                  <w:r>
                    <w:rPr>
                      <w:rFonts w:hint="eastAsia"/>
                      <w:b/>
                      <w:bCs/>
                      <w:color w:val="auto"/>
                      <w:sz w:val="21"/>
                      <w:szCs w:val="21"/>
                      <w:highlight w:val="none"/>
                    </w:rPr>
                    <w:t>救</w:t>
                  </w:r>
                </w:p>
              </w:tc>
              <w:tc>
                <w:tcPr>
                  <w:tcW w:w="7668" w:type="dxa"/>
                  <w:gridSpan w:val="10"/>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皮肤接触：立即脱去被污染的衣着，用大量清水冲洗；</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眼睛接触：立即提起眼睑，用大量流动清水或生理盐水冲洗，就医；</w:t>
                  </w:r>
                  <w:r>
                    <w:rPr>
                      <w:rFonts w:hint="default"/>
                      <w:color w:val="auto"/>
                      <w:spacing w:val="-1"/>
                      <w:sz w:val="21"/>
                      <w:szCs w:val="21"/>
                      <w:highlight w:val="none"/>
                    </w:rPr>
                    <w:t xml:space="preserve"> </w:t>
                  </w:r>
                  <w:r>
                    <w:rPr>
                      <w:rFonts w:hint="eastAsia"/>
                      <w:color w:val="auto"/>
                      <w:spacing w:val="-1"/>
                      <w:sz w:val="21"/>
                      <w:szCs w:val="21"/>
                      <w:highlight w:val="none"/>
                    </w:rPr>
                    <w:t>吸入：迅速脱离现场至空气新鲜处，保持呼吸道通畅，如呼吸困难，给输氧；如呼吸</w:t>
                  </w:r>
                  <w:r>
                    <w:rPr>
                      <w:rFonts w:hint="default"/>
                      <w:color w:val="auto"/>
                      <w:spacing w:val="-1"/>
                      <w:sz w:val="21"/>
                      <w:szCs w:val="21"/>
                      <w:highlight w:val="none"/>
                    </w:rPr>
                    <w:t xml:space="preserve"> </w:t>
                  </w:r>
                  <w:r>
                    <w:rPr>
                      <w:rFonts w:hint="eastAsia"/>
                      <w:color w:val="auto"/>
                      <w:spacing w:val="-1"/>
                      <w:sz w:val="21"/>
                      <w:szCs w:val="21"/>
                      <w:highlight w:val="none"/>
                    </w:rPr>
                    <w:t>停止，立即进行人工呼吸，就医；食入：饮足量温水，催吐，就医。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0" w:hRule="exact"/>
              </w:trPr>
              <w:tc>
                <w:tcPr>
                  <w:tcW w:w="818"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ind w:left="210" w:right="0"/>
                    <w:jc w:val="both"/>
                    <w:rPr>
                      <w:rFonts w:hint="default"/>
                      <w:color w:val="auto"/>
                      <w:sz w:val="21"/>
                      <w:szCs w:val="21"/>
                      <w:highlight w:val="none"/>
                    </w:rPr>
                  </w:pPr>
                  <w:r>
                    <w:rPr>
                      <w:rFonts w:hint="eastAsia"/>
                      <w:b/>
                      <w:bCs/>
                      <w:color w:val="auto"/>
                      <w:spacing w:val="2"/>
                      <w:sz w:val="21"/>
                      <w:szCs w:val="21"/>
                      <w:highlight w:val="none"/>
                    </w:rPr>
                    <w:t>防</w:t>
                  </w:r>
                  <w:r>
                    <w:rPr>
                      <w:rFonts w:hint="eastAsia"/>
                      <w:b/>
                      <w:bCs/>
                      <w:color w:val="auto"/>
                      <w:sz w:val="21"/>
                      <w:szCs w:val="21"/>
                      <w:highlight w:val="none"/>
                    </w:rPr>
                    <w:t>护</w:t>
                  </w:r>
                </w:p>
              </w:tc>
              <w:tc>
                <w:tcPr>
                  <w:tcW w:w="7668" w:type="dxa"/>
                  <w:gridSpan w:val="10"/>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工程控制：密闭操作，注意通风；</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呼吸系统防护：空气中浓度超标时，建议佩戴自吸过滤式防毒面具（半面罩）。紧急事态抢救或撤离时，应该佩戴空气呼吸器。</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眼睛防护：戴化学安全防护眼镜。</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身体防护：穿防毒物渗透工作服；</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手防护：戴橡胶耐油手套；</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其他：工作现场严禁吸烟。避免长期反复接触。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7" w:hRule="exact"/>
              </w:trPr>
              <w:tc>
                <w:tcPr>
                  <w:tcW w:w="818"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ind w:left="0" w:right="0"/>
                    <w:jc w:val="center"/>
                    <w:rPr>
                      <w:rFonts w:hint="default"/>
                      <w:b/>
                      <w:bCs/>
                      <w:color w:val="auto"/>
                      <w:spacing w:val="1"/>
                      <w:sz w:val="21"/>
                      <w:szCs w:val="21"/>
                      <w:highlight w:val="none"/>
                    </w:rPr>
                  </w:pPr>
                  <w:r>
                    <w:rPr>
                      <w:rFonts w:hint="eastAsia"/>
                      <w:b/>
                      <w:bCs/>
                      <w:color w:val="auto"/>
                      <w:spacing w:val="1"/>
                      <w:sz w:val="21"/>
                      <w:szCs w:val="21"/>
                      <w:highlight w:val="none"/>
                    </w:rPr>
                    <w:t>泄漏处</w:t>
                  </w:r>
                </w:p>
                <w:p>
                  <w:pPr>
                    <w:pStyle w:val="51"/>
                    <w:keepNext w:val="0"/>
                    <w:keepLines w:val="0"/>
                    <w:suppressLineNumbers w:val="0"/>
                    <w:spacing w:before="0" w:beforeAutospacing="0" w:after="0" w:afterAutospacing="0" w:line="240" w:lineRule="exact"/>
                    <w:ind w:left="0" w:right="0"/>
                    <w:jc w:val="center"/>
                    <w:rPr>
                      <w:rFonts w:hint="default"/>
                      <w:color w:val="auto"/>
                      <w:sz w:val="21"/>
                      <w:szCs w:val="21"/>
                      <w:highlight w:val="none"/>
                    </w:rPr>
                  </w:pPr>
                  <w:r>
                    <w:rPr>
                      <w:rFonts w:hint="eastAsia"/>
                      <w:b/>
                      <w:bCs/>
                      <w:color w:val="auto"/>
                      <w:sz w:val="21"/>
                      <w:szCs w:val="21"/>
                      <w:highlight w:val="none"/>
                    </w:rPr>
                    <w:t>理</w:t>
                  </w:r>
                </w:p>
              </w:tc>
              <w:tc>
                <w:tcPr>
                  <w:tcW w:w="7668" w:type="dxa"/>
                  <w:gridSpan w:val="10"/>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迅速撤离泄漏污染区人员至安全区，并进行隔离，严格限制出入。切断火源。建议应急处理人员戴自给正压式呼吸器，穿防毒服。尽可能切断泄漏源。防止流入下水道、排洪沟等限制性空间。</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小量泄漏：用砂土或其它不燃材料吸附或吸收。</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大量泄漏：构筑围堤或挖坑收容。用泵转移至槽车或专用收集器内，回收或运至废物</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处理场所处置。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1" w:hRule="exact"/>
              </w:trPr>
              <w:tc>
                <w:tcPr>
                  <w:tcW w:w="818" w:type="dxa"/>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ind w:left="210" w:right="0"/>
                    <w:jc w:val="both"/>
                    <w:rPr>
                      <w:rFonts w:hint="default"/>
                      <w:color w:val="auto"/>
                      <w:sz w:val="21"/>
                      <w:szCs w:val="21"/>
                      <w:highlight w:val="none"/>
                    </w:rPr>
                  </w:pPr>
                  <w:r>
                    <w:rPr>
                      <w:rFonts w:hint="eastAsia"/>
                      <w:b/>
                      <w:bCs/>
                      <w:color w:val="auto"/>
                      <w:spacing w:val="2"/>
                      <w:sz w:val="21"/>
                      <w:szCs w:val="21"/>
                      <w:highlight w:val="none"/>
                    </w:rPr>
                    <w:t>储</w:t>
                  </w:r>
                  <w:r>
                    <w:rPr>
                      <w:rFonts w:hint="eastAsia"/>
                      <w:b/>
                      <w:bCs/>
                      <w:color w:val="auto"/>
                      <w:sz w:val="21"/>
                      <w:szCs w:val="21"/>
                      <w:highlight w:val="none"/>
                    </w:rPr>
                    <w:t>运</w:t>
                  </w:r>
                </w:p>
              </w:tc>
              <w:tc>
                <w:tcPr>
                  <w:tcW w:w="7668" w:type="dxa"/>
                  <w:gridSpan w:val="10"/>
                  <w:tcBorders>
                    <w:top w:val="single" w:color="000000" w:sz="4" w:space="0"/>
                    <w:left w:val="single" w:color="000000" w:sz="4" w:space="0"/>
                    <w:bottom w:val="single" w:color="000000" w:sz="4" w:space="0"/>
                    <w:right w:val="single" w:color="000000" w:sz="4" w:space="0"/>
                  </w:tcBorders>
                  <w:vAlign w:val="center"/>
                </w:tcPr>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储存于阴凉、通风的库房。远离火种、热源。应与氧化剂分开存放，切忌混储。配备相应品种和数量的消防器材。储区应备有泄漏应急处理设备和合适的收容材料。</w:t>
                  </w:r>
                </w:p>
                <w:p>
                  <w:pPr>
                    <w:pStyle w:val="51"/>
                    <w:keepNext w:val="0"/>
                    <w:keepLines w:val="0"/>
                    <w:suppressLineNumbers w:val="0"/>
                    <w:spacing w:before="0" w:beforeAutospacing="0" w:after="0" w:afterAutospacing="0" w:line="261" w:lineRule="exact"/>
                    <w:ind w:left="182" w:right="0"/>
                    <w:jc w:val="both"/>
                    <w:rPr>
                      <w:rFonts w:hint="default"/>
                      <w:color w:val="auto"/>
                      <w:spacing w:val="-1"/>
                      <w:sz w:val="21"/>
                      <w:szCs w:val="21"/>
                      <w:highlight w:val="none"/>
                    </w:rPr>
                  </w:pPr>
                  <w:r>
                    <w:rPr>
                      <w:rFonts w:hint="eastAsia"/>
                      <w:color w:val="auto"/>
                      <w:spacing w:val="-1"/>
                      <w:sz w:val="21"/>
                      <w:szCs w:val="21"/>
                      <w:highlight w:val="none"/>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p>
          <w:p>
            <w:pPr>
              <w:keepNext w:val="0"/>
              <w:keepLines w:val="0"/>
              <w:suppressLineNumbers w:val="0"/>
              <w:adjustRightInd w:val="0"/>
              <w:snapToGrid w:val="0"/>
              <w:spacing w:before="0" w:beforeAutospacing="0" w:after="0" w:afterAutospacing="0"/>
              <w:ind w:left="0" w:right="0" w:firstLine="482"/>
              <w:jc w:val="center"/>
              <w:rPr>
                <w:rFonts w:hint="default" w:cs="宋体"/>
                <w:b/>
                <w:bCs/>
                <w:color w:val="auto"/>
                <w:kern w:val="0"/>
                <w:szCs w:val="21"/>
                <w:highlight w:val="none"/>
              </w:rPr>
            </w:pPr>
            <w:r>
              <w:rPr>
                <w:rFonts w:hint="default" w:ascii="宋体" w:hAnsi="宋体" w:cs="宋体"/>
                <w:b/>
                <w:bCs/>
                <w:color w:val="auto"/>
                <w:kern w:val="0"/>
                <w:highlight w:val="none"/>
              </w:rPr>
              <w:t>表</w:t>
            </w:r>
            <w:r>
              <w:rPr>
                <w:rFonts w:hint="default"/>
                <w:b/>
                <w:bCs/>
                <w:color w:val="auto"/>
                <w:kern w:val="0"/>
                <w:highlight w:val="none"/>
              </w:rPr>
              <w:t xml:space="preserve">4-18 </w:t>
            </w:r>
            <w:r>
              <w:rPr>
                <w:rFonts w:hint="default" w:cs="宋体"/>
                <w:b/>
                <w:bCs/>
                <w:color w:val="auto"/>
                <w:kern w:val="0"/>
                <w:highlight w:val="none"/>
              </w:rPr>
              <w:t xml:space="preserve"> </w:t>
            </w:r>
            <w:r>
              <w:rPr>
                <w:rFonts w:hint="eastAsia" w:ascii="宋体" w:hAnsi="宋体"/>
                <w:b/>
                <w:bCs/>
                <w:color w:val="auto"/>
                <w:kern w:val="0"/>
                <w:highlight w:val="none"/>
              </w:rPr>
              <w:t>甲烷</w:t>
            </w:r>
            <w:r>
              <w:rPr>
                <w:rFonts w:hint="default" w:ascii="宋体" w:hAnsi="宋体" w:cs="宋体"/>
                <w:b/>
                <w:bCs/>
                <w:color w:val="auto"/>
                <w:kern w:val="0"/>
                <w:highlight w:val="none"/>
              </w:rPr>
              <w:t>危险特性表</w:t>
            </w:r>
          </w:p>
          <w:tbl>
            <w:tblPr>
              <w:tblStyle w:val="19"/>
              <w:tblW w:w="8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778"/>
              <w:gridCol w:w="1369"/>
              <w:gridCol w:w="2090"/>
              <w:gridCol w:w="2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标识</w:t>
                  </w: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名称</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甲烷</w:t>
                  </w:r>
                </w:p>
              </w:tc>
              <w:tc>
                <w:tcPr>
                  <w:tcW w:w="2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成分</w:t>
                  </w:r>
                </w:p>
              </w:tc>
              <w:tc>
                <w:tcPr>
                  <w:tcW w:w="2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分子式</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CH</w:t>
                  </w:r>
                  <w:r>
                    <w:rPr>
                      <w:rFonts w:hint="eastAsia"/>
                      <w:color w:val="auto"/>
                      <w:highlight w:val="none"/>
                      <w:vertAlign w:val="subscript"/>
                    </w:rPr>
                    <w:t>4</w:t>
                  </w:r>
                </w:p>
              </w:tc>
              <w:tc>
                <w:tcPr>
                  <w:tcW w:w="2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分子量</w:t>
                  </w:r>
                </w:p>
              </w:tc>
              <w:tc>
                <w:tcPr>
                  <w:tcW w:w="2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UN</w:t>
                  </w:r>
                  <w:r>
                    <w:rPr>
                      <w:rFonts w:hint="eastAsia" w:ascii="宋体" w:hAnsi="宋体"/>
                      <w:color w:val="auto"/>
                      <w:highlight w:val="none"/>
                    </w:rPr>
                    <w:t>编</w:t>
                  </w:r>
                  <w:r>
                    <w:rPr>
                      <w:rFonts w:hint="default" w:ascii="宋体" w:hAnsi="宋体"/>
                      <w:color w:val="auto"/>
                      <w:highlight w:val="none"/>
                    </w:rPr>
                    <w:t>号</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1971</w:t>
                  </w:r>
                </w:p>
              </w:tc>
              <w:tc>
                <w:tcPr>
                  <w:tcW w:w="2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危险货物编号</w:t>
                  </w:r>
                </w:p>
              </w:tc>
              <w:tc>
                <w:tcPr>
                  <w:tcW w:w="2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理化性质</w:t>
                  </w: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外观与性状</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无色无臭气体</w:t>
                  </w:r>
                </w:p>
              </w:tc>
              <w:tc>
                <w:tcPr>
                  <w:tcW w:w="2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CAS</w:t>
                  </w:r>
                  <w:r>
                    <w:rPr>
                      <w:rFonts w:hint="eastAsia" w:ascii="宋体" w:hAnsi="宋体"/>
                      <w:color w:val="auto"/>
                      <w:highlight w:val="none"/>
                    </w:rPr>
                    <w:t>号</w:t>
                  </w:r>
                </w:p>
              </w:tc>
              <w:tc>
                <w:tcPr>
                  <w:tcW w:w="2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74-82-8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熔点（</w:t>
                  </w:r>
                  <w:r>
                    <w:rPr>
                      <w:rFonts w:hint="eastAsia" w:ascii="宋体" w:hAnsi="宋体"/>
                      <w:color w:val="auto"/>
                      <w:highlight w:val="none"/>
                    </w:rPr>
                    <w:t>℃</w:t>
                  </w:r>
                  <w:r>
                    <w:rPr>
                      <w:rFonts w:hint="default" w:ascii="宋体" w:hAnsi="宋体"/>
                      <w:color w:val="auto"/>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-182.5</w:t>
                  </w:r>
                </w:p>
              </w:tc>
              <w:tc>
                <w:tcPr>
                  <w:tcW w:w="2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相对空气</w:t>
                  </w:r>
                  <w:r>
                    <w:rPr>
                      <w:rFonts w:hint="default" w:ascii="宋体" w:hAnsi="宋体"/>
                      <w:color w:val="auto"/>
                      <w:highlight w:val="none"/>
                    </w:rPr>
                    <w:t>密度</w:t>
                  </w:r>
                  <w:r>
                    <w:rPr>
                      <w:rFonts w:hint="default"/>
                      <w:color w:val="auto"/>
                      <w:highlight w:val="none"/>
                    </w:rPr>
                    <w:t>kg/m</w:t>
                  </w:r>
                  <w:r>
                    <w:rPr>
                      <w:rFonts w:hint="default"/>
                      <w:color w:val="auto"/>
                      <w:highlight w:val="none"/>
                      <w:vertAlign w:val="superscript"/>
                    </w:rPr>
                    <w:t>3</w:t>
                  </w:r>
                </w:p>
              </w:tc>
              <w:tc>
                <w:tcPr>
                  <w:tcW w:w="2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0.556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沸点（</w:t>
                  </w:r>
                  <w:r>
                    <w:rPr>
                      <w:rFonts w:hint="eastAsia" w:ascii="宋体" w:hAnsi="宋体"/>
                      <w:color w:val="auto"/>
                      <w:highlight w:val="none"/>
                    </w:rPr>
                    <w:t>℃</w:t>
                  </w:r>
                  <w:r>
                    <w:rPr>
                      <w:rFonts w:hint="default" w:ascii="宋体" w:hAnsi="宋体"/>
                      <w:color w:val="auto"/>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-161.5</w:t>
                  </w:r>
                </w:p>
              </w:tc>
              <w:tc>
                <w:tcPr>
                  <w:tcW w:w="2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燃烧热</w:t>
                  </w:r>
                  <w:r>
                    <w:rPr>
                      <w:rFonts w:hint="default" w:ascii="宋体" w:hAnsi="宋体"/>
                      <w:color w:val="auto"/>
                      <w:highlight w:val="none"/>
                    </w:rPr>
                    <w:t>（</w:t>
                  </w:r>
                  <w:r>
                    <w:rPr>
                      <w:rFonts w:hint="default"/>
                      <w:color w:val="auto"/>
                      <w:highlight w:val="none"/>
                    </w:rPr>
                    <w:t>kJ/mol</w:t>
                  </w:r>
                  <w:r>
                    <w:rPr>
                      <w:rFonts w:hint="default" w:ascii="宋体" w:hAnsi="宋体"/>
                      <w:color w:val="auto"/>
                      <w:highlight w:val="none"/>
                    </w:rPr>
                    <w:t>）</w:t>
                  </w:r>
                </w:p>
              </w:tc>
              <w:tc>
                <w:tcPr>
                  <w:tcW w:w="2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889.5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闪点（</w:t>
                  </w:r>
                  <w:r>
                    <w:rPr>
                      <w:rFonts w:hint="eastAsia" w:ascii="宋体" w:hAnsi="宋体"/>
                      <w:color w:val="auto"/>
                      <w:highlight w:val="none"/>
                    </w:rPr>
                    <w:t>℃</w:t>
                  </w:r>
                  <w:r>
                    <w:rPr>
                      <w:rFonts w:hint="default" w:ascii="宋体" w:hAnsi="宋体"/>
                      <w:color w:val="auto"/>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-188</w:t>
                  </w:r>
                </w:p>
              </w:tc>
              <w:tc>
                <w:tcPr>
                  <w:tcW w:w="2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临界温度（</w:t>
                  </w:r>
                  <w:r>
                    <w:rPr>
                      <w:rFonts w:hint="eastAsia" w:ascii="宋体" w:hAnsi="宋体"/>
                      <w:color w:val="auto"/>
                      <w:highlight w:val="none"/>
                    </w:rPr>
                    <w:t>℃</w:t>
                  </w:r>
                  <w:r>
                    <w:rPr>
                      <w:rFonts w:hint="default" w:ascii="宋体" w:hAnsi="宋体"/>
                      <w:color w:val="auto"/>
                      <w:highlight w:val="none"/>
                    </w:rPr>
                    <w:t>）</w:t>
                  </w:r>
                </w:p>
              </w:tc>
              <w:tc>
                <w:tcPr>
                  <w:tcW w:w="2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引燃温度（</w:t>
                  </w:r>
                  <w:r>
                    <w:rPr>
                      <w:rFonts w:hint="eastAsia" w:ascii="宋体" w:hAnsi="宋体"/>
                      <w:color w:val="auto"/>
                      <w:highlight w:val="none"/>
                    </w:rPr>
                    <w:t>℃</w:t>
                  </w:r>
                  <w:r>
                    <w:rPr>
                      <w:rFonts w:hint="default" w:ascii="宋体" w:hAnsi="宋体"/>
                      <w:color w:val="auto"/>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color w:val="auto"/>
                      <w:highlight w:val="none"/>
                    </w:rPr>
                    <w:t>538</w:t>
                  </w:r>
                </w:p>
              </w:tc>
              <w:tc>
                <w:tcPr>
                  <w:tcW w:w="2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临界压力（</w:t>
                  </w:r>
                  <w:r>
                    <w:rPr>
                      <w:rFonts w:hint="default"/>
                      <w:color w:val="auto"/>
                      <w:highlight w:val="none"/>
                    </w:rPr>
                    <w:t>MPa</w:t>
                  </w:r>
                  <w:r>
                    <w:rPr>
                      <w:rFonts w:hint="default" w:ascii="宋体" w:hAnsi="宋体"/>
                      <w:color w:val="auto"/>
                      <w:highlight w:val="none"/>
                    </w:rPr>
                    <w:t>）</w:t>
                  </w:r>
                </w:p>
              </w:tc>
              <w:tc>
                <w:tcPr>
                  <w:tcW w:w="2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爆炸下线</w:t>
                  </w:r>
                  <w:r>
                    <w:rPr>
                      <w:rFonts w:hint="default"/>
                      <w:color w:val="auto"/>
                      <w:highlight w:val="none"/>
                    </w:rPr>
                    <w:t>%</w:t>
                  </w:r>
                  <w:r>
                    <w:rPr>
                      <w:rFonts w:hint="default" w:ascii="宋体" w:hAnsi="宋体"/>
                      <w:color w:val="auto"/>
                      <w:highlight w:val="none"/>
                    </w:rPr>
                    <w:t>（</w:t>
                  </w:r>
                  <w:r>
                    <w:rPr>
                      <w:rFonts w:hint="default"/>
                      <w:color w:val="auto"/>
                      <w:highlight w:val="none"/>
                    </w:rPr>
                    <w:t>V/V</w:t>
                  </w:r>
                  <w:r>
                    <w:rPr>
                      <w:rFonts w:hint="default" w:ascii="宋体" w:hAnsi="宋体"/>
                      <w:color w:val="auto"/>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爆炸上线</w:t>
                  </w:r>
                  <w:r>
                    <w:rPr>
                      <w:rFonts w:hint="default"/>
                      <w:color w:val="auto"/>
                      <w:highlight w:val="none"/>
                    </w:rPr>
                    <w:t>%</w:t>
                  </w:r>
                  <w:r>
                    <w:rPr>
                      <w:rFonts w:hint="default" w:ascii="宋体" w:hAnsi="宋体"/>
                      <w:color w:val="auto"/>
                      <w:highlight w:val="none"/>
                    </w:rPr>
                    <w:t>（</w:t>
                  </w:r>
                  <w:r>
                    <w:rPr>
                      <w:rFonts w:hint="default"/>
                      <w:color w:val="auto"/>
                      <w:highlight w:val="none"/>
                    </w:rPr>
                    <w:t>V/V</w:t>
                  </w:r>
                  <w:r>
                    <w:rPr>
                      <w:rFonts w:hint="default" w:ascii="宋体" w:hAnsi="宋体"/>
                      <w:color w:val="auto"/>
                      <w:highlight w:val="none"/>
                    </w:rPr>
                    <w:t>）</w:t>
                  </w:r>
                </w:p>
              </w:tc>
              <w:tc>
                <w:tcPr>
                  <w:tcW w:w="27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溶解性</w:t>
                  </w:r>
                </w:p>
              </w:tc>
              <w:tc>
                <w:tcPr>
                  <w:tcW w:w="6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微溶于水，溶于醇、乙醚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危险性质</w:t>
                  </w: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禁配物</w:t>
                  </w:r>
                </w:p>
              </w:tc>
              <w:tc>
                <w:tcPr>
                  <w:tcW w:w="6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强氧化剂、氟、氯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健康危害</w:t>
                  </w:r>
                </w:p>
              </w:tc>
              <w:tc>
                <w:tcPr>
                  <w:tcW w:w="6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color w:val="auto"/>
                      <w:highlight w:val="none"/>
                    </w:rPr>
                    <w:t>甲烷对人体基本无毒，但浓度过高时，使空气中的氧含量降低，使人窒息。当空气中甲烷达</w:t>
                  </w:r>
                  <w:r>
                    <w:rPr>
                      <w:rFonts w:hint="eastAsia"/>
                      <w:color w:val="auto"/>
                      <w:highlight w:val="none"/>
                    </w:rPr>
                    <w:t>25%~30%</w:t>
                  </w:r>
                  <w:r>
                    <w:rPr>
                      <w:rFonts w:hint="eastAsia" w:ascii="宋体" w:hAnsi="宋体"/>
                      <w:color w:val="auto"/>
                      <w:highlight w:val="none"/>
                    </w:rPr>
                    <w:t>时，可引起头疼、头晕、乏力、注意力不集中、呼吸和心跳加速。若不及时脱离，可致窒息死亡。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1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毒性</w:t>
                  </w:r>
                </w:p>
              </w:tc>
              <w:tc>
                <w:tcPr>
                  <w:tcW w:w="6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LD</w:t>
                  </w:r>
                  <w:r>
                    <w:rPr>
                      <w:rFonts w:hint="default"/>
                      <w:color w:val="auto"/>
                      <w:highlight w:val="none"/>
                      <w:vertAlign w:val="subscript"/>
                    </w:rPr>
                    <w:t>50</w:t>
                  </w:r>
                  <w:r>
                    <w:rPr>
                      <w:rFonts w:hint="default" w:ascii="宋体" w:hAnsi="宋体"/>
                      <w:color w:val="auto"/>
                      <w:highlight w:val="none"/>
                    </w:rPr>
                    <w:t>、</w:t>
                  </w:r>
                  <w:r>
                    <w:rPr>
                      <w:rFonts w:hint="default"/>
                      <w:color w:val="auto"/>
                      <w:highlight w:val="none"/>
                    </w:rPr>
                    <w:t>LC</w:t>
                  </w:r>
                  <w:r>
                    <w:rPr>
                      <w:rFonts w:hint="default"/>
                      <w:color w:val="auto"/>
                      <w:highlight w:val="none"/>
                      <w:vertAlign w:val="subscript"/>
                    </w:rPr>
                    <w:t>50</w:t>
                  </w:r>
                  <w:r>
                    <w:rPr>
                      <w:rFonts w:hint="default" w:ascii="宋体" w:hAnsi="宋体"/>
                      <w:color w:val="auto"/>
                      <w:highlight w:val="none"/>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highlight w:val="none"/>
                    </w:rPr>
                  </w:pPr>
                </w:p>
              </w:tc>
              <w:tc>
                <w:tcPr>
                  <w:tcW w:w="17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危险特性</w:t>
                  </w:r>
                </w:p>
              </w:tc>
              <w:tc>
                <w:tcPr>
                  <w:tcW w:w="6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olor w:val="auto"/>
                      <w:highlight w:val="none"/>
                    </w:rPr>
                  </w:pPr>
                  <w:r>
                    <w:rPr>
                      <w:rFonts w:hint="default" w:ascii="宋体" w:hAnsi="宋体"/>
                      <w:color w:val="auto"/>
                      <w:highlight w:val="none"/>
                    </w:rPr>
                    <w:t>易燃，与空气混合能形成爆炸性混合物，遇热源和明火有燃烧爆炸的危险。与五氧化溴、氯气、次氯酸、三氟化氮、液氧、二氟化氧及其他强氧化剂接触剧烈反应</w:t>
                  </w:r>
                  <w:r>
                    <w:rPr>
                      <w:rFonts w:hint="eastAsia" w:ascii="宋体" w:hAnsi="宋体"/>
                      <w:color w:val="auto"/>
                      <w:highlight w:val="none"/>
                    </w:rPr>
                    <w:t>。</w:t>
                  </w:r>
                </w:p>
                <w:p>
                  <w:pPr>
                    <w:keepNext w:val="0"/>
                    <w:keepLines w:val="0"/>
                    <w:suppressLineNumbers w:val="0"/>
                    <w:spacing w:before="0" w:beforeAutospacing="0" w:after="0" w:afterAutospacing="0"/>
                    <w:ind w:left="0" w:right="0"/>
                    <w:rPr>
                      <w:rFonts w:hint="default"/>
                      <w:color w:val="auto"/>
                      <w:highlight w:val="none"/>
                    </w:rPr>
                  </w:pPr>
                  <w:r>
                    <w:rPr>
                      <w:rFonts w:hint="default" w:ascii="宋体" w:hAnsi="宋体"/>
                      <w:color w:val="auto"/>
                      <w:highlight w:val="none"/>
                    </w:rPr>
                    <w:t>燃烧</w:t>
                  </w:r>
                  <w:r>
                    <w:rPr>
                      <w:rFonts w:hint="default"/>
                      <w:color w:val="auto"/>
                      <w:highlight w:val="none"/>
                    </w:rPr>
                    <w:t>(</w:t>
                  </w:r>
                  <w:r>
                    <w:rPr>
                      <w:rFonts w:hint="default" w:ascii="宋体" w:hAnsi="宋体"/>
                      <w:color w:val="auto"/>
                      <w:highlight w:val="none"/>
                    </w:rPr>
                    <w:t>分解</w:t>
                  </w:r>
                  <w:r>
                    <w:rPr>
                      <w:rFonts w:hint="default"/>
                      <w:color w:val="auto"/>
                      <w:highlight w:val="none"/>
                    </w:rPr>
                    <w:t>)</w:t>
                  </w:r>
                  <w:r>
                    <w:rPr>
                      <w:rFonts w:hint="default" w:ascii="宋体" w:hAnsi="宋体"/>
                      <w:color w:val="auto"/>
                      <w:highlight w:val="none"/>
                    </w:rPr>
                    <w:t>产物：</w:t>
                  </w:r>
                  <w:r>
                    <w:rPr>
                      <w:rFonts w:hint="default"/>
                      <w:color w:val="auto"/>
                      <w:highlight w:val="none"/>
                    </w:rPr>
                    <w:t>CO</w:t>
                  </w:r>
                  <w:r>
                    <w:rPr>
                      <w:rFonts w:hint="default" w:ascii="宋体" w:hAnsi="宋体"/>
                      <w:color w:val="auto"/>
                      <w:highlight w:val="none"/>
                    </w:rPr>
                    <w:t>、</w:t>
                  </w:r>
                  <w:r>
                    <w:rPr>
                      <w:rFonts w:hint="default"/>
                      <w:color w:val="auto"/>
                      <w:highlight w:val="none"/>
                    </w:rPr>
                    <w:t>CO</w:t>
                  </w:r>
                  <w:r>
                    <w:rPr>
                      <w:rFonts w:hint="default"/>
                      <w:color w:val="auto"/>
                      <w:highlight w:val="none"/>
                      <w:vertAlign w:val="subscript"/>
                    </w:rPr>
                    <w:t>2</w:t>
                  </w:r>
                  <w:r>
                    <w:rPr>
                      <w:rFonts w:hint="default" w:ascii="宋体" w:hAnsi="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爆炸危险</w:t>
                  </w:r>
                </w:p>
              </w:tc>
              <w:tc>
                <w:tcPr>
                  <w:tcW w:w="6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highlight w:val="none"/>
                    </w:rPr>
                  </w:pPr>
                  <w:r>
                    <w:rPr>
                      <w:rFonts w:hint="default" w:ascii="宋体" w:hAnsi="宋体"/>
                      <w:color w:val="auto"/>
                      <w:highlight w:val="none"/>
                    </w:rPr>
                    <w:t>本品易燃、具窒息性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灭火方法</w:t>
                  </w:r>
                </w:p>
              </w:tc>
              <w:tc>
                <w:tcPr>
                  <w:tcW w:w="6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highlight w:val="none"/>
                    </w:rPr>
                  </w:pPr>
                  <w:r>
                    <w:rPr>
                      <w:rFonts w:hint="default" w:ascii="宋体" w:hAnsi="宋体"/>
                      <w:color w:val="auto"/>
                      <w:highlight w:val="none"/>
                    </w:rPr>
                    <w:t>切断气源。若不能切断气源，则不允许熄灭泄漏出的火焰。喷水冷却容器，可能的话将容器从火场移至空旷处。灭火剂：雾状水、泡沫、二氧化碳、干粉</w:t>
                  </w:r>
                  <w:r>
                    <w:rPr>
                      <w:rFonts w:hint="eastAsia" w:ascii="宋体" w:hAnsi="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ascii="宋体" w:hAnsi="宋体"/>
                      <w:color w:val="auto"/>
                      <w:highlight w:val="none"/>
                    </w:rPr>
                    <w:t>应急处理</w:t>
                  </w:r>
                </w:p>
              </w:tc>
              <w:tc>
                <w:tcPr>
                  <w:tcW w:w="6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highlight w:val="none"/>
                    </w:rPr>
                  </w:pPr>
                  <w:r>
                    <w:rPr>
                      <w:rFonts w:hint="default" w:ascii="宋体" w:hAnsi="宋体"/>
                      <w:color w:val="auto"/>
                      <w:highlight w:val="none"/>
                    </w:rPr>
                    <w:t>迅速撤离泄漏污染区人员至上风向，并进行隔离，严格限制出入。切断火源</w:t>
                  </w:r>
                  <w:r>
                    <w:rPr>
                      <w:rFonts w:hint="eastAsia" w:ascii="宋体" w:hAnsi="宋体"/>
                      <w:color w:val="auto"/>
                      <w:highlight w:val="none"/>
                    </w:rPr>
                    <w:t>，</w:t>
                  </w:r>
                  <w:r>
                    <w:rPr>
                      <w:rFonts w:hint="default" w:ascii="宋体" w:hAnsi="宋体"/>
                      <w:color w:val="auto"/>
                      <w:highlight w:val="none"/>
                    </w:rPr>
                    <w:t>建议应急处理人员佩戴自给正压式呼吸器，穿防静电工作服。尽可能切断泄漏</w:t>
                  </w:r>
                  <w:r>
                    <w:rPr>
                      <w:rFonts w:hint="default"/>
                      <w:color w:val="auto"/>
                      <w:highlight w:val="none"/>
                    </w:rPr>
                    <w:t xml:space="preserve"> </w:t>
                  </w:r>
                  <w:r>
                    <w:rPr>
                      <w:rFonts w:hint="default" w:ascii="宋体" w:hAnsi="宋体"/>
                      <w:color w:val="auto"/>
                      <w:highlight w:val="none"/>
                    </w:rPr>
                    <w:t>源，合理通风，加速扩散。喷雾状水稀释、溶解。构筑围堤或挖坑收容产生的大量废水。如有可能，将漏出气用排风机送至空旷地方或装设适当喷头烧掉</w:t>
                  </w:r>
                  <w:r>
                    <w:rPr>
                      <w:rFonts w:hint="eastAsia" w:ascii="宋体" w:hAnsi="宋体"/>
                      <w:color w:val="auto"/>
                      <w:highlight w:val="none"/>
                    </w:rPr>
                    <w:t>。</w:t>
                  </w:r>
                  <w:r>
                    <w:rPr>
                      <w:rFonts w:hint="default" w:ascii="宋体" w:hAnsi="宋体"/>
                      <w:color w:val="auto"/>
                      <w:highlight w:val="none"/>
                    </w:rPr>
                    <w:t>也可以将漏气的容器移至空旷处，注意通风。漏气容器要妥善处理，修复、检验后再用</w:t>
                  </w:r>
                  <w:r>
                    <w:rPr>
                      <w:rFonts w:hint="eastAsia" w:ascii="宋体" w:hAnsi="宋体"/>
                      <w:color w:val="auto"/>
                      <w:highlight w:val="none"/>
                    </w:rPr>
                    <w:t>。</w:t>
                  </w:r>
                </w:p>
              </w:tc>
            </w:tr>
          </w:tbl>
          <w:p>
            <w:pPr>
              <w:pStyle w:val="2"/>
              <w:keepNext w:val="0"/>
              <w:keepLines w:val="0"/>
              <w:suppressLineNumbers w:val="0"/>
              <w:spacing w:before="0" w:beforeAutospacing="0" w:after="0" w:afterAutospacing="0" w:line="360" w:lineRule="auto"/>
              <w:ind w:left="0" w:leftChars="0" w:right="0" w:firstLine="482" w:firstLineChars="200"/>
              <w:rPr>
                <w:rFonts w:hint="default"/>
                <w:bCs/>
                <w:color w:val="auto"/>
                <w:highlight w:val="none"/>
              </w:rPr>
            </w:pPr>
            <w:r>
              <w:rPr>
                <w:rFonts w:hint="default"/>
                <w:b/>
                <w:bCs/>
                <w:color w:val="auto"/>
                <w:highlight w:val="none"/>
              </w:rPr>
              <w:t>（2）生产系统危险性识别</w:t>
            </w:r>
          </w:p>
          <w:p>
            <w:pPr>
              <w:pStyle w:val="2"/>
              <w:keepNext w:val="0"/>
              <w:keepLines w:val="0"/>
              <w:suppressLineNumbers w:val="0"/>
              <w:spacing w:before="0" w:beforeAutospacing="0" w:after="0" w:afterAutospacing="0" w:line="360" w:lineRule="auto"/>
              <w:ind w:left="0" w:leftChars="0" w:right="0" w:firstLine="480" w:firstLineChars="200"/>
              <w:rPr>
                <w:rFonts w:hint="default"/>
                <w:bCs/>
                <w:color w:val="auto"/>
                <w:highlight w:val="none"/>
              </w:rPr>
            </w:pPr>
            <w:r>
              <w:rPr>
                <w:rFonts w:hint="default"/>
                <w:bCs/>
                <w:color w:val="auto"/>
                <w:highlight w:val="none"/>
              </w:rPr>
              <w:t>废机油</w:t>
            </w:r>
            <w:r>
              <w:rPr>
                <w:rFonts w:hint="eastAsia"/>
                <w:bCs/>
                <w:color w:val="auto"/>
                <w:highlight w:val="none"/>
              </w:rPr>
              <w:t>、废润滑油</w:t>
            </w:r>
            <w:r>
              <w:rPr>
                <w:rFonts w:hint="default"/>
                <w:bCs/>
                <w:color w:val="auto"/>
                <w:highlight w:val="none"/>
              </w:rPr>
              <w:t>更换后采用专用密闭容器收集，暂存至危废暂存间，</w:t>
            </w:r>
            <w:r>
              <w:rPr>
                <w:rFonts w:hint="eastAsia"/>
                <w:bCs/>
                <w:color w:val="auto"/>
                <w:highlight w:val="none"/>
              </w:rPr>
              <w:t>天然气为管线输送，</w:t>
            </w:r>
            <w:r>
              <w:rPr>
                <w:rFonts w:hint="default"/>
                <w:bCs/>
                <w:color w:val="auto"/>
                <w:highlight w:val="none"/>
              </w:rPr>
              <w:t>因此，生产系统危险单元为危废暂存间</w:t>
            </w:r>
            <w:r>
              <w:rPr>
                <w:rFonts w:hint="eastAsia"/>
                <w:bCs/>
                <w:color w:val="auto"/>
                <w:highlight w:val="none"/>
              </w:rPr>
              <w:t>、天然气管线</w:t>
            </w:r>
            <w:r>
              <w:rPr>
                <w:rFonts w:hint="default"/>
                <w:bCs/>
                <w:color w:val="auto"/>
                <w:highlight w:val="none"/>
              </w:rPr>
              <w:t>。</w:t>
            </w:r>
          </w:p>
          <w:p>
            <w:pPr>
              <w:keepNext w:val="0"/>
              <w:keepLines w:val="0"/>
              <w:suppressLineNumbers w:val="0"/>
              <w:snapToGrid w:val="0"/>
              <w:spacing w:before="0" w:beforeAutospacing="0" w:after="0" w:afterAutospacing="0"/>
              <w:ind w:left="0" w:right="0"/>
              <w:jc w:val="center"/>
              <w:rPr>
                <w:rFonts w:hint="default"/>
                <w:b/>
                <w:bCs/>
                <w:color w:val="auto"/>
                <w:szCs w:val="21"/>
                <w:highlight w:val="none"/>
              </w:rPr>
            </w:pPr>
            <w:r>
              <w:rPr>
                <w:rFonts w:hint="eastAsia"/>
                <w:b/>
                <w:bCs/>
                <w:color w:val="auto"/>
                <w:szCs w:val="21"/>
                <w:highlight w:val="none"/>
              </w:rPr>
              <w:t>表</w:t>
            </w:r>
            <w:r>
              <w:rPr>
                <w:rFonts w:hint="default"/>
                <w:b/>
                <w:bCs/>
                <w:color w:val="auto"/>
                <w:szCs w:val="21"/>
                <w:highlight w:val="none"/>
              </w:rPr>
              <w:t>4-1</w:t>
            </w:r>
            <w:r>
              <w:rPr>
                <w:rFonts w:hint="eastAsia"/>
                <w:b/>
                <w:bCs/>
                <w:color w:val="auto"/>
                <w:szCs w:val="21"/>
                <w:highlight w:val="none"/>
                <w:lang w:val="en-US" w:eastAsia="zh-CN"/>
              </w:rPr>
              <w:t>9</w:t>
            </w:r>
            <w:r>
              <w:rPr>
                <w:rFonts w:hint="default"/>
                <w:b/>
                <w:bCs/>
                <w:color w:val="auto"/>
                <w:szCs w:val="21"/>
                <w:highlight w:val="none"/>
              </w:rPr>
              <w:t xml:space="preserve">   </w:t>
            </w:r>
            <w:r>
              <w:rPr>
                <w:rFonts w:hint="eastAsia"/>
                <w:b/>
                <w:bCs/>
                <w:color w:val="auto"/>
                <w:szCs w:val="21"/>
                <w:highlight w:val="none"/>
              </w:rPr>
              <w:t>危险废物判定表</w:t>
            </w:r>
          </w:p>
          <w:tbl>
            <w:tblPr>
              <w:tblStyle w:val="19"/>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061"/>
              <w:gridCol w:w="1061"/>
              <w:gridCol w:w="1365"/>
              <w:gridCol w:w="2123"/>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eastAsia"/>
                      <w:b/>
                      <w:bCs/>
                      <w:color w:val="auto"/>
                      <w:kern w:val="0"/>
                      <w:szCs w:val="21"/>
                      <w:highlight w:val="none"/>
                    </w:rPr>
                    <w:t>危险源</w:t>
                  </w:r>
                </w:p>
              </w:tc>
              <w:tc>
                <w:tcPr>
                  <w:tcW w:w="10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eastAsia"/>
                      <w:b/>
                      <w:bCs/>
                      <w:color w:val="auto"/>
                      <w:kern w:val="0"/>
                      <w:szCs w:val="21"/>
                      <w:highlight w:val="none"/>
                    </w:rPr>
                    <w:t>危险物质</w:t>
                  </w:r>
                </w:p>
              </w:tc>
              <w:tc>
                <w:tcPr>
                  <w:tcW w:w="10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eastAsia"/>
                      <w:b/>
                      <w:bCs/>
                      <w:color w:val="auto"/>
                      <w:kern w:val="0"/>
                      <w:szCs w:val="21"/>
                      <w:highlight w:val="none"/>
                    </w:rPr>
                    <w:t>储存量/</w:t>
                  </w:r>
                  <w:r>
                    <w:rPr>
                      <w:rFonts w:hint="default"/>
                      <w:b/>
                      <w:bCs/>
                      <w:color w:val="auto"/>
                      <w:kern w:val="0"/>
                      <w:szCs w:val="21"/>
                      <w:highlight w:val="none"/>
                    </w:rPr>
                    <w:t>t</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eastAsia"/>
                      <w:b/>
                      <w:bCs/>
                      <w:color w:val="auto"/>
                      <w:kern w:val="0"/>
                      <w:szCs w:val="21"/>
                      <w:highlight w:val="none"/>
                    </w:rPr>
                    <w:t>储存方式</w:t>
                  </w:r>
                </w:p>
              </w:tc>
              <w:tc>
                <w:tcPr>
                  <w:tcW w:w="21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eastAsia"/>
                      <w:b/>
                      <w:bCs/>
                      <w:color w:val="auto"/>
                      <w:kern w:val="0"/>
                      <w:szCs w:val="21"/>
                      <w:highlight w:val="none"/>
                    </w:rPr>
                    <w:t>可能发生的风险事故</w:t>
                  </w:r>
                </w:p>
              </w:tc>
              <w:tc>
                <w:tcPr>
                  <w:tcW w:w="1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b/>
                      <w:bCs/>
                      <w:color w:val="auto"/>
                      <w:kern w:val="0"/>
                      <w:szCs w:val="21"/>
                      <w:highlight w:val="none"/>
                    </w:rPr>
                  </w:pPr>
                  <w:r>
                    <w:rPr>
                      <w:rFonts w:hint="eastAsia"/>
                      <w:b/>
                      <w:bCs/>
                      <w:color w:val="auto"/>
                      <w:kern w:val="0"/>
                      <w:szCs w:val="21"/>
                      <w:highlight w:val="none"/>
                    </w:rPr>
                    <w:t>事故触发条件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天然气管线</w:t>
                  </w:r>
                </w:p>
              </w:tc>
              <w:tc>
                <w:tcPr>
                  <w:tcW w:w="10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甲烷</w:t>
                  </w:r>
                </w:p>
              </w:tc>
              <w:tc>
                <w:tcPr>
                  <w:tcW w:w="10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0</w:t>
                  </w:r>
                  <w:r>
                    <w:rPr>
                      <w:rFonts w:hint="default"/>
                      <w:color w:val="auto"/>
                      <w:kern w:val="0"/>
                      <w:szCs w:val="21"/>
                      <w:highlight w:val="none"/>
                    </w:rPr>
                    <w:t>.000084</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管线</w:t>
                  </w:r>
                </w:p>
              </w:tc>
              <w:tc>
                <w:tcPr>
                  <w:tcW w:w="21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泄漏和火灾</w:t>
                  </w:r>
                </w:p>
              </w:tc>
              <w:tc>
                <w:tcPr>
                  <w:tcW w:w="1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管线破损、遇明火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危废暂存间</w:t>
                  </w:r>
                </w:p>
              </w:tc>
              <w:tc>
                <w:tcPr>
                  <w:tcW w:w="10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矿物油</w:t>
                  </w:r>
                </w:p>
              </w:tc>
              <w:tc>
                <w:tcPr>
                  <w:tcW w:w="10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0</w:t>
                  </w:r>
                  <w:r>
                    <w:rPr>
                      <w:rFonts w:hint="default"/>
                      <w:color w:val="auto"/>
                      <w:kern w:val="0"/>
                      <w:szCs w:val="21"/>
                      <w:highlight w:val="none"/>
                    </w:rPr>
                    <w:t>.05</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密闭容器</w:t>
                  </w:r>
                </w:p>
              </w:tc>
              <w:tc>
                <w:tcPr>
                  <w:tcW w:w="212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泄漏和火灾</w:t>
                  </w:r>
                </w:p>
              </w:tc>
              <w:tc>
                <w:tcPr>
                  <w:tcW w:w="14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rPr>
                    <w:t>盛装容器破损、遇明火</w:t>
                  </w:r>
                </w:p>
              </w:tc>
            </w:tr>
          </w:tbl>
          <w:p>
            <w:pPr>
              <w:keepNext w:val="0"/>
              <w:keepLines w:val="0"/>
              <w:suppressLineNumbers w:val="0"/>
              <w:autoSpaceDE w:val="0"/>
              <w:autoSpaceDN w:val="0"/>
              <w:snapToGrid w:val="0"/>
              <w:spacing w:before="0" w:beforeAutospacing="0" w:after="0" w:afterAutospacing="0" w:line="360" w:lineRule="auto"/>
              <w:ind w:left="0" w:right="0" w:firstLine="382" w:firstLineChars="200"/>
              <w:rPr>
                <w:rFonts w:hint="default"/>
                <w:b/>
                <w:bCs/>
                <w:color w:val="auto"/>
                <w:spacing w:val="-10"/>
                <w:szCs w:val="21"/>
                <w:highlight w:val="none"/>
              </w:rPr>
            </w:pPr>
          </w:p>
          <w:p>
            <w:pPr>
              <w:keepNext w:val="0"/>
              <w:keepLines w:val="0"/>
              <w:suppressLineNumbers w:val="0"/>
              <w:autoSpaceDE w:val="0"/>
              <w:autoSpaceDN w:val="0"/>
              <w:snapToGrid w:val="0"/>
              <w:spacing w:before="0" w:beforeAutospacing="0" w:after="0" w:afterAutospacing="0" w:line="360" w:lineRule="auto"/>
              <w:ind w:left="0" w:right="0" w:firstLine="442" w:firstLineChars="200"/>
              <w:rPr>
                <w:rFonts w:hint="default"/>
                <w:b/>
                <w:bCs/>
                <w:color w:val="auto"/>
                <w:spacing w:val="-10"/>
                <w:sz w:val="24"/>
                <w:highlight w:val="none"/>
              </w:rPr>
            </w:pPr>
            <w:r>
              <w:rPr>
                <w:rFonts w:hint="eastAsia"/>
                <w:b/>
                <w:bCs/>
                <w:color w:val="auto"/>
                <w:spacing w:val="-10"/>
                <w:sz w:val="24"/>
                <w:highlight w:val="none"/>
              </w:rPr>
              <w:t>（</w:t>
            </w:r>
            <w:r>
              <w:rPr>
                <w:rFonts w:hint="default"/>
                <w:b/>
                <w:bCs/>
                <w:color w:val="auto"/>
                <w:spacing w:val="-10"/>
                <w:sz w:val="24"/>
                <w:highlight w:val="none"/>
              </w:rPr>
              <w:t>3</w:t>
            </w:r>
            <w:r>
              <w:rPr>
                <w:rFonts w:hint="eastAsia"/>
                <w:b/>
                <w:bCs/>
                <w:color w:val="auto"/>
                <w:spacing w:val="-10"/>
                <w:sz w:val="24"/>
                <w:highlight w:val="none"/>
              </w:rPr>
              <w:t>）环境风险分析</w:t>
            </w:r>
          </w:p>
          <w:p>
            <w:pPr>
              <w:keepNext w:val="0"/>
              <w:keepLines w:val="0"/>
              <w:suppressLineNumbers w:val="0"/>
              <w:autoSpaceDE w:val="0"/>
              <w:autoSpaceDN w:val="0"/>
              <w:snapToGrid w:val="0"/>
              <w:spacing w:before="0" w:beforeAutospacing="0" w:after="0" w:afterAutospacing="0" w:line="360" w:lineRule="auto"/>
              <w:ind w:left="0" w:right="0" w:firstLine="442" w:firstLineChars="200"/>
              <w:rPr>
                <w:rFonts w:hint="default"/>
                <w:bCs/>
                <w:color w:val="auto"/>
                <w:spacing w:val="-10"/>
                <w:sz w:val="24"/>
                <w:highlight w:val="none"/>
              </w:rPr>
            </w:pPr>
            <w:r>
              <w:rPr>
                <w:rFonts w:hint="eastAsia" w:ascii="宋体" w:hAnsi="宋体" w:cs="宋体"/>
                <w:b/>
                <w:bCs/>
                <w:color w:val="auto"/>
                <w:spacing w:val="-10"/>
                <w:sz w:val="24"/>
                <w:highlight w:val="none"/>
              </w:rPr>
              <w:t>①</w:t>
            </w:r>
            <w:r>
              <w:rPr>
                <w:rFonts w:hint="eastAsia"/>
                <w:b/>
                <w:bCs/>
                <w:color w:val="auto"/>
                <w:spacing w:val="-10"/>
                <w:sz w:val="24"/>
                <w:highlight w:val="none"/>
              </w:rPr>
              <w:t>大气环境风险分析</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eastAsia"/>
                <w:bCs/>
                <w:color w:val="auto"/>
                <w:spacing w:val="-10"/>
                <w:sz w:val="24"/>
                <w:highlight w:val="none"/>
              </w:rPr>
              <w:t>当废机油、润滑油泄漏时，将会挥发有机气体，逸散到空气中对大气环境造成污染。此外，泄漏后废机油、润滑油遇明火源会发生火灾；天然气</w:t>
            </w:r>
            <w:r>
              <w:rPr>
                <w:rFonts w:hint="default"/>
                <w:bCs/>
                <w:color w:val="auto"/>
                <w:spacing w:val="-10"/>
                <w:sz w:val="24"/>
                <w:highlight w:val="none"/>
              </w:rPr>
              <w:t>输送管线破裂或法兰接口不严</w:t>
            </w:r>
            <w:r>
              <w:rPr>
                <w:rFonts w:hint="eastAsia"/>
                <w:bCs/>
                <w:color w:val="auto"/>
                <w:spacing w:val="-10"/>
                <w:sz w:val="24"/>
                <w:highlight w:val="none"/>
              </w:rPr>
              <w:t>会</w:t>
            </w:r>
            <w:r>
              <w:rPr>
                <w:rFonts w:hint="default"/>
                <w:bCs/>
                <w:color w:val="auto"/>
                <w:spacing w:val="-10"/>
                <w:sz w:val="24"/>
                <w:highlight w:val="none"/>
              </w:rPr>
              <w:t>导致泄漏</w:t>
            </w:r>
            <w:r>
              <w:rPr>
                <w:rFonts w:hint="eastAsia"/>
                <w:bCs/>
                <w:color w:val="auto"/>
                <w:spacing w:val="-10"/>
                <w:sz w:val="24"/>
                <w:highlight w:val="none"/>
              </w:rPr>
              <w:t>，泄漏后回用甲烷气体排入环境，造成大气污染，周边人群吸入甲烷气体，引起中毒。泄漏的气体遇到明火后会发生火灾事故，火灾事故时会分解产生</w:t>
            </w:r>
            <w:r>
              <w:rPr>
                <w:rFonts w:hint="default"/>
                <w:bCs/>
                <w:color w:val="auto"/>
                <w:spacing w:val="-10"/>
                <w:sz w:val="24"/>
                <w:highlight w:val="none"/>
              </w:rPr>
              <w:t>CO</w:t>
            </w:r>
            <w:r>
              <w:rPr>
                <w:rFonts w:hint="eastAsia"/>
                <w:bCs/>
                <w:color w:val="auto"/>
                <w:spacing w:val="-10"/>
                <w:sz w:val="24"/>
                <w:highlight w:val="none"/>
              </w:rPr>
              <w:t>、</w:t>
            </w:r>
            <w:r>
              <w:rPr>
                <w:rFonts w:hint="default"/>
                <w:bCs/>
                <w:color w:val="auto"/>
                <w:spacing w:val="-10"/>
                <w:sz w:val="24"/>
                <w:highlight w:val="none"/>
              </w:rPr>
              <w:t>CO</w:t>
            </w:r>
            <w:r>
              <w:rPr>
                <w:rFonts w:hint="default"/>
                <w:bCs/>
                <w:color w:val="auto"/>
                <w:spacing w:val="-10"/>
                <w:sz w:val="24"/>
                <w:highlight w:val="none"/>
                <w:vertAlign w:val="subscript"/>
              </w:rPr>
              <w:t>2</w:t>
            </w:r>
            <w:r>
              <w:rPr>
                <w:rFonts w:hint="eastAsia"/>
                <w:bCs/>
                <w:color w:val="auto"/>
                <w:spacing w:val="-10"/>
                <w:sz w:val="24"/>
                <w:highlight w:val="none"/>
              </w:rPr>
              <w:t>，将对大气环境造成影响。</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eastAsia"/>
                <w:bCs/>
                <w:color w:val="auto"/>
                <w:spacing w:val="-10"/>
                <w:sz w:val="24"/>
                <w:highlight w:val="none"/>
              </w:rPr>
              <w:t>项目严格做好施工设计，按要求做好天然气管线施工，确保工程质量，定期进行检查等情况下，出现泄漏的可能性较小。运营过程中在认真落实风险防范措施，危险单元设置禁止吸烟、禁止明火等标志，加强员工安全防火意识，按照消防要求设置灭火器等相应防火应急措施后，发生风险概率很小，项目大气环境风险可控，对大气环境影响是可以接受的。</w:t>
            </w:r>
          </w:p>
          <w:p>
            <w:pPr>
              <w:keepNext w:val="0"/>
              <w:keepLines w:val="0"/>
              <w:suppressLineNumbers w:val="0"/>
              <w:autoSpaceDE w:val="0"/>
              <w:autoSpaceDN w:val="0"/>
              <w:snapToGrid w:val="0"/>
              <w:spacing w:before="0" w:beforeAutospacing="0" w:after="0" w:afterAutospacing="0" w:line="360" w:lineRule="auto"/>
              <w:ind w:left="0" w:right="0" w:firstLine="442" w:firstLineChars="200"/>
              <w:rPr>
                <w:rFonts w:hint="default"/>
                <w:bCs/>
                <w:color w:val="auto"/>
                <w:spacing w:val="-10"/>
                <w:sz w:val="24"/>
                <w:highlight w:val="none"/>
              </w:rPr>
            </w:pPr>
            <w:r>
              <w:rPr>
                <w:rFonts w:hint="eastAsia" w:ascii="宋体" w:hAnsi="宋体" w:cs="宋体"/>
                <w:b/>
                <w:bCs/>
                <w:color w:val="auto"/>
                <w:spacing w:val="-10"/>
                <w:sz w:val="24"/>
                <w:highlight w:val="none"/>
              </w:rPr>
              <w:t>②</w:t>
            </w:r>
            <w:r>
              <w:rPr>
                <w:rFonts w:hint="eastAsia"/>
                <w:b/>
                <w:bCs/>
                <w:color w:val="auto"/>
                <w:spacing w:val="-10"/>
                <w:sz w:val="24"/>
                <w:highlight w:val="none"/>
              </w:rPr>
              <w:t>地表水环境风险分析</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eastAsia"/>
                <w:bCs/>
                <w:color w:val="auto"/>
                <w:spacing w:val="-10"/>
                <w:sz w:val="24"/>
                <w:highlight w:val="none"/>
              </w:rPr>
              <w:t>废机油、废润滑油一旦发生泄漏进入水体，将会对水质造成一定的影响，浓度较高时会导致水体中动植物死亡，造成地表水体污染。项目废机油、废润滑油产生量较少，采用密闭专用容器暂存，且收集容器下方设置托盘，若发生泄漏后污染物容易发现、能得到有效控制，</w:t>
            </w:r>
            <w:r>
              <w:rPr>
                <w:rFonts w:hint="eastAsia"/>
                <w:bCs/>
                <w:color w:val="auto"/>
                <w:spacing w:val="-10"/>
                <w:sz w:val="24"/>
                <w:highlight w:val="none"/>
                <w:lang w:eastAsia="zh-CN"/>
              </w:rPr>
              <w:t>且项目位于标准厂房</w:t>
            </w:r>
            <w:r>
              <w:rPr>
                <w:rFonts w:hint="eastAsia"/>
                <w:bCs/>
                <w:color w:val="auto"/>
                <w:spacing w:val="-10"/>
                <w:sz w:val="24"/>
                <w:highlight w:val="none"/>
                <w:lang w:val="en-US" w:eastAsia="zh-CN"/>
              </w:rPr>
              <w:t>2楼，无下渗途径，</w:t>
            </w:r>
            <w:r>
              <w:rPr>
                <w:rFonts w:hint="eastAsia"/>
                <w:bCs/>
                <w:color w:val="auto"/>
                <w:spacing w:val="-10"/>
                <w:sz w:val="24"/>
                <w:highlight w:val="none"/>
              </w:rPr>
              <w:t>因此项目内存在的地表水污染风险较小，不会漫流至地表水中，项目地表水环境风险是可控的。</w:t>
            </w:r>
          </w:p>
          <w:p>
            <w:pPr>
              <w:keepNext w:val="0"/>
              <w:keepLines w:val="0"/>
              <w:suppressLineNumbers w:val="0"/>
              <w:autoSpaceDE w:val="0"/>
              <w:autoSpaceDN w:val="0"/>
              <w:snapToGrid w:val="0"/>
              <w:spacing w:before="0" w:beforeAutospacing="0" w:after="0" w:afterAutospacing="0" w:line="360" w:lineRule="auto"/>
              <w:ind w:left="0" w:right="0" w:firstLine="442" w:firstLineChars="200"/>
              <w:rPr>
                <w:rFonts w:hint="default"/>
                <w:b/>
                <w:bCs/>
                <w:color w:val="auto"/>
                <w:spacing w:val="-10"/>
                <w:sz w:val="24"/>
                <w:highlight w:val="none"/>
              </w:rPr>
            </w:pPr>
            <w:r>
              <w:rPr>
                <w:rFonts w:hint="eastAsia" w:ascii="宋体" w:hAnsi="宋体" w:cs="宋体"/>
                <w:b/>
                <w:bCs/>
                <w:color w:val="auto"/>
                <w:spacing w:val="-10"/>
                <w:sz w:val="24"/>
                <w:highlight w:val="none"/>
              </w:rPr>
              <w:t>③</w:t>
            </w:r>
            <w:r>
              <w:rPr>
                <w:rFonts w:hint="eastAsia"/>
                <w:b/>
                <w:bCs/>
                <w:color w:val="auto"/>
                <w:spacing w:val="-10"/>
                <w:sz w:val="24"/>
                <w:highlight w:val="none"/>
              </w:rPr>
              <w:t>土壤、地下水环境风险分析</w:t>
            </w:r>
          </w:p>
          <w:p>
            <w:pPr>
              <w:pStyle w:val="2"/>
              <w:keepNext w:val="0"/>
              <w:keepLines w:val="0"/>
              <w:suppressLineNumbers w:val="0"/>
              <w:spacing w:before="0" w:beforeAutospacing="0" w:after="0" w:afterAutospacing="0" w:line="360" w:lineRule="auto"/>
              <w:ind w:left="0" w:leftChars="0" w:right="0" w:firstLine="440" w:firstLineChars="200"/>
              <w:rPr>
                <w:rFonts w:hint="default"/>
                <w:bCs/>
                <w:color w:val="auto"/>
                <w:spacing w:val="-10"/>
                <w:szCs w:val="21"/>
                <w:highlight w:val="none"/>
              </w:rPr>
            </w:pPr>
            <w:r>
              <w:rPr>
                <w:rFonts w:hint="eastAsia"/>
                <w:bCs/>
                <w:color w:val="auto"/>
                <w:spacing w:val="-10"/>
                <w:highlight w:val="none"/>
              </w:rPr>
              <w:t>废机油、废润滑油</w:t>
            </w:r>
            <w:r>
              <w:rPr>
                <w:rFonts w:hint="eastAsia"/>
                <w:bCs/>
                <w:color w:val="auto"/>
                <w:spacing w:val="-10"/>
                <w:szCs w:val="24"/>
                <w:highlight w:val="none"/>
              </w:rPr>
              <w:t>采用密闭专用容器暂存，</w:t>
            </w:r>
            <w:r>
              <w:rPr>
                <w:rFonts w:hint="eastAsia"/>
                <w:bCs/>
                <w:color w:val="auto"/>
                <w:spacing w:val="-10"/>
                <w:highlight w:val="none"/>
              </w:rPr>
              <w:t>且收集容器下方设置托盘，若发生泄漏后污染物容易发现、能得到有效控制，</w:t>
            </w:r>
            <w:r>
              <w:rPr>
                <w:rFonts w:hint="eastAsia"/>
                <w:bCs/>
                <w:color w:val="auto"/>
                <w:spacing w:val="-10"/>
                <w:sz w:val="24"/>
                <w:highlight w:val="none"/>
                <w:lang w:eastAsia="zh-CN"/>
              </w:rPr>
              <w:t>且项目位于标准厂房</w:t>
            </w:r>
            <w:r>
              <w:rPr>
                <w:rFonts w:hint="eastAsia"/>
                <w:bCs/>
                <w:color w:val="auto"/>
                <w:spacing w:val="-10"/>
                <w:sz w:val="24"/>
                <w:highlight w:val="none"/>
                <w:lang w:val="en-US" w:eastAsia="zh-CN"/>
              </w:rPr>
              <w:t>2楼，无下渗途径，</w:t>
            </w:r>
            <w:r>
              <w:rPr>
                <w:rFonts w:hint="eastAsia"/>
                <w:bCs/>
                <w:color w:val="auto"/>
                <w:spacing w:val="-10"/>
                <w:szCs w:val="24"/>
                <w:highlight w:val="none"/>
              </w:rPr>
              <w:t>因此不会通过地面下渗污染地下水、土壤，危废暂存间按照《危险废物贮存污染控制标准》（</w:t>
            </w:r>
            <w:r>
              <w:rPr>
                <w:rFonts w:hint="default"/>
                <w:bCs/>
                <w:color w:val="auto"/>
                <w:spacing w:val="-10"/>
                <w:szCs w:val="24"/>
                <w:highlight w:val="none"/>
              </w:rPr>
              <w:t>GB18597-2023</w:t>
            </w:r>
            <w:r>
              <w:rPr>
                <w:rFonts w:hint="eastAsia"/>
                <w:bCs/>
                <w:color w:val="auto"/>
                <w:spacing w:val="-10"/>
                <w:szCs w:val="24"/>
                <w:highlight w:val="none"/>
              </w:rPr>
              <w:t>）的防渗要求进行建设后，无地下水、土壤污染途径。项目运营过程中在认真落实风险防范措施，废机油、废润滑油按照危废收集，并做好登记管理，严禁倾倒废机油、废润滑油等措施后，对地下水、土壤环境风险是可控的</w:t>
            </w:r>
            <w:r>
              <w:rPr>
                <w:rFonts w:hint="eastAsia"/>
                <w:bCs/>
                <w:color w:val="auto"/>
                <w:spacing w:val="-10"/>
                <w:szCs w:val="21"/>
                <w:highlight w:val="none"/>
              </w:rPr>
              <w:t>。</w:t>
            </w:r>
          </w:p>
          <w:p>
            <w:pPr>
              <w:keepNext w:val="0"/>
              <w:keepLines w:val="0"/>
              <w:suppressLineNumbers w:val="0"/>
              <w:autoSpaceDE w:val="0"/>
              <w:autoSpaceDN w:val="0"/>
              <w:snapToGrid w:val="0"/>
              <w:spacing w:before="0" w:beforeAutospacing="0" w:after="0" w:afterAutospacing="0" w:line="360" w:lineRule="auto"/>
              <w:ind w:left="0" w:right="0" w:firstLine="442" w:firstLineChars="200"/>
              <w:rPr>
                <w:rFonts w:hint="default"/>
                <w:bCs/>
                <w:color w:val="auto"/>
                <w:spacing w:val="-10"/>
                <w:sz w:val="24"/>
                <w:highlight w:val="none"/>
              </w:rPr>
            </w:pPr>
            <w:r>
              <w:rPr>
                <w:rFonts w:hint="default"/>
                <w:b/>
                <w:bCs/>
                <w:color w:val="auto"/>
                <w:spacing w:val="-10"/>
                <w:sz w:val="24"/>
                <w:highlight w:val="none"/>
              </w:rPr>
              <w:t>（4）环境风险防范措施及应急要求</w:t>
            </w:r>
          </w:p>
          <w:p>
            <w:pPr>
              <w:keepNext w:val="0"/>
              <w:keepLines w:val="0"/>
              <w:suppressLineNumbers w:val="0"/>
              <w:autoSpaceDE w:val="0"/>
              <w:autoSpaceDN w:val="0"/>
              <w:snapToGrid w:val="0"/>
              <w:spacing w:before="0" w:beforeAutospacing="0" w:after="0" w:afterAutospacing="0" w:line="360" w:lineRule="auto"/>
              <w:ind w:left="0" w:right="0" w:firstLine="442" w:firstLineChars="200"/>
              <w:rPr>
                <w:rFonts w:hint="default"/>
                <w:b/>
                <w:bCs/>
                <w:color w:val="auto"/>
                <w:spacing w:val="-10"/>
                <w:sz w:val="24"/>
                <w:highlight w:val="none"/>
              </w:rPr>
            </w:pPr>
            <w:r>
              <w:rPr>
                <w:rFonts w:hint="default"/>
                <w:b/>
                <w:bCs/>
                <w:color w:val="auto"/>
                <w:spacing w:val="-10"/>
                <w:sz w:val="24"/>
                <w:highlight w:val="none"/>
              </w:rPr>
              <w:t>1、环境风险防范措施</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default"/>
                <w:bCs/>
                <w:color w:val="auto"/>
                <w:spacing w:val="-10"/>
                <w:sz w:val="24"/>
                <w:highlight w:val="none"/>
              </w:rPr>
              <w:t>（1）</w:t>
            </w:r>
            <w:r>
              <w:rPr>
                <w:rFonts w:hint="eastAsia"/>
                <w:bCs/>
                <w:color w:val="auto"/>
                <w:spacing w:val="-10"/>
                <w:sz w:val="24"/>
                <w:highlight w:val="none"/>
              </w:rPr>
              <w:t>废机油、废润滑油</w:t>
            </w:r>
            <w:r>
              <w:rPr>
                <w:rFonts w:hint="default"/>
                <w:bCs/>
                <w:color w:val="auto"/>
                <w:spacing w:val="-10"/>
                <w:sz w:val="24"/>
                <w:highlight w:val="none"/>
              </w:rPr>
              <w:t>采用专用密闭容器盛装，暂存在危废暂存间</w:t>
            </w:r>
            <w:r>
              <w:rPr>
                <w:rFonts w:hint="eastAsia"/>
                <w:bCs/>
                <w:color w:val="auto"/>
                <w:spacing w:val="-10"/>
                <w:sz w:val="24"/>
                <w:highlight w:val="none"/>
              </w:rPr>
              <w:t>，</w:t>
            </w:r>
            <w:r>
              <w:rPr>
                <w:rFonts w:hint="default"/>
                <w:bCs/>
                <w:color w:val="auto"/>
                <w:spacing w:val="-10"/>
                <w:sz w:val="24"/>
                <w:highlight w:val="none"/>
              </w:rPr>
              <w:t>禁止向下水道倾</w:t>
            </w:r>
            <w:r>
              <w:rPr>
                <w:rFonts w:hint="eastAsia"/>
                <w:bCs/>
                <w:color w:val="auto"/>
                <w:spacing w:val="-10"/>
                <w:sz w:val="24"/>
                <w:highlight w:val="none"/>
              </w:rPr>
              <w:t>废机油、废润滑油。</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default"/>
                <w:bCs/>
                <w:color w:val="auto"/>
                <w:spacing w:val="-10"/>
                <w:sz w:val="24"/>
                <w:highlight w:val="none"/>
              </w:rPr>
              <w:t>（2）</w:t>
            </w:r>
            <w:r>
              <w:rPr>
                <w:rFonts w:hint="eastAsia"/>
                <w:bCs/>
                <w:color w:val="auto"/>
                <w:spacing w:val="-10"/>
                <w:sz w:val="24"/>
                <w:highlight w:val="none"/>
              </w:rPr>
              <w:t>严格做好施工设计，按要求做好天然气管线施工，确保工程质量。</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eastAsia"/>
                <w:bCs/>
                <w:color w:val="auto"/>
                <w:spacing w:val="-10"/>
                <w:sz w:val="24"/>
                <w:highlight w:val="none"/>
              </w:rPr>
              <w:t>（3）</w:t>
            </w:r>
            <w:r>
              <w:rPr>
                <w:rFonts w:hint="default"/>
                <w:bCs/>
                <w:color w:val="auto"/>
                <w:spacing w:val="-10"/>
                <w:sz w:val="24"/>
                <w:highlight w:val="none"/>
              </w:rPr>
              <w:t>严格按照操作规程进行操作，对操作人员进行有关的法律、法规、规章和安全知识、专业技术、职业卫生防护和应急救援知识的培训，并定期进行考核。</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default"/>
                <w:bCs/>
                <w:color w:val="auto"/>
                <w:spacing w:val="-10"/>
                <w:sz w:val="24"/>
                <w:highlight w:val="none"/>
              </w:rPr>
              <w:t>（</w:t>
            </w:r>
            <w:r>
              <w:rPr>
                <w:rFonts w:hint="eastAsia"/>
                <w:bCs/>
                <w:color w:val="auto"/>
                <w:spacing w:val="-10"/>
                <w:sz w:val="24"/>
                <w:highlight w:val="none"/>
              </w:rPr>
              <w:t>4</w:t>
            </w:r>
            <w:r>
              <w:rPr>
                <w:rFonts w:hint="default"/>
                <w:bCs/>
                <w:color w:val="auto"/>
                <w:spacing w:val="-10"/>
                <w:sz w:val="24"/>
                <w:highlight w:val="none"/>
              </w:rPr>
              <w:t>）</w:t>
            </w:r>
            <w:r>
              <w:rPr>
                <w:rFonts w:hint="eastAsia"/>
                <w:bCs/>
                <w:color w:val="auto"/>
                <w:spacing w:val="-10"/>
                <w:sz w:val="24"/>
                <w:highlight w:val="none"/>
              </w:rPr>
              <w:t>危废暂存间、锅炉间、天然气管线等区域</w:t>
            </w:r>
            <w:r>
              <w:rPr>
                <w:rFonts w:hint="default"/>
                <w:bCs/>
                <w:color w:val="auto"/>
                <w:spacing w:val="-10"/>
                <w:sz w:val="24"/>
                <w:highlight w:val="none"/>
              </w:rPr>
              <w:t>设置禁火标识牌等，严格禁火制度</w:t>
            </w:r>
            <w:r>
              <w:rPr>
                <w:rFonts w:hint="eastAsia"/>
                <w:bCs/>
                <w:color w:val="auto"/>
                <w:spacing w:val="-10"/>
                <w:sz w:val="24"/>
                <w:highlight w:val="none"/>
              </w:rPr>
              <w:t>。</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default"/>
                <w:bCs/>
                <w:color w:val="auto"/>
                <w:spacing w:val="-10"/>
                <w:sz w:val="24"/>
                <w:highlight w:val="none"/>
              </w:rPr>
              <w:t>（</w:t>
            </w:r>
            <w:r>
              <w:rPr>
                <w:rFonts w:hint="eastAsia"/>
                <w:bCs/>
                <w:color w:val="auto"/>
                <w:spacing w:val="-10"/>
                <w:sz w:val="24"/>
                <w:highlight w:val="none"/>
              </w:rPr>
              <w:t>5</w:t>
            </w:r>
            <w:r>
              <w:rPr>
                <w:rFonts w:hint="default"/>
                <w:bCs/>
                <w:color w:val="auto"/>
                <w:spacing w:val="-10"/>
                <w:sz w:val="24"/>
                <w:highlight w:val="none"/>
              </w:rPr>
              <w:t>）安排专人定期对危废暂存间、</w:t>
            </w:r>
            <w:r>
              <w:rPr>
                <w:rFonts w:hint="eastAsia"/>
                <w:bCs/>
                <w:color w:val="auto"/>
                <w:spacing w:val="-10"/>
                <w:sz w:val="24"/>
                <w:highlight w:val="none"/>
              </w:rPr>
              <w:t>天然气管线</w:t>
            </w:r>
            <w:r>
              <w:rPr>
                <w:rFonts w:hint="default"/>
                <w:bCs/>
                <w:color w:val="auto"/>
                <w:spacing w:val="-10"/>
                <w:sz w:val="24"/>
                <w:highlight w:val="none"/>
              </w:rPr>
              <w:t>进行排查，出现跑冒滴漏等情况立即开展调查及处理。</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default"/>
                <w:bCs/>
                <w:color w:val="auto"/>
                <w:spacing w:val="-10"/>
                <w:sz w:val="24"/>
                <w:highlight w:val="none"/>
              </w:rPr>
              <w:t>（</w:t>
            </w:r>
            <w:r>
              <w:rPr>
                <w:rFonts w:hint="eastAsia"/>
                <w:bCs/>
                <w:color w:val="auto"/>
                <w:spacing w:val="-10"/>
                <w:sz w:val="24"/>
                <w:highlight w:val="none"/>
              </w:rPr>
              <w:t>6</w:t>
            </w:r>
            <w:r>
              <w:rPr>
                <w:rFonts w:hint="default"/>
                <w:bCs/>
                <w:color w:val="auto"/>
                <w:spacing w:val="-10"/>
                <w:sz w:val="24"/>
                <w:highlight w:val="none"/>
              </w:rPr>
              <w:t>）</w:t>
            </w:r>
            <w:r>
              <w:rPr>
                <w:rFonts w:hint="eastAsia"/>
                <w:bCs/>
                <w:color w:val="auto"/>
                <w:spacing w:val="-10"/>
                <w:sz w:val="24"/>
                <w:highlight w:val="none"/>
              </w:rPr>
              <w:t>危废暂存间按照《危险废物贮存污染控制标准》（</w:t>
            </w:r>
            <w:r>
              <w:rPr>
                <w:rFonts w:hint="default"/>
                <w:bCs/>
                <w:color w:val="auto"/>
                <w:spacing w:val="-10"/>
                <w:sz w:val="24"/>
                <w:highlight w:val="none"/>
              </w:rPr>
              <w:t>GB18597-2023</w:t>
            </w:r>
            <w:r>
              <w:rPr>
                <w:rFonts w:hint="eastAsia"/>
                <w:bCs/>
                <w:color w:val="auto"/>
                <w:spacing w:val="-10"/>
                <w:sz w:val="24"/>
                <w:highlight w:val="none"/>
              </w:rPr>
              <w:t>）的防渗要求进行建设。</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default"/>
                <w:bCs/>
                <w:color w:val="auto"/>
                <w:spacing w:val="-10"/>
                <w:sz w:val="24"/>
                <w:highlight w:val="none"/>
              </w:rPr>
              <w:t>（</w:t>
            </w:r>
            <w:r>
              <w:rPr>
                <w:rFonts w:hint="eastAsia"/>
                <w:bCs/>
                <w:color w:val="auto"/>
                <w:spacing w:val="-10"/>
                <w:sz w:val="24"/>
                <w:highlight w:val="none"/>
              </w:rPr>
              <w:t>7</w:t>
            </w:r>
            <w:r>
              <w:rPr>
                <w:rFonts w:hint="default"/>
                <w:bCs/>
                <w:color w:val="auto"/>
                <w:spacing w:val="-10"/>
                <w:sz w:val="24"/>
                <w:highlight w:val="none"/>
              </w:rPr>
              <w:t>）建立健全安全、环境管理体系及高效的安全生产机构，一旦发生事故，要做到快速、高效、安全处置。</w:t>
            </w:r>
          </w:p>
          <w:p>
            <w:pPr>
              <w:keepNext w:val="0"/>
              <w:keepLines w:val="0"/>
              <w:suppressLineNumbers w:val="0"/>
              <w:autoSpaceDE w:val="0"/>
              <w:autoSpaceDN w:val="0"/>
              <w:snapToGrid w:val="0"/>
              <w:spacing w:before="0" w:beforeAutospacing="0" w:after="0" w:afterAutospacing="0" w:line="360" w:lineRule="auto"/>
              <w:ind w:left="0" w:right="0" w:firstLine="442" w:firstLineChars="200"/>
              <w:rPr>
                <w:rFonts w:hint="default"/>
                <w:b/>
                <w:bCs/>
                <w:color w:val="auto"/>
                <w:spacing w:val="-10"/>
                <w:sz w:val="24"/>
                <w:highlight w:val="none"/>
              </w:rPr>
            </w:pPr>
            <w:r>
              <w:rPr>
                <w:rFonts w:hint="default"/>
                <w:b/>
                <w:bCs/>
                <w:color w:val="auto"/>
                <w:spacing w:val="-10"/>
                <w:sz w:val="24"/>
                <w:highlight w:val="none"/>
              </w:rPr>
              <w:t>2、应急</w:t>
            </w:r>
            <w:r>
              <w:rPr>
                <w:rFonts w:hint="eastAsia"/>
                <w:b/>
                <w:bCs/>
                <w:color w:val="auto"/>
                <w:spacing w:val="-10"/>
                <w:sz w:val="24"/>
                <w:highlight w:val="none"/>
              </w:rPr>
              <w:t>管理</w:t>
            </w:r>
            <w:r>
              <w:rPr>
                <w:rFonts w:hint="default"/>
                <w:b/>
                <w:bCs/>
                <w:color w:val="auto"/>
                <w:spacing w:val="-10"/>
                <w:sz w:val="24"/>
                <w:highlight w:val="none"/>
              </w:rPr>
              <w:t>要求</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default"/>
                <w:bCs/>
                <w:color w:val="auto"/>
                <w:spacing w:val="-10"/>
                <w:sz w:val="24"/>
                <w:highlight w:val="none"/>
              </w:rPr>
              <w:t>针对本项目可能发生的突发事故，为了将风险事故率降低到最小，建设单位应严格按照《企业突发环境事件风险分级方法》(HJ941-2018)、《企业突发环境事件应急预案编制指南》和《企业突发环境事件风险评估指南（试行）》开展应急预案的</w:t>
            </w:r>
            <w:r>
              <w:rPr>
                <w:rFonts w:hint="eastAsia"/>
                <w:bCs/>
                <w:color w:val="auto"/>
                <w:spacing w:val="-10"/>
                <w:sz w:val="24"/>
                <w:highlight w:val="none"/>
              </w:rPr>
              <w:t>修编</w:t>
            </w:r>
            <w:r>
              <w:rPr>
                <w:rFonts w:hint="default"/>
                <w:bCs/>
                <w:color w:val="auto"/>
                <w:spacing w:val="-10"/>
                <w:sz w:val="24"/>
                <w:highlight w:val="none"/>
              </w:rPr>
              <w:t>工作，包括环境风险评估报告、环境应急资源调查报告和突发环境事件应急预案三个报告，并报昆明市生态环境局</w:t>
            </w:r>
            <w:r>
              <w:rPr>
                <w:rFonts w:hint="eastAsia"/>
                <w:bCs/>
                <w:color w:val="auto"/>
                <w:spacing w:val="-10"/>
                <w:sz w:val="24"/>
                <w:highlight w:val="none"/>
                <w:lang w:eastAsia="zh-CN"/>
              </w:rPr>
              <w:t>寻甸</w:t>
            </w:r>
            <w:r>
              <w:rPr>
                <w:rFonts w:hint="default"/>
                <w:bCs/>
                <w:color w:val="auto"/>
                <w:spacing w:val="-10"/>
                <w:sz w:val="24"/>
                <w:highlight w:val="none"/>
              </w:rPr>
              <w:t>分局备案。</w:t>
            </w:r>
          </w:p>
          <w:p>
            <w:pPr>
              <w:keepNext w:val="0"/>
              <w:keepLines w:val="0"/>
              <w:suppressLineNumbers w:val="0"/>
              <w:autoSpaceDE w:val="0"/>
              <w:autoSpaceDN w:val="0"/>
              <w:snapToGrid w:val="0"/>
              <w:spacing w:before="0" w:beforeAutospacing="0" w:after="0" w:afterAutospacing="0" w:line="360" w:lineRule="auto"/>
              <w:ind w:left="0" w:right="0" w:firstLine="440" w:firstLineChars="200"/>
              <w:rPr>
                <w:rFonts w:hint="default"/>
                <w:bCs/>
                <w:color w:val="auto"/>
                <w:spacing w:val="-10"/>
                <w:sz w:val="24"/>
                <w:highlight w:val="none"/>
              </w:rPr>
            </w:pPr>
            <w:r>
              <w:rPr>
                <w:rFonts w:hint="default"/>
                <w:bCs/>
                <w:color w:val="auto"/>
                <w:spacing w:val="-10"/>
                <w:sz w:val="24"/>
                <w:highlight w:val="none"/>
              </w:rPr>
              <w:t>建设项目环境风险简单分析内容见表4-</w:t>
            </w:r>
            <w:r>
              <w:rPr>
                <w:rFonts w:hint="eastAsia"/>
                <w:bCs/>
                <w:color w:val="auto"/>
                <w:spacing w:val="-10"/>
                <w:sz w:val="24"/>
                <w:highlight w:val="none"/>
                <w:lang w:val="en-US" w:eastAsia="zh-CN"/>
              </w:rPr>
              <w:t>20</w:t>
            </w:r>
            <w:r>
              <w:rPr>
                <w:rFonts w:hint="default"/>
                <w:bCs/>
                <w:color w:val="auto"/>
                <w:spacing w:val="-10"/>
                <w:sz w:val="24"/>
                <w:highlight w:val="none"/>
              </w:rPr>
              <w:t>。</w:t>
            </w:r>
          </w:p>
          <w:p>
            <w:pPr>
              <w:keepNext w:val="0"/>
              <w:keepLines w:val="0"/>
              <w:suppressLineNumbers w:val="0"/>
              <w:snapToGrid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表4-</w:t>
            </w:r>
            <w:r>
              <w:rPr>
                <w:rFonts w:hint="eastAsia"/>
                <w:b/>
                <w:color w:val="auto"/>
                <w:szCs w:val="21"/>
                <w:highlight w:val="none"/>
                <w:lang w:val="en-US" w:eastAsia="zh-CN"/>
              </w:rPr>
              <w:t>20</w:t>
            </w:r>
            <w:r>
              <w:rPr>
                <w:rFonts w:hint="default"/>
                <w:b/>
                <w:color w:val="auto"/>
                <w:szCs w:val="21"/>
                <w:highlight w:val="none"/>
              </w:rPr>
              <w:t xml:space="preserve">   建设项目环境风险简单分析表</w:t>
            </w:r>
          </w:p>
          <w:tbl>
            <w:tblPr>
              <w:tblStyle w:val="19"/>
              <w:tblW w:w="849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00"/>
              <w:gridCol w:w="1638"/>
              <w:gridCol w:w="1893"/>
              <w:gridCol w:w="1094"/>
              <w:gridCol w:w="18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00"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建设项目名称</w:t>
                  </w:r>
                </w:p>
              </w:tc>
              <w:tc>
                <w:tcPr>
                  <w:tcW w:w="6496" w:type="dxa"/>
                  <w:gridSpan w:val="4"/>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日产20万袋预包装保鲜米线产业化项目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00"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建设地点</w:t>
                  </w:r>
                </w:p>
              </w:tc>
              <w:tc>
                <w:tcPr>
                  <w:tcW w:w="6496" w:type="dxa"/>
                  <w:gridSpan w:val="4"/>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云南省昆明市寻甸特色产业园区羊街片区农特产品加工园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00"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地理坐标</w:t>
                  </w:r>
                </w:p>
              </w:tc>
              <w:tc>
                <w:tcPr>
                  <w:tcW w:w="1638"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经度</w:t>
                  </w:r>
                </w:p>
              </w:tc>
              <w:tc>
                <w:tcPr>
                  <w:tcW w:w="1893"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 w:val="18"/>
                      <w:szCs w:val="18"/>
                      <w:highlight w:val="none"/>
                    </w:rPr>
                    <w:t>1</w:t>
                  </w:r>
                  <w:r>
                    <w:rPr>
                      <w:rFonts w:hint="default"/>
                      <w:color w:val="auto"/>
                      <w:sz w:val="18"/>
                      <w:szCs w:val="18"/>
                      <w:highlight w:val="none"/>
                    </w:rPr>
                    <w:t>0</w:t>
                  </w:r>
                  <w:r>
                    <w:rPr>
                      <w:rFonts w:hint="eastAsia"/>
                      <w:color w:val="auto"/>
                      <w:sz w:val="18"/>
                      <w:szCs w:val="18"/>
                      <w:highlight w:val="none"/>
                      <w:lang w:val="en-US" w:eastAsia="zh-CN"/>
                    </w:rPr>
                    <w:t>3</w:t>
                  </w:r>
                  <w:r>
                    <w:rPr>
                      <w:rFonts w:hint="default"/>
                      <w:color w:val="auto"/>
                      <w:sz w:val="18"/>
                      <w:szCs w:val="18"/>
                      <w:highlight w:val="none"/>
                    </w:rPr>
                    <w:t>°</w:t>
                  </w:r>
                  <w:r>
                    <w:rPr>
                      <w:rFonts w:hint="eastAsia"/>
                      <w:color w:val="auto"/>
                      <w:sz w:val="18"/>
                      <w:szCs w:val="18"/>
                      <w:highlight w:val="none"/>
                      <w:lang w:val="en-US" w:eastAsia="zh-CN"/>
                    </w:rPr>
                    <w:t>7</w:t>
                  </w:r>
                  <w:r>
                    <w:rPr>
                      <w:rFonts w:hint="default"/>
                      <w:color w:val="auto"/>
                      <w:sz w:val="18"/>
                      <w:szCs w:val="18"/>
                      <w:highlight w:val="none"/>
                    </w:rPr>
                    <w:t>′</w:t>
                  </w:r>
                  <w:r>
                    <w:rPr>
                      <w:rFonts w:hint="eastAsia"/>
                      <w:color w:val="auto"/>
                      <w:sz w:val="18"/>
                      <w:szCs w:val="18"/>
                      <w:highlight w:val="none"/>
                      <w:lang w:val="en-US" w:eastAsia="zh-CN"/>
                    </w:rPr>
                    <w:t>45.849</w:t>
                  </w:r>
                  <w:r>
                    <w:rPr>
                      <w:rFonts w:hint="default"/>
                      <w:color w:val="auto"/>
                      <w:sz w:val="18"/>
                      <w:szCs w:val="18"/>
                      <w:highlight w:val="none"/>
                    </w:rPr>
                    <w:t>″</w:t>
                  </w:r>
                </w:p>
              </w:tc>
              <w:tc>
                <w:tcPr>
                  <w:tcW w:w="1094"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纬度</w:t>
                  </w:r>
                </w:p>
              </w:tc>
              <w:tc>
                <w:tcPr>
                  <w:tcW w:w="1871"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 w:val="18"/>
                      <w:szCs w:val="18"/>
                      <w:highlight w:val="none"/>
                    </w:rPr>
                    <w:t>2</w:t>
                  </w:r>
                  <w:r>
                    <w:rPr>
                      <w:rFonts w:hint="eastAsia"/>
                      <w:color w:val="auto"/>
                      <w:sz w:val="18"/>
                      <w:szCs w:val="18"/>
                      <w:highlight w:val="none"/>
                      <w:lang w:val="en-US" w:eastAsia="zh-CN"/>
                    </w:rPr>
                    <w:t>5</w:t>
                  </w:r>
                  <w:r>
                    <w:rPr>
                      <w:rFonts w:hint="default"/>
                      <w:color w:val="auto"/>
                      <w:sz w:val="18"/>
                      <w:szCs w:val="18"/>
                      <w:highlight w:val="none"/>
                    </w:rPr>
                    <w:t>°</w:t>
                  </w:r>
                  <w:r>
                    <w:rPr>
                      <w:rFonts w:hint="eastAsia"/>
                      <w:color w:val="auto"/>
                      <w:sz w:val="18"/>
                      <w:szCs w:val="18"/>
                      <w:highlight w:val="none"/>
                      <w:lang w:val="en-US" w:eastAsia="zh-CN"/>
                    </w:rPr>
                    <w:t>26</w:t>
                  </w:r>
                  <w:r>
                    <w:rPr>
                      <w:rFonts w:hint="default"/>
                      <w:color w:val="auto"/>
                      <w:sz w:val="18"/>
                      <w:szCs w:val="18"/>
                      <w:highlight w:val="none"/>
                    </w:rPr>
                    <w:t>′</w:t>
                  </w:r>
                  <w:r>
                    <w:rPr>
                      <w:rFonts w:hint="eastAsia"/>
                      <w:color w:val="auto"/>
                      <w:sz w:val="18"/>
                      <w:szCs w:val="18"/>
                      <w:highlight w:val="none"/>
                      <w:lang w:val="en-US" w:eastAsia="zh-CN"/>
                    </w:rPr>
                    <w:t>16.605</w:t>
                  </w:r>
                  <w:r>
                    <w:rPr>
                      <w:rFonts w:hint="default"/>
                      <w:color w:val="auto"/>
                      <w:sz w:val="18"/>
                      <w:szCs w:val="18"/>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00"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主要危险物质及分布</w:t>
                  </w:r>
                </w:p>
              </w:tc>
              <w:tc>
                <w:tcPr>
                  <w:tcW w:w="6496" w:type="dxa"/>
                  <w:gridSpan w:val="4"/>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危废暂存间</w:t>
                  </w:r>
                  <w:r>
                    <w:rPr>
                      <w:rFonts w:hint="eastAsia"/>
                      <w:color w:val="auto"/>
                      <w:szCs w:val="21"/>
                      <w:highlight w:val="none"/>
                    </w:rPr>
                    <w:t>、天然气管线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00"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环境影响途径及危害后果（大气、地表水、地下水等）</w:t>
                  </w:r>
                </w:p>
              </w:tc>
              <w:tc>
                <w:tcPr>
                  <w:tcW w:w="6496" w:type="dxa"/>
                  <w:gridSpan w:val="4"/>
                  <w:vAlign w:val="center"/>
                </w:tcPr>
                <w:p>
                  <w:pPr>
                    <w:keepNext w:val="0"/>
                    <w:keepLines w:val="0"/>
                    <w:suppressLineNumbers w:val="0"/>
                    <w:spacing w:before="0" w:beforeAutospacing="0" w:after="0" w:afterAutospacing="0"/>
                    <w:ind w:left="0" w:right="0" w:firstLine="211" w:firstLineChars="100"/>
                    <w:rPr>
                      <w:rFonts w:hint="default"/>
                      <w:bCs/>
                      <w:color w:val="auto"/>
                      <w:szCs w:val="21"/>
                      <w:highlight w:val="none"/>
                    </w:rPr>
                  </w:pPr>
                  <w:r>
                    <w:rPr>
                      <w:rFonts w:hint="eastAsia"/>
                      <w:b/>
                      <w:bCs/>
                      <w:color w:val="auto"/>
                      <w:szCs w:val="21"/>
                      <w:highlight w:val="none"/>
                    </w:rPr>
                    <w:t>1、大气环境风险分析</w:t>
                  </w:r>
                </w:p>
                <w:p>
                  <w:pPr>
                    <w:keepNext w:val="0"/>
                    <w:keepLines w:val="0"/>
                    <w:suppressLineNumbers w:val="0"/>
                    <w:spacing w:before="0" w:beforeAutospacing="0" w:after="0" w:afterAutospacing="0"/>
                    <w:ind w:left="0" w:right="0" w:firstLine="210" w:firstLineChars="100"/>
                    <w:rPr>
                      <w:rFonts w:hint="default"/>
                      <w:bCs/>
                      <w:color w:val="auto"/>
                      <w:szCs w:val="21"/>
                      <w:highlight w:val="none"/>
                    </w:rPr>
                  </w:pPr>
                  <w:r>
                    <w:rPr>
                      <w:rFonts w:hint="eastAsia"/>
                      <w:bCs/>
                      <w:color w:val="auto"/>
                      <w:szCs w:val="21"/>
                      <w:highlight w:val="none"/>
                    </w:rPr>
                    <w:t>当废机油、润滑油泄漏时，将会挥发有机气体，逸散到空气中对大气环境造成污染。此外，泄漏后废机油、润滑油遇明火源会发生火灾；天然气</w:t>
                  </w:r>
                  <w:r>
                    <w:rPr>
                      <w:rFonts w:hint="default"/>
                      <w:bCs/>
                      <w:color w:val="auto"/>
                      <w:szCs w:val="21"/>
                      <w:highlight w:val="none"/>
                    </w:rPr>
                    <w:t>输送管线破裂或法兰接口不严</w:t>
                  </w:r>
                  <w:r>
                    <w:rPr>
                      <w:rFonts w:hint="eastAsia"/>
                      <w:bCs/>
                      <w:color w:val="auto"/>
                      <w:szCs w:val="21"/>
                      <w:highlight w:val="none"/>
                    </w:rPr>
                    <w:t>会</w:t>
                  </w:r>
                  <w:r>
                    <w:rPr>
                      <w:rFonts w:hint="default"/>
                      <w:bCs/>
                      <w:color w:val="auto"/>
                      <w:szCs w:val="21"/>
                      <w:highlight w:val="none"/>
                    </w:rPr>
                    <w:t>导致泄漏</w:t>
                  </w:r>
                  <w:r>
                    <w:rPr>
                      <w:rFonts w:hint="eastAsia"/>
                      <w:bCs/>
                      <w:color w:val="auto"/>
                      <w:szCs w:val="21"/>
                      <w:highlight w:val="none"/>
                    </w:rPr>
                    <w:t>，泄漏后回用甲烷气体排入环境，造成大气污染，周边人群吸入甲烷气体，引起中毒。泄漏的气体遇到明火后会发生火灾事故，火灾事故时会分解产生</w:t>
                  </w:r>
                  <w:r>
                    <w:rPr>
                      <w:rFonts w:hint="default"/>
                      <w:bCs/>
                      <w:color w:val="auto"/>
                      <w:szCs w:val="21"/>
                      <w:highlight w:val="none"/>
                    </w:rPr>
                    <w:t>CO</w:t>
                  </w:r>
                  <w:r>
                    <w:rPr>
                      <w:rFonts w:hint="eastAsia"/>
                      <w:bCs/>
                      <w:color w:val="auto"/>
                      <w:szCs w:val="21"/>
                      <w:highlight w:val="none"/>
                    </w:rPr>
                    <w:t>、</w:t>
                  </w:r>
                  <w:r>
                    <w:rPr>
                      <w:rFonts w:hint="default"/>
                      <w:bCs/>
                      <w:color w:val="auto"/>
                      <w:szCs w:val="21"/>
                      <w:highlight w:val="none"/>
                    </w:rPr>
                    <w:t>CO</w:t>
                  </w:r>
                  <w:r>
                    <w:rPr>
                      <w:rFonts w:hint="default"/>
                      <w:bCs/>
                      <w:color w:val="auto"/>
                      <w:szCs w:val="21"/>
                      <w:highlight w:val="none"/>
                      <w:vertAlign w:val="subscript"/>
                    </w:rPr>
                    <w:t>2</w:t>
                  </w:r>
                  <w:r>
                    <w:rPr>
                      <w:rFonts w:hint="eastAsia"/>
                      <w:bCs/>
                      <w:color w:val="auto"/>
                      <w:szCs w:val="21"/>
                      <w:highlight w:val="none"/>
                    </w:rPr>
                    <w:t>，将对大气环境造成影响。</w:t>
                  </w:r>
                </w:p>
                <w:p>
                  <w:pPr>
                    <w:keepNext w:val="0"/>
                    <w:keepLines w:val="0"/>
                    <w:suppressLineNumbers w:val="0"/>
                    <w:spacing w:before="0" w:beforeAutospacing="0" w:after="0" w:afterAutospacing="0"/>
                    <w:ind w:left="0" w:right="0" w:firstLine="210" w:firstLineChars="100"/>
                    <w:rPr>
                      <w:rFonts w:hint="default"/>
                      <w:bCs/>
                      <w:color w:val="auto"/>
                      <w:szCs w:val="21"/>
                      <w:highlight w:val="none"/>
                    </w:rPr>
                  </w:pPr>
                  <w:r>
                    <w:rPr>
                      <w:rFonts w:hint="eastAsia"/>
                      <w:bCs/>
                      <w:color w:val="auto"/>
                      <w:szCs w:val="21"/>
                      <w:highlight w:val="none"/>
                    </w:rPr>
                    <w:t>项目严格做好施工设计，按要求做好天然气管线施工，确保工程质量，定期进行检查等情况下，出现泄漏的可能性较小。运营过程中在认真落实风险防范措施，危险单元设置禁止吸烟、禁止明火等标志，加强员工安全防火意识，按照消防要求设置灭火器等相应防火应急措施后，发生风险概率很小，项目大气环境风险可控，对大气环境影响是可以接受的。</w:t>
                  </w:r>
                </w:p>
                <w:p>
                  <w:pPr>
                    <w:keepNext w:val="0"/>
                    <w:keepLines w:val="0"/>
                    <w:suppressLineNumbers w:val="0"/>
                    <w:spacing w:before="0" w:beforeAutospacing="0" w:after="0" w:afterAutospacing="0"/>
                    <w:ind w:left="0" w:right="0" w:firstLine="211" w:firstLineChars="100"/>
                    <w:rPr>
                      <w:rFonts w:hint="default"/>
                      <w:bCs/>
                      <w:color w:val="auto"/>
                      <w:szCs w:val="21"/>
                      <w:highlight w:val="none"/>
                    </w:rPr>
                  </w:pPr>
                  <w:r>
                    <w:rPr>
                      <w:rFonts w:hint="eastAsia"/>
                      <w:b/>
                      <w:bCs/>
                      <w:color w:val="auto"/>
                      <w:szCs w:val="21"/>
                      <w:highlight w:val="none"/>
                    </w:rPr>
                    <w:t>2、地表水环境风险分析</w:t>
                  </w:r>
                </w:p>
                <w:p>
                  <w:pPr>
                    <w:keepNext w:val="0"/>
                    <w:keepLines w:val="0"/>
                    <w:suppressLineNumbers w:val="0"/>
                    <w:spacing w:before="0" w:beforeAutospacing="0" w:after="0" w:afterAutospacing="0"/>
                    <w:ind w:left="0" w:right="0" w:firstLine="210" w:firstLineChars="100"/>
                    <w:rPr>
                      <w:rFonts w:hint="default"/>
                      <w:bCs/>
                      <w:color w:val="auto"/>
                      <w:szCs w:val="21"/>
                      <w:highlight w:val="none"/>
                    </w:rPr>
                  </w:pPr>
                  <w:r>
                    <w:rPr>
                      <w:rFonts w:hint="eastAsia"/>
                      <w:bCs/>
                      <w:color w:val="auto"/>
                      <w:szCs w:val="21"/>
                      <w:highlight w:val="none"/>
                    </w:rPr>
                    <w:t>废机油、废润滑油一旦发生泄漏进入水体，将会对水质造成一定的影响，浓度较高时会导致水体中动植物死亡，造成地表水体污染。项目废机油、废润滑油产生量较少，采用密闭专用容器暂存，且收集容器下方设置托盘，若发生泄漏后污染物容易发现、能得到有效控制，且项目位于标准厂房2楼，无下渗途径，因此项目内存在的地表水污染风险较小，不会漫流至地表水中，项目地表水环境风险是可控的。</w:t>
                  </w:r>
                </w:p>
                <w:p>
                  <w:pPr>
                    <w:keepNext w:val="0"/>
                    <w:keepLines w:val="0"/>
                    <w:suppressLineNumbers w:val="0"/>
                    <w:spacing w:before="0" w:beforeAutospacing="0" w:after="0" w:afterAutospacing="0"/>
                    <w:ind w:left="0" w:right="0" w:firstLine="211" w:firstLineChars="100"/>
                    <w:rPr>
                      <w:rFonts w:hint="default"/>
                      <w:b/>
                      <w:bCs/>
                      <w:color w:val="auto"/>
                      <w:szCs w:val="21"/>
                      <w:highlight w:val="none"/>
                    </w:rPr>
                  </w:pPr>
                  <w:r>
                    <w:rPr>
                      <w:rFonts w:hint="eastAsia"/>
                      <w:b/>
                      <w:bCs/>
                      <w:color w:val="auto"/>
                      <w:szCs w:val="21"/>
                      <w:highlight w:val="none"/>
                    </w:rPr>
                    <w:t>3、土壤、地下水环境风险分析</w:t>
                  </w:r>
                </w:p>
                <w:p>
                  <w:pPr>
                    <w:keepNext w:val="0"/>
                    <w:keepLines w:val="0"/>
                    <w:suppressLineNumbers w:val="0"/>
                    <w:spacing w:before="0" w:beforeAutospacing="0" w:after="0" w:afterAutospacing="0"/>
                    <w:ind w:left="0" w:right="0" w:firstLine="210" w:firstLineChars="100"/>
                    <w:rPr>
                      <w:rFonts w:hint="eastAsia" w:eastAsia="宋体"/>
                      <w:color w:val="auto"/>
                      <w:szCs w:val="21"/>
                      <w:highlight w:val="none"/>
                      <w:lang w:val="en-US" w:eastAsia="zh-CN"/>
                    </w:rPr>
                  </w:pPr>
                  <w:r>
                    <w:rPr>
                      <w:rFonts w:hint="eastAsia"/>
                      <w:bCs/>
                      <w:color w:val="auto"/>
                      <w:szCs w:val="21"/>
                      <w:highlight w:val="none"/>
                    </w:rPr>
                    <w:t>废机油、废润滑油采用密闭专用容器暂存，且收集容器下方设置托盘，若发生泄漏后污染物容易发现、能得到有效控制，且项目位于标准厂房2楼，无下渗途径，因此不会通过地面下渗污染地下水、土壤，危废暂存间按照《危险废物贮存污染控制标准》（</w:t>
                  </w:r>
                  <w:r>
                    <w:rPr>
                      <w:rFonts w:hint="default"/>
                      <w:bCs/>
                      <w:color w:val="auto"/>
                      <w:szCs w:val="21"/>
                      <w:highlight w:val="none"/>
                    </w:rPr>
                    <w:t>GB18597-2023</w:t>
                  </w:r>
                  <w:r>
                    <w:rPr>
                      <w:rFonts w:hint="eastAsia"/>
                      <w:bCs/>
                      <w:color w:val="auto"/>
                      <w:szCs w:val="21"/>
                      <w:highlight w:val="none"/>
                    </w:rPr>
                    <w:t>）的防渗要求进行建设后，无地下水、土壤污染途径。项目运营过程中在认真落实风险防范措施，废机油、废润滑油按照危废收集，并做好登记管理，严禁倾倒废机油、废润滑油等措施后，对地下水、土壤环境风险是可控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00"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风险防范措施要求</w:t>
                  </w:r>
                </w:p>
              </w:tc>
              <w:tc>
                <w:tcPr>
                  <w:tcW w:w="6496" w:type="dxa"/>
                  <w:gridSpan w:val="4"/>
                  <w:vAlign w:val="center"/>
                </w:tcPr>
                <w:p>
                  <w:pPr>
                    <w:keepNext w:val="0"/>
                    <w:keepLines w:val="0"/>
                    <w:suppressLineNumbers w:val="0"/>
                    <w:spacing w:before="0" w:beforeAutospacing="0" w:after="0" w:afterAutospacing="0"/>
                    <w:ind w:left="0" w:right="0"/>
                    <w:rPr>
                      <w:rFonts w:hint="default"/>
                      <w:bCs/>
                      <w:color w:val="auto"/>
                      <w:szCs w:val="21"/>
                      <w:highlight w:val="none"/>
                    </w:rPr>
                  </w:pPr>
                  <w:r>
                    <w:rPr>
                      <w:rFonts w:hint="default"/>
                      <w:bCs/>
                      <w:color w:val="auto"/>
                      <w:szCs w:val="21"/>
                      <w:highlight w:val="none"/>
                    </w:rPr>
                    <w:t>（1）</w:t>
                  </w:r>
                  <w:r>
                    <w:rPr>
                      <w:rFonts w:hint="eastAsia"/>
                      <w:bCs/>
                      <w:color w:val="auto"/>
                      <w:szCs w:val="21"/>
                      <w:highlight w:val="none"/>
                    </w:rPr>
                    <w:t>废机油、废润滑油</w:t>
                  </w:r>
                  <w:r>
                    <w:rPr>
                      <w:rFonts w:hint="default"/>
                      <w:bCs/>
                      <w:color w:val="auto"/>
                      <w:szCs w:val="21"/>
                      <w:highlight w:val="none"/>
                    </w:rPr>
                    <w:t>采用专用密闭容器盛装，暂存在危废暂存间</w:t>
                  </w:r>
                  <w:r>
                    <w:rPr>
                      <w:rFonts w:hint="eastAsia"/>
                      <w:bCs/>
                      <w:color w:val="auto"/>
                      <w:szCs w:val="21"/>
                      <w:highlight w:val="none"/>
                    </w:rPr>
                    <w:t>，</w:t>
                  </w:r>
                  <w:r>
                    <w:rPr>
                      <w:rFonts w:hint="default"/>
                      <w:bCs/>
                      <w:color w:val="auto"/>
                      <w:szCs w:val="21"/>
                      <w:highlight w:val="none"/>
                    </w:rPr>
                    <w:t>禁止向下水道倾</w:t>
                  </w:r>
                  <w:r>
                    <w:rPr>
                      <w:rFonts w:hint="eastAsia"/>
                      <w:bCs/>
                      <w:color w:val="auto"/>
                      <w:szCs w:val="21"/>
                      <w:highlight w:val="none"/>
                    </w:rPr>
                    <w:t>废机油、废润滑油。</w:t>
                  </w:r>
                </w:p>
                <w:p>
                  <w:pPr>
                    <w:keepNext w:val="0"/>
                    <w:keepLines w:val="0"/>
                    <w:suppressLineNumbers w:val="0"/>
                    <w:spacing w:before="0" w:beforeAutospacing="0" w:after="0" w:afterAutospacing="0"/>
                    <w:ind w:left="0" w:right="0"/>
                    <w:rPr>
                      <w:rFonts w:hint="default"/>
                      <w:bCs/>
                      <w:color w:val="auto"/>
                      <w:szCs w:val="21"/>
                      <w:highlight w:val="none"/>
                    </w:rPr>
                  </w:pPr>
                  <w:r>
                    <w:rPr>
                      <w:rFonts w:hint="default"/>
                      <w:bCs/>
                      <w:color w:val="auto"/>
                      <w:szCs w:val="21"/>
                      <w:highlight w:val="none"/>
                    </w:rPr>
                    <w:t>（2）</w:t>
                  </w:r>
                  <w:r>
                    <w:rPr>
                      <w:rFonts w:hint="eastAsia"/>
                      <w:bCs/>
                      <w:color w:val="auto"/>
                      <w:szCs w:val="21"/>
                      <w:highlight w:val="none"/>
                    </w:rPr>
                    <w:t>严格做好施工设计，按要求做好天然气管线施工，确保工程质量。</w:t>
                  </w:r>
                </w:p>
                <w:p>
                  <w:pPr>
                    <w:keepNext w:val="0"/>
                    <w:keepLines w:val="0"/>
                    <w:suppressLineNumbers w:val="0"/>
                    <w:spacing w:before="0" w:beforeAutospacing="0" w:after="0" w:afterAutospacing="0"/>
                    <w:ind w:left="0" w:right="0"/>
                    <w:rPr>
                      <w:rFonts w:hint="default"/>
                      <w:bCs/>
                      <w:color w:val="auto"/>
                      <w:szCs w:val="21"/>
                      <w:highlight w:val="none"/>
                    </w:rPr>
                  </w:pPr>
                  <w:r>
                    <w:rPr>
                      <w:rFonts w:hint="eastAsia"/>
                      <w:bCs/>
                      <w:color w:val="auto"/>
                      <w:szCs w:val="21"/>
                      <w:highlight w:val="none"/>
                    </w:rPr>
                    <w:t>（3）</w:t>
                  </w:r>
                  <w:r>
                    <w:rPr>
                      <w:rFonts w:hint="default"/>
                      <w:bCs/>
                      <w:color w:val="auto"/>
                      <w:szCs w:val="21"/>
                      <w:highlight w:val="none"/>
                    </w:rPr>
                    <w:t>严格按照操作规程进行操作，对操作人员进行有关的法律、法规、规章和安全知识、专业技术、职业卫生防护和应急救援知识的培训，并定期进行考核。</w:t>
                  </w:r>
                </w:p>
                <w:p>
                  <w:pPr>
                    <w:keepNext w:val="0"/>
                    <w:keepLines w:val="0"/>
                    <w:suppressLineNumbers w:val="0"/>
                    <w:spacing w:before="0" w:beforeAutospacing="0" w:after="0" w:afterAutospacing="0"/>
                    <w:ind w:left="0" w:right="0"/>
                    <w:rPr>
                      <w:rFonts w:hint="default"/>
                      <w:bCs/>
                      <w:color w:val="auto"/>
                      <w:szCs w:val="21"/>
                      <w:highlight w:val="none"/>
                    </w:rPr>
                  </w:pPr>
                  <w:r>
                    <w:rPr>
                      <w:rFonts w:hint="default"/>
                      <w:bCs/>
                      <w:color w:val="auto"/>
                      <w:szCs w:val="21"/>
                      <w:highlight w:val="none"/>
                    </w:rPr>
                    <w:t>（</w:t>
                  </w:r>
                  <w:r>
                    <w:rPr>
                      <w:rFonts w:hint="eastAsia"/>
                      <w:bCs/>
                      <w:color w:val="auto"/>
                      <w:szCs w:val="21"/>
                      <w:highlight w:val="none"/>
                    </w:rPr>
                    <w:t>4</w:t>
                  </w:r>
                  <w:r>
                    <w:rPr>
                      <w:rFonts w:hint="default"/>
                      <w:bCs/>
                      <w:color w:val="auto"/>
                      <w:szCs w:val="21"/>
                      <w:highlight w:val="none"/>
                    </w:rPr>
                    <w:t>）</w:t>
                  </w:r>
                  <w:r>
                    <w:rPr>
                      <w:rFonts w:hint="eastAsia"/>
                      <w:bCs/>
                      <w:color w:val="auto"/>
                      <w:szCs w:val="21"/>
                      <w:highlight w:val="none"/>
                    </w:rPr>
                    <w:t>危废暂存间、锅炉间、天然气管线等区域</w:t>
                  </w:r>
                  <w:r>
                    <w:rPr>
                      <w:rFonts w:hint="default"/>
                      <w:bCs/>
                      <w:color w:val="auto"/>
                      <w:szCs w:val="21"/>
                      <w:highlight w:val="none"/>
                    </w:rPr>
                    <w:t>设置禁火标识牌等，严格禁火制度</w:t>
                  </w:r>
                  <w:r>
                    <w:rPr>
                      <w:rFonts w:hint="eastAsia"/>
                      <w:bCs/>
                      <w:color w:val="auto"/>
                      <w:szCs w:val="21"/>
                      <w:highlight w:val="none"/>
                    </w:rPr>
                    <w:t>。</w:t>
                  </w:r>
                </w:p>
                <w:p>
                  <w:pPr>
                    <w:keepNext w:val="0"/>
                    <w:keepLines w:val="0"/>
                    <w:suppressLineNumbers w:val="0"/>
                    <w:spacing w:before="0" w:beforeAutospacing="0" w:after="0" w:afterAutospacing="0"/>
                    <w:ind w:left="0" w:right="0"/>
                    <w:rPr>
                      <w:rFonts w:hint="default"/>
                      <w:bCs/>
                      <w:color w:val="auto"/>
                      <w:szCs w:val="21"/>
                      <w:highlight w:val="none"/>
                    </w:rPr>
                  </w:pPr>
                  <w:r>
                    <w:rPr>
                      <w:rFonts w:hint="default"/>
                      <w:bCs/>
                      <w:color w:val="auto"/>
                      <w:szCs w:val="21"/>
                      <w:highlight w:val="none"/>
                    </w:rPr>
                    <w:t>（</w:t>
                  </w:r>
                  <w:r>
                    <w:rPr>
                      <w:rFonts w:hint="eastAsia"/>
                      <w:bCs/>
                      <w:color w:val="auto"/>
                      <w:szCs w:val="21"/>
                      <w:highlight w:val="none"/>
                    </w:rPr>
                    <w:t>5</w:t>
                  </w:r>
                  <w:r>
                    <w:rPr>
                      <w:rFonts w:hint="default"/>
                      <w:bCs/>
                      <w:color w:val="auto"/>
                      <w:szCs w:val="21"/>
                      <w:highlight w:val="none"/>
                    </w:rPr>
                    <w:t>）安排专人定期对危废暂存间、</w:t>
                  </w:r>
                  <w:r>
                    <w:rPr>
                      <w:rFonts w:hint="eastAsia"/>
                      <w:bCs/>
                      <w:color w:val="auto"/>
                      <w:szCs w:val="21"/>
                      <w:highlight w:val="none"/>
                    </w:rPr>
                    <w:t>天然气管线</w:t>
                  </w:r>
                  <w:r>
                    <w:rPr>
                      <w:rFonts w:hint="default"/>
                      <w:bCs/>
                      <w:color w:val="auto"/>
                      <w:szCs w:val="21"/>
                      <w:highlight w:val="none"/>
                    </w:rPr>
                    <w:t>进行排查，出现跑冒滴漏等情况立即开展调查及处理。</w:t>
                  </w:r>
                </w:p>
                <w:p>
                  <w:pPr>
                    <w:keepNext w:val="0"/>
                    <w:keepLines w:val="0"/>
                    <w:suppressLineNumbers w:val="0"/>
                    <w:spacing w:before="0" w:beforeAutospacing="0" w:after="0" w:afterAutospacing="0"/>
                    <w:ind w:left="0" w:right="0"/>
                    <w:rPr>
                      <w:rFonts w:hint="default"/>
                      <w:bCs/>
                      <w:color w:val="auto"/>
                      <w:szCs w:val="21"/>
                      <w:highlight w:val="none"/>
                    </w:rPr>
                  </w:pPr>
                  <w:r>
                    <w:rPr>
                      <w:rFonts w:hint="default"/>
                      <w:bCs/>
                      <w:color w:val="auto"/>
                      <w:szCs w:val="21"/>
                      <w:highlight w:val="none"/>
                    </w:rPr>
                    <w:t>（</w:t>
                  </w:r>
                  <w:r>
                    <w:rPr>
                      <w:rFonts w:hint="eastAsia"/>
                      <w:bCs/>
                      <w:color w:val="auto"/>
                      <w:szCs w:val="21"/>
                      <w:highlight w:val="none"/>
                    </w:rPr>
                    <w:t>6</w:t>
                  </w:r>
                  <w:r>
                    <w:rPr>
                      <w:rFonts w:hint="default"/>
                      <w:bCs/>
                      <w:color w:val="auto"/>
                      <w:szCs w:val="21"/>
                      <w:highlight w:val="none"/>
                    </w:rPr>
                    <w:t>）</w:t>
                  </w:r>
                  <w:r>
                    <w:rPr>
                      <w:rFonts w:hint="eastAsia"/>
                      <w:bCs/>
                      <w:color w:val="auto"/>
                      <w:szCs w:val="21"/>
                      <w:highlight w:val="none"/>
                    </w:rPr>
                    <w:t>，危废暂存间按照《危险废物贮存污染控制标准》（</w:t>
                  </w:r>
                  <w:r>
                    <w:rPr>
                      <w:rFonts w:hint="default"/>
                      <w:bCs/>
                      <w:color w:val="auto"/>
                      <w:szCs w:val="21"/>
                      <w:highlight w:val="none"/>
                    </w:rPr>
                    <w:t>GB18597-2023</w:t>
                  </w:r>
                  <w:r>
                    <w:rPr>
                      <w:rFonts w:hint="eastAsia"/>
                      <w:bCs/>
                      <w:color w:val="auto"/>
                      <w:szCs w:val="21"/>
                      <w:highlight w:val="none"/>
                    </w:rPr>
                    <w:t>）的防渗要求进行建设。</w:t>
                  </w:r>
                </w:p>
                <w:p>
                  <w:pPr>
                    <w:keepNext w:val="0"/>
                    <w:keepLines w:val="0"/>
                    <w:suppressLineNumbers w:val="0"/>
                    <w:spacing w:before="0" w:beforeAutospacing="0" w:after="0" w:afterAutospacing="0"/>
                    <w:ind w:left="0" w:right="0"/>
                    <w:rPr>
                      <w:rFonts w:hint="default"/>
                      <w:color w:val="auto"/>
                      <w:szCs w:val="21"/>
                      <w:highlight w:val="none"/>
                    </w:rPr>
                  </w:pPr>
                  <w:r>
                    <w:rPr>
                      <w:rFonts w:hint="default"/>
                      <w:bCs/>
                      <w:color w:val="auto"/>
                      <w:szCs w:val="21"/>
                      <w:highlight w:val="none"/>
                    </w:rPr>
                    <w:t>（</w:t>
                  </w:r>
                  <w:r>
                    <w:rPr>
                      <w:rFonts w:hint="eastAsia"/>
                      <w:bCs/>
                      <w:color w:val="auto"/>
                      <w:szCs w:val="21"/>
                      <w:highlight w:val="none"/>
                    </w:rPr>
                    <w:t>7</w:t>
                  </w:r>
                  <w:r>
                    <w:rPr>
                      <w:rFonts w:hint="default"/>
                      <w:bCs/>
                      <w:color w:val="auto"/>
                      <w:szCs w:val="21"/>
                      <w:highlight w:val="none"/>
                    </w:rPr>
                    <w:t>）建立健全安全、环境管理体系及高效的安全生产机构，一旦发生事故，要做到快速、高效、安全处置。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496" w:type="dxa"/>
                  <w:gridSpan w:val="5"/>
                  <w:vAlign w:val="center"/>
                </w:tcPr>
                <w:p>
                  <w:pPr>
                    <w:keepNext w:val="0"/>
                    <w:keepLines w:val="0"/>
                    <w:suppressLineNumbers w:val="0"/>
                    <w:spacing w:before="0" w:beforeAutospacing="0" w:after="0" w:afterAutospacing="0"/>
                    <w:ind w:left="0" w:right="0"/>
                    <w:jc w:val="left"/>
                    <w:rPr>
                      <w:rFonts w:hint="default"/>
                      <w:color w:val="auto"/>
                      <w:szCs w:val="21"/>
                      <w:highlight w:val="none"/>
                    </w:rPr>
                  </w:pPr>
                  <w:r>
                    <w:rPr>
                      <w:rFonts w:hint="default"/>
                      <w:color w:val="auto"/>
                      <w:szCs w:val="21"/>
                      <w:highlight w:val="none"/>
                    </w:rPr>
                    <w:t>填表说明（列出项目相关信息及评价说明）：</w:t>
                  </w:r>
                </w:p>
                <w:p>
                  <w:pPr>
                    <w:keepNext w:val="0"/>
                    <w:keepLines w:val="0"/>
                    <w:suppressLineNumbers w:val="0"/>
                    <w:spacing w:before="0" w:beforeAutospacing="0" w:after="0" w:afterAutospacing="0"/>
                    <w:ind w:left="0" w:right="0" w:firstLine="420" w:firstLineChars="200"/>
                    <w:jc w:val="left"/>
                    <w:rPr>
                      <w:rFonts w:hint="default"/>
                      <w:color w:val="auto"/>
                      <w:szCs w:val="21"/>
                      <w:highlight w:val="none"/>
                    </w:rPr>
                  </w:pPr>
                  <w:r>
                    <w:rPr>
                      <w:rFonts w:hint="default"/>
                      <w:color w:val="auto"/>
                      <w:szCs w:val="21"/>
                      <w:highlight w:val="none"/>
                    </w:rPr>
                    <w:t>项目Q值小于1，故环境风险潜势为</w:t>
                  </w:r>
                  <w:r>
                    <w:rPr>
                      <w:rFonts w:hint="eastAsia" w:ascii="宋体" w:hAnsi="宋体" w:cs="宋体"/>
                      <w:color w:val="auto"/>
                      <w:szCs w:val="21"/>
                      <w:highlight w:val="none"/>
                    </w:rPr>
                    <w:t>Ⅰ</w:t>
                  </w:r>
                  <w:r>
                    <w:rPr>
                      <w:rFonts w:hint="default"/>
                      <w:color w:val="auto"/>
                      <w:szCs w:val="21"/>
                      <w:highlight w:val="none"/>
                    </w:rPr>
                    <w:t>，只进行简单分析。</w:t>
                  </w:r>
                </w:p>
              </w:tc>
            </w:tr>
          </w:tbl>
          <w:p>
            <w:pPr>
              <w:pStyle w:val="2"/>
              <w:keepNext w:val="0"/>
              <w:keepLines w:val="0"/>
              <w:suppressLineNumbers w:val="0"/>
              <w:spacing w:before="0" w:beforeAutospacing="0" w:after="0" w:afterAutospacing="0" w:line="360" w:lineRule="auto"/>
              <w:ind w:left="0" w:leftChars="0" w:right="0" w:firstLine="440" w:firstLineChars="200"/>
              <w:rPr>
                <w:rFonts w:hint="default"/>
                <w:bCs/>
                <w:color w:val="auto"/>
                <w:spacing w:val="-10"/>
                <w:szCs w:val="24"/>
                <w:highlight w:val="none"/>
              </w:rPr>
            </w:pPr>
          </w:p>
          <w:p>
            <w:pPr>
              <w:pStyle w:val="2"/>
              <w:keepNext w:val="0"/>
              <w:keepLines w:val="0"/>
              <w:suppressLineNumbers w:val="0"/>
              <w:spacing w:before="0" w:beforeAutospacing="0" w:afterAutospacing="0"/>
              <w:ind w:right="0"/>
              <w:rPr>
                <w:rFonts w:hint="default"/>
                <w:color w:val="auto"/>
                <w:highlight w:val="none"/>
              </w:rPr>
            </w:pPr>
          </w:p>
        </w:tc>
      </w:tr>
    </w:tbl>
    <w:p>
      <w:pPr>
        <w:pStyle w:val="2"/>
        <w:ind w:left="0" w:leftChars="0" w:firstLine="0"/>
        <w:rPr>
          <w:color w:val="auto"/>
          <w:highlight w:val="none"/>
        </w:rPr>
      </w:pPr>
    </w:p>
    <w:p>
      <w:pPr>
        <w:pStyle w:val="4"/>
        <w:ind w:firstLine="180"/>
        <w:rPr>
          <w:color w:val="auto"/>
          <w:highlight w:val="none"/>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p>
      <w:pPr>
        <w:pStyle w:val="17"/>
        <w:spacing w:after="0" w:afterAutospacing="0"/>
        <w:jc w:val="center"/>
        <w:outlineLvl w:val="0"/>
        <w:rPr>
          <w:rFonts w:ascii="Times New Roman" w:hAnsi="Times New Roman" w:eastAsia="黑体"/>
          <w:snapToGrid w:val="0"/>
          <w:color w:val="auto"/>
          <w:sz w:val="30"/>
          <w:szCs w:val="30"/>
          <w:highlight w:val="none"/>
        </w:rPr>
      </w:pPr>
      <w:bookmarkStart w:id="7" w:name="_Toc22048"/>
      <w:r>
        <w:rPr>
          <w:rFonts w:ascii="Times New Roman" w:hAnsi="Times New Roman" w:eastAsia="黑体"/>
          <w:snapToGrid w:val="0"/>
          <w:color w:val="auto"/>
          <w:sz w:val="30"/>
          <w:szCs w:val="30"/>
          <w:highlight w:val="none"/>
        </w:rPr>
        <w:t>五、</w:t>
      </w:r>
      <w:bookmarkStart w:id="8" w:name="_Hlk54167917"/>
      <w:r>
        <w:rPr>
          <w:rFonts w:ascii="Times New Roman" w:hAnsi="Times New Roman" w:eastAsia="黑体"/>
          <w:snapToGrid w:val="0"/>
          <w:color w:val="auto"/>
          <w:sz w:val="30"/>
          <w:szCs w:val="30"/>
          <w:highlight w:val="none"/>
        </w:rPr>
        <w:t>环境保护措施监督检查清单</w:t>
      </w:r>
      <w:bookmarkEnd w:id="7"/>
      <w:bookmarkEnd w:id="8"/>
    </w:p>
    <w:tbl>
      <w:tblPr>
        <w:tblStyle w:val="19"/>
        <w:tblW w:w="136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316"/>
        <w:gridCol w:w="2043"/>
        <w:gridCol w:w="5066"/>
        <w:gridCol w:w="26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1" w:type="dxa"/>
            <w:tcBorders>
              <w:tl2br w:val="single" w:color="auto" w:sz="4" w:space="0"/>
            </w:tcBorders>
          </w:tcPr>
          <w:p>
            <w:pPr>
              <w:keepNext w:val="0"/>
              <w:keepLines w:val="0"/>
              <w:suppressLineNumbers w:val="0"/>
              <w:adjustRightInd w:val="0"/>
              <w:snapToGrid w:val="0"/>
              <w:spacing w:before="0" w:beforeAutospacing="0" w:after="0" w:afterAutospacing="0"/>
              <w:ind w:left="0" w:right="0" w:firstLine="840"/>
              <w:rPr>
                <w:rFonts w:hint="default"/>
                <w:color w:val="auto"/>
                <w:sz w:val="24"/>
                <w:highlight w:val="none"/>
              </w:rPr>
            </w:pPr>
            <w:r>
              <w:rPr>
                <w:rFonts w:hint="default"/>
                <w:color w:val="auto"/>
                <w:sz w:val="24"/>
                <w:highlight w:val="none"/>
              </w:rPr>
              <w:t>内容</w:t>
            </w:r>
          </w:p>
          <w:p>
            <w:pPr>
              <w:keepNext w:val="0"/>
              <w:keepLines w:val="0"/>
              <w:suppressLineNumbers w:val="0"/>
              <w:adjustRightInd w:val="0"/>
              <w:snapToGrid w:val="0"/>
              <w:spacing w:before="0" w:beforeAutospacing="0" w:after="0" w:afterAutospacing="0"/>
              <w:ind w:left="0" w:right="0"/>
              <w:rPr>
                <w:rFonts w:hint="default"/>
                <w:color w:val="auto"/>
                <w:sz w:val="24"/>
                <w:highlight w:val="none"/>
              </w:rPr>
            </w:pPr>
            <w:r>
              <w:rPr>
                <w:rFonts w:hint="default"/>
                <w:color w:val="auto"/>
                <w:sz w:val="24"/>
                <w:highlight w:val="none"/>
              </w:rPr>
              <w:t>要素</w:t>
            </w:r>
          </w:p>
        </w:tc>
        <w:tc>
          <w:tcPr>
            <w:tcW w:w="231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排放口(编号、</w:t>
            </w:r>
          </w:p>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名称)/污染源</w:t>
            </w:r>
          </w:p>
        </w:tc>
        <w:tc>
          <w:tcPr>
            <w:tcW w:w="2043"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污染物项目</w:t>
            </w:r>
          </w:p>
        </w:tc>
        <w:tc>
          <w:tcPr>
            <w:tcW w:w="506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环境保护措施</w:t>
            </w:r>
          </w:p>
        </w:tc>
        <w:tc>
          <w:tcPr>
            <w:tcW w:w="264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大气环境</w:t>
            </w:r>
          </w:p>
        </w:tc>
        <w:tc>
          <w:tcPr>
            <w:tcW w:w="2316"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auto"/>
                <w:sz w:val="24"/>
                <w:highlight w:val="none"/>
              </w:rPr>
            </w:pPr>
            <w:r>
              <w:rPr>
                <w:rFonts w:hint="eastAsia"/>
                <w:color w:val="auto"/>
                <w:sz w:val="24"/>
                <w:highlight w:val="none"/>
              </w:rPr>
              <w:t>锅炉</w:t>
            </w:r>
            <w:r>
              <w:rPr>
                <w:rFonts w:hint="default"/>
                <w:color w:val="auto"/>
                <w:sz w:val="24"/>
                <w:highlight w:val="none"/>
              </w:rPr>
              <w:t>排气筒（编号DA001；坐标为</w:t>
            </w:r>
            <w:r>
              <w:rPr>
                <w:rFonts w:hint="default"/>
                <w:bCs/>
                <w:color w:val="auto"/>
                <w:sz w:val="24"/>
                <w:highlight w:val="none"/>
              </w:rPr>
              <w:t>东经103°7′45.115′′，</w:t>
            </w:r>
          </w:p>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bCs/>
                <w:color w:val="auto"/>
                <w:sz w:val="24"/>
                <w:highlight w:val="none"/>
              </w:rPr>
              <w:t>北纬25°26′13.867′′</w:t>
            </w:r>
            <w:r>
              <w:rPr>
                <w:rFonts w:hint="default"/>
                <w:color w:val="auto"/>
                <w:sz w:val="24"/>
                <w:highlight w:val="none"/>
              </w:rPr>
              <w:t>）</w:t>
            </w:r>
          </w:p>
        </w:tc>
        <w:tc>
          <w:tcPr>
            <w:tcW w:w="2043" w:type="dxa"/>
            <w:vAlign w:val="center"/>
          </w:tcPr>
          <w:p>
            <w:pPr>
              <w:keepNext w:val="0"/>
              <w:keepLines w:val="0"/>
              <w:suppressLineNumbers w:val="0"/>
              <w:adjustRightInd w:val="0"/>
              <w:snapToGrid w:val="0"/>
              <w:spacing w:before="0" w:beforeAutospacing="0" w:after="0" w:afterAutospacing="0"/>
              <w:ind w:left="0" w:right="0"/>
              <w:rPr>
                <w:rFonts w:hint="default"/>
                <w:color w:val="auto"/>
                <w:sz w:val="24"/>
                <w:highlight w:val="none"/>
              </w:rPr>
            </w:pPr>
            <w:r>
              <w:rPr>
                <w:rFonts w:hint="eastAsia"/>
                <w:bCs/>
                <w:color w:val="auto"/>
                <w:sz w:val="24"/>
                <w:highlight w:val="none"/>
              </w:rPr>
              <w:t>SO</w:t>
            </w:r>
            <w:r>
              <w:rPr>
                <w:rFonts w:hint="eastAsia"/>
                <w:bCs/>
                <w:color w:val="auto"/>
                <w:sz w:val="24"/>
                <w:highlight w:val="none"/>
                <w:vertAlign w:val="subscript"/>
              </w:rPr>
              <w:t>2</w:t>
            </w:r>
            <w:r>
              <w:rPr>
                <w:rFonts w:hint="eastAsia"/>
                <w:bCs/>
                <w:color w:val="auto"/>
                <w:sz w:val="24"/>
                <w:highlight w:val="none"/>
              </w:rPr>
              <w:t>、NOx、颗粒物、林格曼黑度</w:t>
            </w:r>
          </w:p>
        </w:tc>
        <w:tc>
          <w:tcPr>
            <w:tcW w:w="5066" w:type="dxa"/>
            <w:vAlign w:val="center"/>
          </w:tcPr>
          <w:p>
            <w:pPr>
              <w:keepNext w:val="0"/>
              <w:keepLines w:val="0"/>
              <w:suppressLineNumbers w:val="0"/>
              <w:adjustRightInd w:val="0"/>
              <w:snapToGrid w:val="0"/>
              <w:spacing w:before="0" w:beforeAutospacing="0" w:after="0" w:afterAutospacing="0"/>
              <w:ind w:left="0" w:right="0" w:firstLine="480" w:firstLineChars="200"/>
              <w:jc w:val="left"/>
              <w:rPr>
                <w:rFonts w:hint="default"/>
                <w:bCs/>
                <w:color w:val="auto"/>
                <w:sz w:val="24"/>
                <w:highlight w:val="none"/>
              </w:rPr>
            </w:pPr>
            <w:r>
              <w:rPr>
                <w:rFonts w:hint="eastAsia"/>
                <w:color w:val="auto"/>
                <w:sz w:val="24"/>
                <w:highlight w:val="none"/>
              </w:rPr>
              <w:t>1、采用天然气为燃料、采用低氮燃烧器；尾气设</w:t>
            </w:r>
            <w:r>
              <w:rPr>
                <w:rFonts w:hint="eastAsia"/>
                <w:bCs/>
                <w:color w:val="auto"/>
                <w:sz w:val="24"/>
                <w:highlight w:val="none"/>
                <w:lang w:val="en-US" w:eastAsia="zh-CN"/>
              </w:rPr>
              <w:t>18</w:t>
            </w:r>
            <w:r>
              <w:rPr>
                <w:rFonts w:hint="default"/>
                <w:bCs/>
                <w:color w:val="auto"/>
                <w:sz w:val="24"/>
                <w:highlight w:val="none"/>
              </w:rPr>
              <w:t>m</w:t>
            </w:r>
            <w:r>
              <w:rPr>
                <w:rFonts w:hint="eastAsia"/>
                <w:bCs/>
                <w:color w:val="auto"/>
                <w:sz w:val="24"/>
                <w:highlight w:val="none"/>
              </w:rPr>
              <w:t>高排气筒外排；</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bCs/>
                <w:color w:val="auto"/>
                <w:sz w:val="24"/>
                <w:highlight w:val="none"/>
              </w:rPr>
              <w:t>2、排放口设规范化排污口标识；</w:t>
            </w:r>
          </w:p>
        </w:tc>
        <w:tc>
          <w:tcPr>
            <w:tcW w:w="264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bCs/>
                <w:color w:val="auto"/>
                <w:sz w:val="24"/>
                <w:highlight w:val="none"/>
              </w:rPr>
              <w:t>《</w:t>
            </w:r>
            <w:r>
              <w:rPr>
                <w:rFonts w:hint="eastAsia"/>
                <w:bCs/>
                <w:color w:val="auto"/>
                <w:sz w:val="24"/>
                <w:highlight w:val="none"/>
              </w:rPr>
              <w:t>锅炉大气</w:t>
            </w:r>
            <w:r>
              <w:rPr>
                <w:rFonts w:hint="default"/>
                <w:bCs/>
                <w:color w:val="auto"/>
                <w:sz w:val="24"/>
                <w:highlight w:val="none"/>
              </w:rPr>
              <w:t>污染物排放标准》（GB</w:t>
            </w:r>
            <w:r>
              <w:rPr>
                <w:rFonts w:hint="eastAsia"/>
                <w:bCs/>
                <w:color w:val="auto"/>
                <w:sz w:val="24"/>
                <w:highlight w:val="none"/>
              </w:rPr>
              <w:t>13271</w:t>
            </w:r>
            <w:r>
              <w:rPr>
                <w:rFonts w:hint="default"/>
                <w:bCs/>
                <w:color w:val="auto"/>
                <w:sz w:val="24"/>
                <w:highlight w:val="none"/>
              </w:rPr>
              <w:t>-201</w:t>
            </w:r>
            <w:r>
              <w:rPr>
                <w:rFonts w:hint="eastAsia"/>
                <w:bCs/>
                <w:color w:val="auto"/>
                <w:sz w:val="24"/>
                <w:highlight w:val="none"/>
              </w:rPr>
              <w:t>4</w:t>
            </w:r>
            <w:r>
              <w:rPr>
                <w:rFonts w:hint="default"/>
                <w:bCs/>
                <w:color w:val="auto"/>
                <w:sz w:val="24"/>
                <w:highlight w:val="none"/>
              </w:rPr>
              <w:t>）表</w:t>
            </w:r>
            <w:r>
              <w:rPr>
                <w:rFonts w:hint="eastAsia"/>
                <w:bCs/>
                <w:color w:val="auto"/>
                <w:sz w:val="24"/>
                <w:highlight w:val="none"/>
              </w:rPr>
              <w:t>2</w:t>
            </w:r>
            <w:r>
              <w:rPr>
                <w:rFonts w:hint="default"/>
                <w:bCs/>
                <w:color w:val="auto"/>
                <w:sz w:val="24"/>
                <w:highlight w:val="none"/>
              </w:rPr>
              <w:t>中</w:t>
            </w:r>
            <w:r>
              <w:rPr>
                <w:rFonts w:hint="eastAsia"/>
                <w:bCs/>
                <w:color w:val="auto"/>
                <w:sz w:val="24"/>
                <w:highlight w:val="none"/>
              </w:rPr>
              <w:t>燃气锅炉</w:t>
            </w:r>
            <w:r>
              <w:rPr>
                <w:rFonts w:hint="default"/>
                <w:bCs/>
                <w:color w:val="auto"/>
                <w:sz w:val="24"/>
                <w:highlight w:val="none"/>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158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p>
        </w:tc>
        <w:tc>
          <w:tcPr>
            <w:tcW w:w="231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 w:val="24"/>
                <w:highlight w:val="none"/>
              </w:rPr>
            </w:pPr>
            <w:r>
              <w:rPr>
                <w:rFonts w:hint="eastAsia"/>
                <w:color w:val="auto"/>
                <w:sz w:val="24"/>
                <w:highlight w:val="none"/>
              </w:rPr>
              <w:t>锅炉</w:t>
            </w:r>
            <w:r>
              <w:rPr>
                <w:rFonts w:hint="default"/>
                <w:color w:val="auto"/>
                <w:sz w:val="24"/>
                <w:highlight w:val="none"/>
              </w:rPr>
              <w:t>排气筒（编号DA00</w:t>
            </w:r>
            <w:r>
              <w:rPr>
                <w:rFonts w:hint="eastAsia"/>
                <w:color w:val="auto"/>
                <w:sz w:val="24"/>
                <w:highlight w:val="none"/>
                <w:lang w:val="en-US" w:eastAsia="zh-CN"/>
              </w:rPr>
              <w:t>2</w:t>
            </w:r>
            <w:r>
              <w:rPr>
                <w:rFonts w:hint="default"/>
                <w:color w:val="auto"/>
                <w:sz w:val="24"/>
                <w:highlight w:val="none"/>
              </w:rPr>
              <w:t>；坐标为</w:t>
            </w:r>
            <w:r>
              <w:rPr>
                <w:rFonts w:hint="default"/>
                <w:bCs/>
                <w:color w:val="auto"/>
                <w:sz w:val="24"/>
                <w:highlight w:val="none"/>
              </w:rPr>
              <w:t>东经103°7′45.269′′，</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bCs/>
                <w:color w:val="auto"/>
                <w:sz w:val="24"/>
                <w:highlight w:val="none"/>
              </w:rPr>
              <w:t>北纬25°26′14.164′′</w:t>
            </w:r>
            <w:r>
              <w:rPr>
                <w:rFonts w:hint="default"/>
                <w:color w:val="auto"/>
                <w:sz w:val="24"/>
                <w:highlight w:val="none"/>
              </w:rPr>
              <w:t>）</w:t>
            </w:r>
          </w:p>
        </w:tc>
        <w:tc>
          <w:tcPr>
            <w:tcW w:w="2043" w:type="dxa"/>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kern w:val="2"/>
                <w:sz w:val="24"/>
                <w:szCs w:val="24"/>
                <w:highlight w:val="none"/>
                <w:lang w:val="en-US" w:eastAsia="zh-CN" w:bidi="ar-SA"/>
              </w:rPr>
            </w:pPr>
            <w:r>
              <w:rPr>
                <w:rFonts w:hint="eastAsia"/>
                <w:bCs/>
                <w:color w:val="auto"/>
                <w:sz w:val="24"/>
                <w:highlight w:val="none"/>
              </w:rPr>
              <w:t>SO</w:t>
            </w:r>
            <w:r>
              <w:rPr>
                <w:rFonts w:hint="eastAsia"/>
                <w:bCs/>
                <w:color w:val="auto"/>
                <w:sz w:val="24"/>
                <w:highlight w:val="none"/>
                <w:vertAlign w:val="subscript"/>
              </w:rPr>
              <w:t>2</w:t>
            </w:r>
            <w:r>
              <w:rPr>
                <w:rFonts w:hint="eastAsia"/>
                <w:bCs/>
                <w:color w:val="auto"/>
                <w:sz w:val="24"/>
                <w:highlight w:val="none"/>
              </w:rPr>
              <w:t>、NOx、颗粒物、林格曼黑度</w:t>
            </w:r>
          </w:p>
        </w:tc>
        <w:tc>
          <w:tcPr>
            <w:tcW w:w="5066" w:type="dxa"/>
            <w:vAlign w:val="center"/>
          </w:tcPr>
          <w:p>
            <w:pPr>
              <w:keepNext w:val="0"/>
              <w:keepLines w:val="0"/>
              <w:suppressLineNumbers w:val="0"/>
              <w:adjustRightInd w:val="0"/>
              <w:snapToGrid w:val="0"/>
              <w:spacing w:before="0" w:beforeAutospacing="0" w:after="0" w:afterAutospacing="0"/>
              <w:ind w:left="0" w:right="0" w:firstLine="480" w:firstLineChars="200"/>
              <w:jc w:val="left"/>
              <w:rPr>
                <w:rFonts w:hint="default"/>
                <w:bCs/>
                <w:color w:val="auto"/>
                <w:sz w:val="24"/>
                <w:highlight w:val="none"/>
              </w:rPr>
            </w:pPr>
            <w:r>
              <w:rPr>
                <w:rFonts w:hint="eastAsia"/>
                <w:color w:val="auto"/>
                <w:sz w:val="24"/>
                <w:highlight w:val="none"/>
              </w:rPr>
              <w:t>1、采用天然气为燃料、采用低氮燃烧器；尾气设</w:t>
            </w:r>
            <w:r>
              <w:rPr>
                <w:rFonts w:hint="eastAsia"/>
                <w:bCs/>
                <w:color w:val="auto"/>
                <w:sz w:val="24"/>
                <w:highlight w:val="none"/>
                <w:lang w:val="en-US" w:eastAsia="zh-CN"/>
              </w:rPr>
              <w:t>18</w:t>
            </w:r>
            <w:r>
              <w:rPr>
                <w:rFonts w:hint="default"/>
                <w:bCs/>
                <w:color w:val="auto"/>
                <w:sz w:val="24"/>
                <w:highlight w:val="none"/>
              </w:rPr>
              <w:t>m</w:t>
            </w:r>
            <w:r>
              <w:rPr>
                <w:rFonts w:hint="eastAsia"/>
                <w:bCs/>
                <w:color w:val="auto"/>
                <w:sz w:val="24"/>
                <w:highlight w:val="none"/>
              </w:rPr>
              <w:t>高排气筒外排；</w:t>
            </w:r>
          </w:p>
          <w:p>
            <w:pPr>
              <w:keepNext w:val="0"/>
              <w:keepLines w:val="0"/>
              <w:suppressLineNumbers w:val="0"/>
              <w:adjustRightInd w:val="0"/>
              <w:snapToGrid w:val="0"/>
              <w:spacing w:before="0" w:beforeAutospacing="0" w:after="0" w:afterAutospacing="0"/>
              <w:ind w:left="0" w:right="0"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bCs/>
                <w:color w:val="auto"/>
                <w:sz w:val="24"/>
                <w:highlight w:val="none"/>
              </w:rPr>
              <w:t>2、排放口设规范化排污口标识；</w:t>
            </w:r>
          </w:p>
        </w:tc>
        <w:tc>
          <w:tcPr>
            <w:tcW w:w="264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bCs/>
                <w:color w:val="auto"/>
                <w:sz w:val="24"/>
                <w:highlight w:val="none"/>
              </w:rPr>
              <w:t>《</w:t>
            </w:r>
            <w:r>
              <w:rPr>
                <w:rFonts w:hint="eastAsia"/>
                <w:bCs/>
                <w:color w:val="auto"/>
                <w:sz w:val="24"/>
                <w:highlight w:val="none"/>
              </w:rPr>
              <w:t>锅炉大气</w:t>
            </w:r>
            <w:r>
              <w:rPr>
                <w:rFonts w:hint="default"/>
                <w:bCs/>
                <w:color w:val="auto"/>
                <w:sz w:val="24"/>
                <w:highlight w:val="none"/>
              </w:rPr>
              <w:t>污染物排放标准》（GB</w:t>
            </w:r>
            <w:r>
              <w:rPr>
                <w:rFonts w:hint="eastAsia"/>
                <w:bCs/>
                <w:color w:val="auto"/>
                <w:sz w:val="24"/>
                <w:highlight w:val="none"/>
              </w:rPr>
              <w:t>13271</w:t>
            </w:r>
            <w:r>
              <w:rPr>
                <w:rFonts w:hint="default"/>
                <w:bCs/>
                <w:color w:val="auto"/>
                <w:sz w:val="24"/>
                <w:highlight w:val="none"/>
              </w:rPr>
              <w:t>-201</w:t>
            </w:r>
            <w:r>
              <w:rPr>
                <w:rFonts w:hint="eastAsia"/>
                <w:bCs/>
                <w:color w:val="auto"/>
                <w:sz w:val="24"/>
                <w:highlight w:val="none"/>
              </w:rPr>
              <w:t>4</w:t>
            </w:r>
            <w:r>
              <w:rPr>
                <w:rFonts w:hint="default"/>
                <w:bCs/>
                <w:color w:val="auto"/>
                <w:sz w:val="24"/>
                <w:highlight w:val="none"/>
              </w:rPr>
              <w:t>）表</w:t>
            </w:r>
            <w:r>
              <w:rPr>
                <w:rFonts w:hint="eastAsia"/>
                <w:bCs/>
                <w:color w:val="auto"/>
                <w:sz w:val="24"/>
                <w:highlight w:val="none"/>
              </w:rPr>
              <w:t>2</w:t>
            </w:r>
            <w:r>
              <w:rPr>
                <w:rFonts w:hint="default"/>
                <w:bCs/>
                <w:color w:val="auto"/>
                <w:sz w:val="24"/>
                <w:highlight w:val="none"/>
              </w:rPr>
              <w:t>中</w:t>
            </w:r>
            <w:r>
              <w:rPr>
                <w:rFonts w:hint="eastAsia"/>
                <w:bCs/>
                <w:color w:val="auto"/>
                <w:sz w:val="24"/>
                <w:highlight w:val="none"/>
              </w:rPr>
              <w:t>燃气锅炉</w:t>
            </w:r>
            <w:r>
              <w:rPr>
                <w:rFonts w:hint="default"/>
                <w:bCs/>
                <w:color w:val="auto"/>
                <w:sz w:val="24"/>
                <w:highlight w:val="none"/>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p>
        </w:tc>
        <w:tc>
          <w:tcPr>
            <w:tcW w:w="231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eastAsia"/>
                <w:color w:val="auto"/>
                <w:sz w:val="24"/>
                <w:highlight w:val="none"/>
              </w:rPr>
              <w:t>脱包间</w:t>
            </w:r>
          </w:p>
        </w:tc>
        <w:tc>
          <w:tcPr>
            <w:tcW w:w="2043"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eastAsia"/>
                <w:color w:val="auto"/>
                <w:sz w:val="24"/>
                <w:highlight w:val="none"/>
              </w:rPr>
              <w:t>颗粒物</w:t>
            </w:r>
          </w:p>
        </w:tc>
        <w:tc>
          <w:tcPr>
            <w:tcW w:w="5066" w:type="dxa"/>
            <w:vAlign w:val="center"/>
          </w:tcPr>
          <w:p>
            <w:pPr>
              <w:keepNext w:val="0"/>
              <w:keepLines w:val="0"/>
              <w:suppressLineNumbers w:val="0"/>
              <w:adjustRightInd w:val="0"/>
              <w:snapToGrid w:val="0"/>
              <w:spacing w:before="0" w:beforeAutospacing="0" w:after="0" w:afterAutospacing="0"/>
              <w:ind w:left="0" w:right="0" w:firstLine="480" w:firstLineChars="200"/>
              <w:jc w:val="center"/>
              <w:rPr>
                <w:rFonts w:hint="default"/>
                <w:color w:val="auto"/>
                <w:sz w:val="24"/>
                <w:highlight w:val="none"/>
              </w:rPr>
            </w:pPr>
            <w:r>
              <w:rPr>
                <w:rFonts w:hint="eastAsia"/>
                <w:color w:val="auto"/>
                <w:sz w:val="24"/>
                <w:highlight w:val="none"/>
              </w:rPr>
              <w:t>密闭车间沉降、及时清扫</w:t>
            </w:r>
          </w:p>
        </w:tc>
        <w:tc>
          <w:tcPr>
            <w:tcW w:w="264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bCs/>
                <w:color w:val="auto"/>
                <w:sz w:val="24"/>
                <w:highlight w:val="none"/>
              </w:rPr>
              <w:t>《大气污染物综合排放标准》（GB16297-1996）表2标准</w:t>
            </w:r>
            <w:r>
              <w:rPr>
                <w:rFonts w:hint="eastAsia"/>
                <w:bCs/>
                <w:color w:val="auto"/>
                <w:sz w:val="24"/>
                <w:highlight w:val="none"/>
                <w:lang w:eastAsia="zh-CN"/>
              </w:rPr>
              <w:t>颗粒物</w:t>
            </w:r>
            <w:r>
              <w:rPr>
                <w:rFonts w:hint="default"/>
                <w:bCs/>
                <w:color w:val="auto"/>
                <w:sz w:val="24"/>
                <w:highlight w:val="none"/>
              </w:rPr>
              <w:t>无组织</w:t>
            </w:r>
            <w:r>
              <w:rPr>
                <w:rFonts w:hint="eastAsia"/>
                <w:bCs/>
                <w:color w:val="auto"/>
                <w:sz w:val="24"/>
                <w:highlight w:val="none"/>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1"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地表水环境</w:t>
            </w:r>
          </w:p>
        </w:tc>
        <w:tc>
          <w:tcPr>
            <w:tcW w:w="2316" w:type="dxa"/>
            <w:vAlign w:val="center"/>
          </w:tcPr>
          <w:p>
            <w:pPr>
              <w:keepNext w:val="0"/>
              <w:keepLines w:val="0"/>
              <w:suppressLineNumbers w:val="0"/>
              <w:spacing w:before="0" w:beforeAutospacing="0" w:after="0" w:afterAutospacing="0"/>
              <w:ind w:left="0" w:right="0"/>
              <w:jc w:val="center"/>
              <w:rPr>
                <w:rFonts w:hint="default"/>
                <w:color w:val="auto"/>
                <w:sz w:val="24"/>
                <w:highlight w:val="none"/>
              </w:rPr>
            </w:pPr>
            <w:r>
              <w:rPr>
                <w:rFonts w:hint="eastAsia"/>
                <w:color w:val="auto"/>
                <w:sz w:val="24"/>
                <w:highlight w:val="none"/>
              </w:rPr>
              <w:t>DW001，坐标为东经103°7′44.838″，北纬25°26′13.641″</w:t>
            </w:r>
          </w:p>
        </w:tc>
        <w:tc>
          <w:tcPr>
            <w:tcW w:w="2043" w:type="dxa"/>
            <w:vAlign w:val="center"/>
          </w:tcPr>
          <w:p>
            <w:pPr>
              <w:keepNext w:val="0"/>
              <w:keepLines w:val="0"/>
              <w:suppressLineNumbers w:val="0"/>
              <w:spacing w:before="0" w:beforeAutospacing="0" w:after="0" w:afterAutospacing="0"/>
              <w:ind w:left="0" w:right="0"/>
              <w:jc w:val="center"/>
              <w:rPr>
                <w:rFonts w:hint="default"/>
                <w:color w:val="auto"/>
                <w:sz w:val="24"/>
                <w:highlight w:val="none"/>
              </w:rPr>
            </w:pPr>
            <w:r>
              <w:rPr>
                <w:rFonts w:hint="eastAsia"/>
                <w:color w:val="auto"/>
                <w:sz w:val="24"/>
                <w:highlight w:val="none"/>
              </w:rPr>
              <w:t>色度、pH、</w:t>
            </w:r>
            <w:r>
              <w:rPr>
                <w:rFonts w:hint="default"/>
                <w:color w:val="auto"/>
                <w:sz w:val="24"/>
                <w:highlight w:val="none"/>
              </w:rPr>
              <w:t>COD</w:t>
            </w:r>
            <w:r>
              <w:rPr>
                <w:rFonts w:hint="default"/>
                <w:color w:val="auto"/>
                <w:sz w:val="24"/>
                <w:highlight w:val="none"/>
                <w:vertAlign w:val="subscript"/>
              </w:rPr>
              <w:t>cr</w:t>
            </w:r>
            <w:r>
              <w:rPr>
                <w:rFonts w:hint="eastAsia"/>
                <w:color w:val="auto"/>
                <w:sz w:val="24"/>
                <w:highlight w:val="none"/>
              </w:rPr>
              <w:t>、</w:t>
            </w:r>
            <w:r>
              <w:rPr>
                <w:rFonts w:hint="default"/>
                <w:color w:val="auto"/>
                <w:sz w:val="24"/>
                <w:highlight w:val="none"/>
              </w:rPr>
              <w:t>BOD</w:t>
            </w:r>
            <w:r>
              <w:rPr>
                <w:rFonts w:hint="default"/>
                <w:color w:val="auto"/>
                <w:sz w:val="24"/>
                <w:highlight w:val="none"/>
                <w:vertAlign w:val="subscript"/>
              </w:rPr>
              <w:t>5</w:t>
            </w:r>
            <w:r>
              <w:rPr>
                <w:rFonts w:hint="eastAsia"/>
                <w:color w:val="auto"/>
                <w:sz w:val="24"/>
                <w:highlight w:val="none"/>
              </w:rPr>
              <w:t>、SS、</w:t>
            </w:r>
            <w:r>
              <w:rPr>
                <w:rFonts w:hint="default"/>
                <w:color w:val="auto"/>
                <w:sz w:val="24"/>
                <w:highlight w:val="none"/>
              </w:rPr>
              <w:t>NH</w:t>
            </w:r>
            <w:r>
              <w:rPr>
                <w:rFonts w:hint="default"/>
                <w:color w:val="auto"/>
                <w:sz w:val="24"/>
                <w:highlight w:val="none"/>
                <w:vertAlign w:val="subscript"/>
              </w:rPr>
              <w:t>3</w:t>
            </w:r>
            <w:r>
              <w:rPr>
                <w:rFonts w:hint="default"/>
                <w:color w:val="auto"/>
                <w:sz w:val="24"/>
                <w:highlight w:val="none"/>
              </w:rPr>
              <w:t>-N</w:t>
            </w:r>
            <w:r>
              <w:rPr>
                <w:rFonts w:hint="eastAsia"/>
                <w:color w:val="auto"/>
                <w:sz w:val="24"/>
                <w:highlight w:val="none"/>
              </w:rPr>
              <w:t>、TP、总氮、动植物油、阴离子表面活性剂</w:t>
            </w:r>
          </w:p>
        </w:tc>
        <w:tc>
          <w:tcPr>
            <w:tcW w:w="5066" w:type="dxa"/>
            <w:vAlign w:val="center"/>
          </w:tcPr>
          <w:p>
            <w:pPr>
              <w:keepNext w:val="0"/>
              <w:keepLines w:val="0"/>
              <w:suppressLineNumbers w:val="0"/>
              <w:adjustRightInd w:val="0"/>
              <w:snapToGrid w:val="0"/>
              <w:spacing w:before="0" w:beforeAutospacing="0" w:after="0" w:afterAutospacing="0"/>
              <w:ind w:left="0" w:right="0" w:firstLine="480" w:firstLineChars="200"/>
              <w:jc w:val="left"/>
              <w:rPr>
                <w:rFonts w:hint="eastAsia" w:eastAsia="宋体"/>
                <w:color w:val="auto"/>
                <w:sz w:val="24"/>
                <w:highlight w:val="none"/>
                <w:lang w:eastAsia="zh-CN"/>
              </w:rPr>
            </w:pPr>
            <w:r>
              <w:rPr>
                <w:rFonts w:hint="eastAsia"/>
                <w:color w:val="auto"/>
                <w:sz w:val="24"/>
                <w:highlight w:val="none"/>
                <w:lang w:eastAsia="zh-CN"/>
              </w:rPr>
              <w:t>废水依托云南迅发食品有限公司污水处理站处理（规模300m</w:t>
            </w:r>
            <w:r>
              <w:rPr>
                <w:rFonts w:hint="eastAsia"/>
                <w:color w:val="auto"/>
                <w:sz w:val="24"/>
                <w:highlight w:val="none"/>
                <w:vertAlign w:val="superscript"/>
                <w:lang w:eastAsia="zh-CN"/>
              </w:rPr>
              <w:t>3</w:t>
            </w:r>
            <w:r>
              <w:rPr>
                <w:rFonts w:hint="eastAsia"/>
                <w:color w:val="auto"/>
                <w:sz w:val="24"/>
                <w:highlight w:val="none"/>
                <w:lang w:eastAsia="zh-CN"/>
              </w:rPr>
              <w:t>/d、工艺“固液分离+气浮+A/O+混凝沉淀</w:t>
            </w:r>
            <w:r>
              <w:rPr>
                <w:rFonts w:hint="eastAsia"/>
                <w:color w:val="auto"/>
                <w:sz w:val="24"/>
                <w:highlight w:val="none"/>
                <w:lang w:val="en-US" w:eastAsia="zh-CN"/>
              </w:rPr>
              <w:t>+消毒</w:t>
            </w:r>
            <w:r>
              <w:rPr>
                <w:rFonts w:hint="eastAsia"/>
                <w:color w:val="auto"/>
                <w:sz w:val="24"/>
                <w:highlight w:val="none"/>
                <w:lang w:eastAsia="zh-CN"/>
              </w:rPr>
              <w:t>”），达标后，近期回用于绿化及道路广场洒水，不外排；远期经园区管网排入羊街片区污水处理厂，为间接排放。</w:t>
            </w:r>
          </w:p>
        </w:tc>
        <w:tc>
          <w:tcPr>
            <w:tcW w:w="2646" w:type="dxa"/>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4"/>
                <w:highlight w:val="none"/>
                <w:lang w:eastAsia="zh-CN"/>
              </w:rPr>
            </w:pPr>
            <w:r>
              <w:rPr>
                <w:rFonts w:hint="eastAsia"/>
                <w:color w:val="auto"/>
                <w:sz w:val="24"/>
                <w:highlight w:val="none"/>
              </w:rPr>
              <w:t>近期达到《城市污水再生利用城市杂用水水质》（GB/T18920-2020）中的城市绿化、道路清扫标准</w:t>
            </w:r>
            <w:r>
              <w:rPr>
                <w:rFonts w:hint="eastAsia"/>
                <w:color w:val="auto"/>
                <w:sz w:val="24"/>
                <w:highlight w:val="none"/>
                <w:lang w:eastAsia="zh-CN"/>
              </w:rPr>
              <w:t>；</w:t>
            </w:r>
          </w:p>
          <w:p>
            <w:pPr>
              <w:keepNext w:val="0"/>
              <w:keepLines w:val="0"/>
              <w:suppressLineNumbers w:val="0"/>
              <w:adjustRightInd w:val="0"/>
              <w:snapToGrid w:val="0"/>
              <w:spacing w:before="0" w:beforeAutospacing="0" w:after="0" w:afterAutospacing="0"/>
              <w:ind w:left="0" w:right="0"/>
              <w:jc w:val="center"/>
              <w:rPr>
                <w:rFonts w:hint="eastAsia" w:eastAsia="宋体"/>
                <w:color w:val="auto"/>
                <w:sz w:val="24"/>
                <w:highlight w:val="none"/>
                <w:lang w:eastAsia="zh-CN"/>
              </w:rPr>
            </w:pPr>
            <w:r>
              <w:rPr>
                <w:rFonts w:hint="eastAsia"/>
                <w:color w:val="auto"/>
                <w:sz w:val="24"/>
                <w:highlight w:val="none"/>
                <w:lang w:eastAsia="zh-CN"/>
              </w:rPr>
              <w:t>远期达到《污水排入城镇下水道水质标准》（GB/T31962-2015）表1A等级标准，其中氨氮、总氮、总磷满足《工业企业废水氮、磷污染物间接排放限值》（DB5301/T49-2021）表1其他工业企业标准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581"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声环境</w:t>
            </w:r>
          </w:p>
        </w:tc>
        <w:tc>
          <w:tcPr>
            <w:tcW w:w="2316" w:type="dxa"/>
            <w:vAlign w:val="center"/>
          </w:tcPr>
          <w:p>
            <w:pPr>
              <w:keepNext w:val="0"/>
              <w:keepLines w:val="0"/>
              <w:suppressLineNumbers w:val="0"/>
              <w:spacing w:before="0" w:beforeAutospacing="0" w:after="0" w:afterAutospacing="0"/>
              <w:ind w:left="0" w:right="0"/>
              <w:jc w:val="center"/>
              <w:rPr>
                <w:rFonts w:hint="default"/>
                <w:color w:val="auto"/>
                <w:sz w:val="24"/>
                <w:highlight w:val="none"/>
              </w:rPr>
            </w:pPr>
            <w:r>
              <w:rPr>
                <w:rFonts w:hint="default"/>
                <w:color w:val="auto"/>
                <w:sz w:val="24"/>
                <w:highlight w:val="none"/>
              </w:rPr>
              <w:t>生产车间</w:t>
            </w:r>
          </w:p>
        </w:tc>
        <w:tc>
          <w:tcPr>
            <w:tcW w:w="2043" w:type="dxa"/>
            <w:vAlign w:val="center"/>
          </w:tcPr>
          <w:p>
            <w:pPr>
              <w:keepNext w:val="0"/>
              <w:keepLines w:val="0"/>
              <w:suppressLineNumbers w:val="0"/>
              <w:spacing w:before="0" w:beforeAutospacing="0" w:after="0" w:afterAutospacing="0"/>
              <w:ind w:left="0" w:right="0"/>
              <w:jc w:val="center"/>
              <w:rPr>
                <w:rFonts w:hint="default"/>
                <w:color w:val="auto"/>
                <w:sz w:val="24"/>
                <w:highlight w:val="none"/>
              </w:rPr>
            </w:pPr>
            <w:r>
              <w:rPr>
                <w:rFonts w:hint="default"/>
                <w:color w:val="auto"/>
                <w:sz w:val="24"/>
                <w:highlight w:val="none"/>
              </w:rPr>
              <w:t>设备噪声</w:t>
            </w:r>
          </w:p>
        </w:tc>
        <w:tc>
          <w:tcPr>
            <w:tcW w:w="5066" w:type="dxa"/>
            <w:vAlign w:val="center"/>
          </w:tcPr>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t>1、选择合格技术成熟的生产设备，从源头降低噪声源强。</w:t>
            </w:r>
          </w:p>
          <w:p>
            <w:pPr>
              <w:keepNext w:val="0"/>
              <w:keepLines w:val="0"/>
              <w:suppressLineNumbers w:val="0"/>
              <w:spacing w:before="0" w:beforeAutospacing="0" w:after="0" w:afterAutospacing="0"/>
              <w:ind w:left="0" w:right="0"/>
              <w:jc w:val="left"/>
              <w:rPr>
                <w:rFonts w:hint="default"/>
                <w:color w:val="auto"/>
                <w:sz w:val="24"/>
                <w:highlight w:val="none"/>
              </w:rPr>
            </w:pPr>
            <w:r>
              <w:rPr>
                <w:rFonts w:hint="default"/>
                <w:color w:val="auto"/>
                <w:sz w:val="24"/>
                <w:highlight w:val="none"/>
              </w:rPr>
              <w:t>2、合理布置厂房内各高噪声机械设备，尽可能布置于车间中部，远离门窗。</w:t>
            </w:r>
          </w:p>
          <w:p>
            <w:pPr>
              <w:keepNext w:val="0"/>
              <w:keepLines w:val="0"/>
              <w:suppressLineNumbers w:val="0"/>
              <w:spacing w:before="0" w:beforeAutospacing="0" w:after="0" w:afterAutospacing="0"/>
              <w:ind w:left="0" w:right="0"/>
              <w:jc w:val="left"/>
              <w:rPr>
                <w:rFonts w:hint="eastAsia"/>
                <w:color w:val="auto"/>
                <w:sz w:val="24"/>
                <w:highlight w:val="none"/>
                <w:lang w:eastAsia="zh-CN"/>
              </w:rPr>
            </w:pPr>
            <w:r>
              <w:rPr>
                <w:rFonts w:hint="default"/>
                <w:color w:val="auto"/>
                <w:sz w:val="24"/>
                <w:highlight w:val="none"/>
              </w:rPr>
              <w:t>3、</w:t>
            </w:r>
            <w:r>
              <w:rPr>
                <w:rFonts w:hint="eastAsia"/>
                <w:color w:val="auto"/>
                <w:sz w:val="24"/>
                <w:highlight w:val="none"/>
                <w:lang w:eastAsia="zh-CN"/>
              </w:rPr>
              <w:t>锅炉房、设备间、成型间、冷却水间等噪声源强较大的厂房车间墙体设吸声材料；空压机设隔音罩。</w:t>
            </w:r>
          </w:p>
          <w:p>
            <w:pPr>
              <w:keepNext w:val="0"/>
              <w:keepLines w:val="0"/>
              <w:suppressLineNumbers w:val="0"/>
              <w:spacing w:before="0" w:beforeAutospacing="0" w:after="0" w:afterAutospacing="0"/>
              <w:ind w:left="0" w:right="0"/>
              <w:jc w:val="left"/>
              <w:rPr>
                <w:rFonts w:hint="default"/>
                <w:color w:val="auto"/>
                <w:sz w:val="24"/>
                <w:highlight w:val="none"/>
              </w:rPr>
            </w:pPr>
            <w:r>
              <w:rPr>
                <w:rFonts w:hint="eastAsia"/>
                <w:color w:val="auto"/>
                <w:sz w:val="24"/>
                <w:highlight w:val="none"/>
                <w:lang w:val="en-US" w:eastAsia="zh-CN"/>
              </w:rPr>
              <w:t>4、</w:t>
            </w:r>
            <w:r>
              <w:rPr>
                <w:rFonts w:hint="default"/>
                <w:color w:val="auto"/>
                <w:sz w:val="24"/>
                <w:highlight w:val="none"/>
              </w:rPr>
              <w:t>生产设备采取减振、独立房间等降噪措施。</w:t>
            </w:r>
          </w:p>
        </w:tc>
        <w:tc>
          <w:tcPr>
            <w:tcW w:w="264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厂界噪声</w:t>
            </w:r>
            <w:r>
              <w:rPr>
                <w:rFonts w:hint="eastAsia"/>
                <w:color w:val="auto"/>
                <w:sz w:val="24"/>
                <w:highlight w:val="none"/>
              </w:rPr>
              <w:t>执行</w:t>
            </w:r>
            <w:r>
              <w:rPr>
                <w:rFonts w:hint="default"/>
                <w:color w:val="auto"/>
                <w:sz w:val="24"/>
                <w:highlight w:val="none"/>
              </w:rPr>
              <w:t>《工业企业厂界环境噪声排放标准》（GB12348-2008）</w:t>
            </w:r>
            <w:r>
              <w:rPr>
                <w:rFonts w:hint="eastAsia"/>
                <w:color w:val="auto"/>
                <w:sz w:val="24"/>
                <w:highlight w:val="none"/>
                <w:lang w:val="en-US" w:eastAsia="zh-CN"/>
              </w:rPr>
              <w:t>3</w:t>
            </w:r>
            <w:r>
              <w:rPr>
                <w:rFonts w:hint="default"/>
                <w:color w:val="auto"/>
                <w:sz w:val="24"/>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1"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电磁辐射</w:t>
            </w:r>
          </w:p>
        </w:tc>
        <w:tc>
          <w:tcPr>
            <w:tcW w:w="12071" w:type="dxa"/>
            <w:gridSpan w:val="4"/>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81"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固体废物</w:t>
            </w:r>
          </w:p>
        </w:tc>
        <w:tc>
          <w:tcPr>
            <w:tcW w:w="12071" w:type="dxa"/>
            <w:gridSpan w:val="4"/>
            <w:vAlign w:val="center"/>
          </w:tcPr>
          <w:p>
            <w:pPr>
              <w:keepNext w:val="0"/>
              <w:keepLines w:val="0"/>
              <w:suppressLineNumbers w:val="0"/>
              <w:adjustRightInd w:val="0"/>
              <w:snapToGrid w:val="0"/>
              <w:spacing w:before="0" w:beforeAutospacing="0" w:after="0" w:afterAutospacing="0"/>
              <w:ind w:left="0" w:right="0" w:firstLine="480" w:firstLineChars="200"/>
              <w:jc w:val="left"/>
              <w:rPr>
                <w:rFonts w:hint="default"/>
                <w:bCs/>
                <w:color w:val="auto"/>
                <w:sz w:val="24"/>
                <w:highlight w:val="none"/>
              </w:rPr>
            </w:pPr>
            <w:r>
              <w:rPr>
                <w:rFonts w:hint="eastAsia"/>
                <w:color w:val="auto"/>
                <w:sz w:val="24"/>
                <w:highlight w:val="none"/>
              </w:rPr>
              <w:t>1</w:t>
            </w:r>
            <w:r>
              <w:rPr>
                <w:rFonts w:hint="default"/>
                <w:color w:val="auto"/>
                <w:sz w:val="24"/>
                <w:highlight w:val="none"/>
              </w:rPr>
              <w:t>、一般固废：</w:t>
            </w:r>
            <w:r>
              <w:rPr>
                <w:rFonts w:hint="eastAsia"/>
                <w:color w:val="auto"/>
                <w:sz w:val="24"/>
                <w:highlight w:val="none"/>
              </w:rPr>
              <w:t>大米脱包废包装物、外包装</w:t>
            </w:r>
            <w:r>
              <w:rPr>
                <w:rFonts w:hint="default"/>
                <w:color w:val="auto"/>
                <w:sz w:val="24"/>
                <w:highlight w:val="none"/>
              </w:rPr>
              <w:t>废包装袋外售给废品收购站；</w:t>
            </w:r>
            <w:r>
              <w:rPr>
                <w:rFonts w:hint="eastAsia"/>
                <w:color w:val="auto"/>
                <w:sz w:val="24"/>
                <w:highlight w:val="none"/>
              </w:rPr>
              <w:t>废米线</w:t>
            </w:r>
            <w:r>
              <w:rPr>
                <w:rFonts w:hint="eastAsia"/>
                <w:color w:val="auto"/>
                <w:sz w:val="24"/>
                <w:highlight w:val="none"/>
                <w:lang w:eastAsia="zh-CN"/>
              </w:rPr>
              <w:t>、废检验样品</w:t>
            </w:r>
            <w:r>
              <w:rPr>
                <w:rFonts w:hint="eastAsia"/>
                <w:color w:val="auto"/>
                <w:sz w:val="24"/>
                <w:highlight w:val="none"/>
              </w:rPr>
              <w:t>由养殖户回收用作饲料；</w:t>
            </w:r>
            <w:r>
              <w:rPr>
                <w:rFonts w:hint="eastAsia"/>
                <w:color w:val="auto"/>
                <w:sz w:val="24"/>
                <w:highlight w:val="none"/>
                <w:lang w:eastAsia="zh-CN"/>
              </w:rPr>
              <w:t>废离子交换树脂由厂家回收再生利用；</w:t>
            </w:r>
            <w:r>
              <w:rPr>
                <w:rFonts w:hint="default"/>
                <w:bCs/>
                <w:color w:val="auto"/>
                <w:sz w:val="24"/>
                <w:highlight w:val="none"/>
              </w:rPr>
              <w:t>生活垃圾由环卫部门统一清运处置</w:t>
            </w:r>
            <w:r>
              <w:rPr>
                <w:rFonts w:hint="eastAsia"/>
                <w:bCs/>
                <w:color w:val="auto"/>
                <w:sz w:val="24"/>
                <w:highlight w:val="none"/>
              </w:rPr>
              <w:t>。在项目区西南侧设置1个10m</w:t>
            </w:r>
            <w:r>
              <w:rPr>
                <w:rFonts w:hint="eastAsia"/>
                <w:bCs/>
                <w:color w:val="auto"/>
                <w:sz w:val="24"/>
                <w:highlight w:val="none"/>
                <w:vertAlign w:val="superscript"/>
              </w:rPr>
              <w:t>2</w:t>
            </w:r>
            <w:r>
              <w:rPr>
                <w:rFonts w:hint="eastAsia"/>
                <w:bCs/>
                <w:color w:val="auto"/>
                <w:sz w:val="24"/>
                <w:highlight w:val="none"/>
              </w:rPr>
              <w:t>的一般固废暂存间，项目产生的一般固废统一收集后暂存至一般固废暂存间。</w:t>
            </w:r>
          </w:p>
          <w:p>
            <w:pPr>
              <w:keepNext w:val="0"/>
              <w:keepLines w:val="0"/>
              <w:suppressLineNumbers w:val="0"/>
              <w:adjustRightInd w:val="0"/>
              <w:snapToGrid w:val="0"/>
              <w:spacing w:before="0" w:beforeAutospacing="0" w:after="0" w:afterAutospacing="0"/>
              <w:ind w:left="0" w:right="0" w:firstLine="480" w:firstLineChars="200"/>
              <w:jc w:val="left"/>
              <w:rPr>
                <w:rFonts w:hint="default"/>
                <w:bCs/>
                <w:color w:val="auto"/>
                <w:sz w:val="24"/>
                <w:highlight w:val="none"/>
              </w:rPr>
            </w:pPr>
            <w:r>
              <w:rPr>
                <w:rFonts w:hint="eastAsia"/>
                <w:bCs/>
                <w:color w:val="auto"/>
                <w:sz w:val="24"/>
                <w:highlight w:val="none"/>
              </w:rPr>
              <w:t>2</w:t>
            </w:r>
            <w:r>
              <w:rPr>
                <w:rFonts w:hint="default"/>
                <w:bCs/>
                <w:color w:val="auto"/>
                <w:sz w:val="24"/>
                <w:highlight w:val="none"/>
              </w:rPr>
              <w:t>、</w:t>
            </w:r>
            <w:r>
              <w:rPr>
                <w:rFonts w:hint="eastAsia"/>
                <w:bCs/>
                <w:color w:val="auto"/>
                <w:sz w:val="24"/>
                <w:highlight w:val="none"/>
              </w:rPr>
              <w:t>废机油、废润滑油设置密闭容器收集，暂存至危废暂存间，委托相关资质单位处置</w:t>
            </w:r>
            <w:r>
              <w:rPr>
                <w:rFonts w:hint="default"/>
                <w:bCs/>
                <w:color w:val="auto"/>
                <w:sz w:val="24"/>
                <w:highlight w:val="none"/>
              </w:rPr>
              <w:t>；</w:t>
            </w:r>
            <w:r>
              <w:rPr>
                <w:rFonts w:hint="eastAsia"/>
                <w:bCs/>
                <w:color w:val="auto"/>
                <w:sz w:val="24"/>
                <w:highlight w:val="none"/>
              </w:rPr>
              <w:t>废紫外线灯管采用密闭容积收集，暂存至危废暂存间，委托相关资质单位处置</w:t>
            </w:r>
            <w:r>
              <w:rPr>
                <w:rFonts w:hint="default"/>
                <w:bCs/>
                <w:color w:val="auto"/>
                <w:sz w:val="24"/>
                <w:highlight w:val="none"/>
              </w:rPr>
              <w:t>；</w:t>
            </w:r>
            <w:r>
              <w:rPr>
                <w:rFonts w:hint="eastAsia"/>
                <w:bCs/>
                <w:color w:val="auto"/>
                <w:sz w:val="24"/>
                <w:highlight w:val="none"/>
              </w:rPr>
              <w:t>设专人负责危废的日常管理工作，产生的危废应分类收集，不得与其他垃圾相混，按要求做好危废转移联单制度。</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3</w:t>
            </w:r>
            <w:r>
              <w:rPr>
                <w:rFonts w:hint="default"/>
                <w:color w:val="auto"/>
                <w:sz w:val="24"/>
                <w:highlight w:val="none"/>
              </w:rPr>
              <w:t>、</w:t>
            </w:r>
            <w:r>
              <w:rPr>
                <w:rFonts w:hint="eastAsia"/>
                <w:color w:val="auto"/>
                <w:sz w:val="24"/>
                <w:highlight w:val="none"/>
              </w:rPr>
              <w:t>设置</w:t>
            </w:r>
            <w:r>
              <w:rPr>
                <w:rFonts w:hint="eastAsia"/>
                <w:color w:val="auto"/>
                <w:sz w:val="24"/>
                <w:highlight w:val="none"/>
                <w:lang w:val="en-US" w:eastAsia="zh-CN"/>
              </w:rPr>
              <w:t>5</w:t>
            </w:r>
            <w:r>
              <w:rPr>
                <w:rFonts w:hint="default"/>
                <w:color w:val="auto"/>
                <w:sz w:val="24"/>
                <w:highlight w:val="none"/>
              </w:rPr>
              <w:t>m</w:t>
            </w:r>
            <w:r>
              <w:rPr>
                <w:rFonts w:hint="default"/>
                <w:color w:val="auto"/>
                <w:sz w:val="24"/>
                <w:highlight w:val="none"/>
                <w:vertAlign w:val="superscript"/>
              </w:rPr>
              <w:t>2</w:t>
            </w:r>
            <w:r>
              <w:rPr>
                <w:rFonts w:hint="default"/>
                <w:color w:val="auto"/>
                <w:sz w:val="24"/>
                <w:highlight w:val="none"/>
              </w:rPr>
              <w:t>的危废暂存间；</w:t>
            </w:r>
            <w:r>
              <w:rPr>
                <w:rFonts w:hint="eastAsia"/>
                <w:color w:val="auto"/>
                <w:sz w:val="24"/>
                <w:highlight w:val="none"/>
              </w:rPr>
              <w:t>并按照</w:t>
            </w:r>
            <w:r>
              <w:rPr>
                <w:rFonts w:hint="eastAsia"/>
                <w:bCs/>
                <w:color w:val="auto"/>
                <w:sz w:val="24"/>
                <w:highlight w:val="none"/>
              </w:rPr>
              <w:t>《危险废物贮存污染控制标准》（</w:t>
            </w:r>
            <w:r>
              <w:rPr>
                <w:rFonts w:hint="default"/>
                <w:bCs/>
                <w:color w:val="auto"/>
                <w:sz w:val="24"/>
                <w:highlight w:val="none"/>
              </w:rPr>
              <w:t>GB18597-2023</w:t>
            </w:r>
            <w:r>
              <w:rPr>
                <w:rFonts w:hint="eastAsia"/>
                <w:bCs/>
                <w:color w:val="auto"/>
                <w:sz w:val="24"/>
                <w:highlight w:val="none"/>
              </w:rPr>
              <w:t>）的要求建设防渗设施，及收集容器。具体要求：</w:t>
            </w:r>
          </w:p>
          <w:p>
            <w:pPr>
              <w:keepNext w:val="0"/>
              <w:keepLines w:val="0"/>
              <w:suppressLineNumbers w:val="0"/>
              <w:adjustRightInd w:val="0"/>
              <w:snapToGrid w:val="0"/>
              <w:spacing w:before="0" w:beforeAutospacing="0" w:after="0" w:afterAutospacing="0"/>
              <w:ind w:left="0" w:right="0" w:firstLine="480" w:firstLineChars="200"/>
              <w:jc w:val="left"/>
              <w:rPr>
                <w:rFonts w:hint="default"/>
                <w:bCs/>
                <w:color w:val="auto"/>
                <w:sz w:val="24"/>
                <w:highlight w:val="none"/>
              </w:rPr>
            </w:pPr>
            <w:r>
              <w:rPr>
                <w:rFonts w:hint="default"/>
                <w:bCs/>
                <w:color w:val="auto"/>
                <w:sz w:val="24"/>
                <w:highlight w:val="none"/>
              </w:rPr>
              <w:t>1</w:t>
            </w:r>
            <w:r>
              <w:rPr>
                <w:rFonts w:hint="eastAsia"/>
                <w:bCs/>
                <w:color w:val="auto"/>
                <w:sz w:val="24"/>
                <w:highlight w:val="none"/>
              </w:rPr>
              <w:t>）危险废物暂存的一般要求</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①贮存设施按照要求采取必要的防风、防晒、防雨、防漏、防渗、防腐以及其他环境污染防治措施，不应露天堆放危险废物。</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②废机油、废润滑油以及废紫外线灯管分类收集，分区存放；不同类别的危险废物不相混。</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③贮存设施或贮存分区内地面、墙面裙脚、堵截泄漏的围堰、接触危险废物的隔板和墙体等应采用坚固的材料建造，表面无裂缝。</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color w:val="auto"/>
                <w:sz w:val="24"/>
                <w:highlight w:val="none"/>
              </w:rPr>
              <w:t>1 m</w:t>
            </w:r>
            <w:r>
              <w:rPr>
                <w:rFonts w:hint="eastAsia"/>
                <w:color w:val="auto"/>
                <w:sz w:val="24"/>
                <w:highlight w:val="none"/>
              </w:rPr>
              <w:t xml:space="preserve">厚黏土层（渗透系数不大于 </w:t>
            </w:r>
            <w:r>
              <w:rPr>
                <w:rFonts w:hint="default"/>
                <w:color w:val="auto"/>
                <w:sz w:val="24"/>
                <w:highlight w:val="none"/>
              </w:rPr>
              <w:t xml:space="preserve">10 </w:t>
            </w:r>
            <w:r>
              <w:rPr>
                <w:rFonts w:hint="default"/>
                <w:color w:val="auto"/>
                <w:sz w:val="24"/>
                <w:highlight w:val="none"/>
                <w:vertAlign w:val="superscript"/>
              </w:rPr>
              <w:t>-7</w:t>
            </w:r>
            <w:r>
              <w:rPr>
                <w:rFonts w:hint="default"/>
                <w:color w:val="auto"/>
                <w:sz w:val="24"/>
                <w:highlight w:val="none"/>
              </w:rPr>
              <w:t xml:space="preserve"> cm/s</w:t>
            </w:r>
            <w:r>
              <w:rPr>
                <w:rFonts w:hint="eastAsia"/>
                <w:color w:val="auto"/>
                <w:sz w:val="24"/>
                <w:highlight w:val="none"/>
              </w:rPr>
              <w:t>），或至少</w:t>
            </w:r>
            <w:r>
              <w:rPr>
                <w:rFonts w:hint="default"/>
                <w:color w:val="auto"/>
                <w:sz w:val="24"/>
                <w:highlight w:val="none"/>
              </w:rPr>
              <w:t xml:space="preserve">2 mm </w:t>
            </w:r>
            <w:r>
              <w:rPr>
                <w:rFonts w:hint="eastAsia"/>
                <w:color w:val="auto"/>
                <w:sz w:val="24"/>
                <w:highlight w:val="none"/>
              </w:rPr>
              <w:t xml:space="preserve">厚高密度聚乙烯膜等人工防渗材料（渗透系数不大于 </w:t>
            </w:r>
            <w:r>
              <w:rPr>
                <w:rFonts w:hint="default"/>
                <w:color w:val="auto"/>
                <w:sz w:val="24"/>
                <w:highlight w:val="none"/>
              </w:rPr>
              <w:t>10</w:t>
            </w:r>
            <w:r>
              <w:rPr>
                <w:rFonts w:hint="default"/>
                <w:color w:val="auto"/>
                <w:sz w:val="24"/>
                <w:highlight w:val="none"/>
                <w:vertAlign w:val="superscript"/>
              </w:rPr>
              <w:t xml:space="preserve"> -10</w:t>
            </w:r>
            <w:r>
              <w:rPr>
                <w:rFonts w:hint="default"/>
                <w:color w:val="auto"/>
                <w:sz w:val="24"/>
                <w:highlight w:val="none"/>
              </w:rPr>
              <w:t xml:space="preserve"> cm/s</w:t>
            </w:r>
            <w:r>
              <w:rPr>
                <w:rFonts w:hint="eastAsia"/>
                <w:color w:val="auto"/>
                <w:sz w:val="24"/>
                <w:highlight w:val="none"/>
              </w:rPr>
              <w:t>），或其他防渗性能等效的材料。</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⑥贮存设施应采取技术和管理措施防止无关人员进入。</w:t>
            </w:r>
          </w:p>
          <w:p>
            <w:pPr>
              <w:keepNext w:val="0"/>
              <w:keepLines w:val="0"/>
              <w:suppressLineNumbers w:val="0"/>
              <w:adjustRightInd w:val="0"/>
              <w:snapToGrid w:val="0"/>
              <w:spacing w:before="0" w:beforeAutospacing="0" w:after="0" w:afterAutospacing="0"/>
              <w:ind w:left="0" w:right="0" w:firstLine="480" w:firstLineChars="200"/>
              <w:jc w:val="left"/>
              <w:rPr>
                <w:rFonts w:hint="default"/>
                <w:bCs/>
                <w:color w:val="auto"/>
                <w:sz w:val="24"/>
                <w:highlight w:val="none"/>
              </w:rPr>
            </w:pPr>
            <w:r>
              <w:rPr>
                <w:rFonts w:hint="default"/>
                <w:bCs/>
                <w:color w:val="auto"/>
                <w:sz w:val="24"/>
                <w:highlight w:val="none"/>
              </w:rPr>
              <w:t>2</w:t>
            </w:r>
            <w:r>
              <w:rPr>
                <w:rFonts w:hint="eastAsia"/>
                <w:bCs/>
                <w:color w:val="auto"/>
                <w:sz w:val="24"/>
                <w:highlight w:val="none"/>
              </w:rPr>
              <w:t>）容器和包装物污染控制要求</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①容器和包装物材质、内衬应与盛装的危险废物相容。</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②针对不同类别、形态、物理化学性质的危险废物，其容器和包装物应满足相应的防渗、防漏、防腐和强度等要求。</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③硬质容器和包装物及其支护结构堆叠码放时不应有明显变形，无破损泄漏。</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④柔性容器和包装物堆叠码放时应封口严密，无破损泄漏。</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⑤使用容器盛装液态、半固态危险废物时，容器内部应留有适当的空间，以适应因温度变化等可能引发的收缩和膨胀，防止其导致容器渗漏或永久变形。</w:t>
            </w:r>
          </w:p>
          <w:p>
            <w:pPr>
              <w:keepNext w:val="0"/>
              <w:keepLines w:val="0"/>
              <w:suppressLineNumbers w:val="0"/>
              <w:adjustRightInd w:val="0"/>
              <w:snapToGrid w:val="0"/>
              <w:spacing w:before="0" w:beforeAutospacing="0" w:after="0" w:afterAutospacing="0"/>
              <w:ind w:left="0" w:right="0" w:firstLine="480" w:firstLineChars="200"/>
              <w:jc w:val="left"/>
              <w:rPr>
                <w:rFonts w:hint="default"/>
                <w:color w:val="auto"/>
                <w:sz w:val="24"/>
                <w:highlight w:val="none"/>
              </w:rPr>
            </w:pPr>
            <w:r>
              <w:rPr>
                <w:rFonts w:hint="eastAsia"/>
                <w:color w:val="auto"/>
                <w:sz w:val="24"/>
                <w:highlight w:val="none"/>
              </w:rPr>
              <w:t>⑥容器和包装物外表面应保持清洁。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81"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土壤及地下水污染防治措施</w:t>
            </w:r>
          </w:p>
        </w:tc>
        <w:tc>
          <w:tcPr>
            <w:tcW w:w="12071" w:type="dxa"/>
            <w:gridSpan w:val="4"/>
            <w:vAlign w:val="center"/>
          </w:tcPr>
          <w:p>
            <w:pPr>
              <w:keepNext w:val="0"/>
              <w:keepLines w:val="0"/>
              <w:suppressLineNumbers w:val="0"/>
              <w:adjustRightInd w:val="0"/>
              <w:snapToGrid w:val="0"/>
              <w:spacing w:before="0" w:beforeAutospacing="0" w:after="0" w:afterAutospacing="0"/>
              <w:ind w:left="0" w:right="0" w:firstLine="240" w:firstLineChars="100"/>
              <w:jc w:val="left"/>
              <w:rPr>
                <w:rFonts w:hint="default"/>
                <w:bCs/>
                <w:color w:val="auto"/>
                <w:sz w:val="24"/>
                <w:highlight w:val="none"/>
              </w:rPr>
            </w:pPr>
            <w:r>
              <w:rPr>
                <w:rFonts w:hint="eastAsia"/>
                <w:bCs/>
                <w:color w:val="auto"/>
                <w:sz w:val="24"/>
                <w:highlight w:val="none"/>
              </w:rPr>
              <w:t>1、设专人进行巡检自查，杜绝容器跑冒滴漏发生；</w:t>
            </w:r>
          </w:p>
          <w:p>
            <w:pPr>
              <w:keepNext w:val="0"/>
              <w:keepLines w:val="0"/>
              <w:suppressLineNumbers w:val="0"/>
              <w:adjustRightInd w:val="0"/>
              <w:snapToGrid w:val="0"/>
              <w:spacing w:before="0" w:beforeAutospacing="0" w:after="0" w:afterAutospacing="0"/>
              <w:ind w:left="0" w:right="0" w:firstLine="240" w:firstLineChars="100"/>
              <w:jc w:val="left"/>
              <w:rPr>
                <w:rFonts w:hint="default"/>
                <w:bCs/>
                <w:color w:val="auto"/>
                <w:sz w:val="24"/>
                <w:highlight w:val="none"/>
              </w:rPr>
            </w:pPr>
            <w:r>
              <w:rPr>
                <w:rFonts w:hint="eastAsia"/>
                <w:bCs/>
                <w:color w:val="auto"/>
                <w:sz w:val="24"/>
                <w:highlight w:val="none"/>
              </w:rPr>
              <w:t>2、设置禁火标识牌等；</w:t>
            </w:r>
          </w:p>
          <w:p>
            <w:pPr>
              <w:keepNext w:val="0"/>
              <w:keepLines w:val="0"/>
              <w:suppressLineNumbers w:val="0"/>
              <w:adjustRightInd w:val="0"/>
              <w:snapToGrid w:val="0"/>
              <w:spacing w:before="0" w:beforeAutospacing="0" w:after="0" w:afterAutospacing="0"/>
              <w:ind w:left="0" w:right="0" w:firstLine="240" w:firstLineChars="100"/>
              <w:jc w:val="left"/>
              <w:rPr>
                <w:rFonts w:hint="default"/>
                <w:bCs/>
                <w:color w:val="auto"/>
                <w:sz w:val="24"/>
                <w:highlight w:val="none"/>
              </w:rPr>
            </w:pPr>
            <w:r>
              <w:rPr>
                <w:rFonts w:hint="eastAsia"/>
                <w:bCs/>
                <w:color w:val="auto"/>
                <w:sz w:val="24"/>
                <w:highlight w:val="none"/>
              </w:rPr>
              <w:t>3、加强对危废管理，安排专人定期对危废暂存间、危废收集桶进行排查，出现跑冒滴漏情况立即开展调查及处理；</w:t>
            </w:r>
          </w:p>
          <w:p>
            <w:pPr>
              <w:keepNext w:val="0"/>
              <w:keepLines w:val="0"/>
              <w:suppressLineNumbers w:val="0"/>
              <w:adjustRightInd w:val="0"/>
              <w:snapToGrid w:val="0"/>
              <w:spacing w:before="0" w:beforeAutospacing="0" w:after="0" w:afterAutospacing="0"/>
              <w:ind w:left="0" w:right="0" w:firstLine="240" w:firstLineChars="100"/>
              <w:jc w:val="left"/>
              <w:rPr>
                <w:rFonts w:hint="default"/>
                <w:color w:val="auto"/>
                <w:sz w:val="24"/>
                <w:highlight w:val="none"/>
              </w:rPr>
            </w:pPr>
            <w:r>
              <w:rPr>
                <w:rFonts w:hint="eastAsia"/>
                <w:bCs/>
                <w:color w:val="auto"/>
                <w:sz w:val="24"/>
                <w:highlight w:val="none"/>
              </w:rPr>
              <w:t>4、与有资质单位签订危废处置协议，确保危废能得到妥善处置，建立台账制度。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581"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生态保护措施</w:t>
            </w:r>
          </w:p>
        </w:tc>
        <w:tc>
          <w:tcPr>
            <w:tcW w:w="12071" w:type="dxa"/>
            <w:gridSpan w:val="4"/>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81"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pacing w:val="-8"/>
                <w:sz w:val="24"/>
                <w:highlight w:val="none"/>
              </w:rPr>
            </w:pPr>
            <w:r>
              <w:rPr>
                <w:rFonts w:hint="default"/>
                <w:color w:val="auto"/>
                <w:spacing w:val="-8"/>
                <w:sz w:val="24"/>
                <w:highlight w:val="none"/>
              </w:rPr>
              <w:t>环境风险</w:t>
            </w:r>
          </w:p>
          <w:p>
            <w:pPr>
              <w:keepNext w:val="0"/>
              <w:keepLines w:val="0"/>
              <w:suppressLineNumbers w:val="0"/>
              <w:adjustRightInd w:val="0"/>
              <w:snapToGrid w:val="0"/>
              <w:spacing w:before="0" w:beforeAutospacing="0" w:after="0" w:afterAutospacing="0"/>
              <w:ind w:left="0" w:right="0"/>
              <w:jc w:val="center"/>
              <w:rPr>
                <w:rFonts w:hint="default"/>
                <w:color w:val="auto"/>
                <w:spacing w:val="-8"/>
                <w:sz w:val="24"/>
                <w:highlight w:val="none"/>
              </w:rPr>
            </w:pPr>
            <w:r>
              <w:rPr>
                <w:rFonts w:hint="default"/>
                <w:color w:val="auto"/>
                <w:spacing w:val="-8"/>
                <w:sz w:val="24"/>
                <w:highlight w:val="none"/>
              </w:rPr>
              <w:t>防范措施</w:t>
            </w:r>
          </w:p>
        </w:tc>
        <w:tc>
          <w:tcPr>
            <w:tcW w:w="12071" w:type="dxa"/>
            <w:gridSpan w:val="4"/>
            <w:vAlign w:val="center"/>
          </w:tcPr>
          <w:p>
            <w:pPr>
              <w:keepNext w:val="0"/>
              <w:keepLines w:val="0"/>
              <w:suppressLineNumbers w:val="0"/>
              <w:adjustRightInd w:val="0"/>
              <w:snapToGrid w:val="0"/>
              <w:spacing w:before="0" w:beforeAutospacing="0" w:after="0" w:afterAutospacing="0"/>
              <w:ind w:left="0" w:right="0" w:firstLine="240" w:firstLineChars="100"/>
              <w:jc w:val="left"/>
              <w:rPr>
                <w:rFonts w:hint="default"/>
                <w:bCs/>
                <w:color w:val="auto"/>
                <w:sz w:val="24"/>
                <w:highlight w:val="none"/>
              </w:rPr>
            </w:pPr>
            <w:r>
              <w:rPr>
                <w:rFonts w:hint="eastAsia"/>
                <w:bCs/>
                <w:color w:val="auto"/>
                <w:sz w:val="24"/>
                <w:highlight w:val="none"/>
              </w:rPr>
              <w:t>1、废机油、废润滑油</w:t>
            </w:r>
            <w:r>
              <w:rPr>
                <w:rFonts w:hint="default"/>
                <w:bCs/>
                <w:color w:val="auto"/>
                <w:sz w:val="24"/>
                <w:highlight w:val="none"/>
              </w:rPr>
              <w:t>采用专用密闭容器盛装，暂存在危废暂存间</w:t>
            </w:r>
            <w:r>
              <w:rPr>
                <w:rFonts w:hint="eastAsia"/>
                <w:bCs/>
                <w:color w:val="auto"/>
                <w:sz w:val="24"/>
                <w:highlight w:val="none"/>
              </w:rPr>
              <w:t>，</w:t>
            </w:r>
            <w:r>
              <w:rPr>
                <w:rFonts w:hint="default"/>
                <w:bCs/>
                <w:color w:val="auto"/>
                <w:sz w:val="24"/>
                <w:highlight w:val="none"/>
              </w:rPr>
              <w:t>禁止向下水道倾</w:t>
            </w:r>
            <w:r>
              <w:rPr>
                <w:rFonts w:hint="eastAsia"/>
                <w:bCs/>
                <w:color w:val="auto"/>
                <w:sz w:val="24"/>
                <w:highlight w:val="none"/>
              </w:rPr>
              <w:t>废机油、废润滑油。</w:t>
            </w:r>
          </w:p>
          <w:p>
            <w:pPr>
              <w:keepNext w:val="0"/>
              <w:keepLines w:val="0"/>
              <w:suppressLineNumbers w:val="0"/>
              <w:adjustRightInd w:val="0"/>
              <w:snapToGrid w:val="0"/>
              <w:spacing w:before="0" w:beforeAutospacing="0" w:after="0" w:afterAutospacing="0"/>
              <w:ind w:left="0" w:right="0" w:firstLine="240" w:firstLineChars="100"/>
              <w:jc w:val="left"/>
              <w:rPr>
                <w:rFonts w:hint="default"/>
                <w:bCs/>
                <w:color w:val="auto"/>
                <w:sz w:val="24"/>
                <w:highlight w:val="none"/>
              </w:rPr>
            </w:pPr>
            <w:r>
              <w:rPr>
                <w:rFonts w:hint="eastAsia"/>
                <w:bCs/>
                <w:color w:val="auto"/>
                <w:sz w:val="24"/>
                <w:highlight w:val="none"/>
              </w:rPr>
              <w:t>2、严格做好施工设计，按要求做好天然气管线施工，确保工程质量。</w:t>
            </w:r>
          </w:p>
          <w:p>
            <w:pPr>
              <w:keepNext w:val="0"/>
              <w:keepLines w:val="0"/>
              <w:suppressLineNumbers w:val="0"/>
              <w:adjustRightInd w:val="0"/>
              <w:snapToGrid w:val="0"/>
              <w:spacing w:before="0" w:beforeAutospacing="0" w:after="0" w:afterAutospacing="0"/>
              <w:ind w:left="0" w:right="0" w:firstLine="240" w:firstLineChars="100"/>
              <w:jc w:val="left"/>
              <w:rPr>
                <w:rFonts w:hint="default"/>
                <w:bCs/>
                <w:color w:val="auto"/>
                <w:sz w:val="24"/>
                <w:highlight w:val="none"/>
              </w:rPr>
            </w:pPr>
            <w:r>
              <w:rPr>
                <w:rFonts w:hint="eastAsia"/>
                <w:bCs/>
                <w:color w:val="auto"/>
                <w:sz w:val="24"/>
                <w:highlight w:val="none"/>
              </w:rPr>
              <w:t>3、</w:t>
            </w:r>
            <w:r>
              <w:rPr>
                <w:rFonts w:hint="default"/>
                <w:bCs/>
                <w:color w:val="auto"/>
                <w:sz w:val="24"/>
                <w:highlight w:val="none"/>
              </w:rPr>
              <w:t>严格按照操作规程进行操作，对操作人员进行有关的法律、法规、规章和安全知识、专业技术、职业卫生防护和应急救援知识的培训，并定期进行考核。</w:t>
            </w:r>
          </w:p>
          <w:p>
            <w:pPr>
              <w:keepNext w:val="0"/>
              <w:keepLines w:val="0"/>
              <w:suppressLineNumbers w:val="0"/>
              <w:adjustRightInd w:val="0"/>
              <w:snapToGrid w:val="0"/>
              <w:spacing w:before="0" w:beforeAutospacing="0" w:after="0" w:afterAutospacing="0"/>
              <w:ind w:left="0" w:right="0" w:firstLine="240" w:firstLineChars="100"/>
              <w:jc w:val="left"/>
              <w:rPr>
                <w:rFonts w:hint="default"/>
                <w:bCs/>
                <w:color w:val="auto"/>
                <w:sz w:val="24"/>
                <w:highlight w:val="none"/>
              </w:rPr>
            </w:pPr>
            <w:r>
              <w:rPr>
                <w:rFonts w:hint="eastAsia"/>
                <w:bCs/>
                <w:color w:val="auto"/>
                <w:sz w:val="24"/>
                <w:highlight w:val="none"/>
              </w:rPr>
              <w:t>4、危废暂存间、锅炉间、天然气管线等区域</w:t>
            </w:r>
            <w:r>
              <w:rPr>
                <w:rFonts w:hint="default"/>
                <w:bCs/>
                <w:color w:val="auto"/>
                <w:sz w:val="24"/>
                <w:highlight w:val="none"/>
              </w:rPr>
              <w:t>设置禁火标识牌等，严格禁火制度</w:t>
            </w:r>
            <w:r>
              <w:rPr>
                <w:rFonts w:hint="eastAsia"/>
                <w:bCs/>
                <w:color w:val="auto"/>
                <w:sz w:val="24"/>
                <w:highlight w:val="none"/>
              </w:rPr>
              <w:t>。</w:t>
            </w:r>
          </w:p>
          <w:p>
            <w:pPr>
              <w:keepNext w:val="0"/>
              <w:keepLines w:val="0"/>
              <w:suppressLineNumbers w:val="0"/>
              <w:adjustRightInd w:val="0"/>
              <w:snapToGrid w:val="0"/>
              <w:spacing w:before="0" w:beforeAutospacing="0" w:after="0" w:afterAutospacing="0"/>
              <w:ind w:left="0" w:right="0" w:firstLine="240" w:firstLineChars="100"/>
              <w:jc w:val="left"/>
              <w:rPr>
                <w:rFonts w:hint="default"/>
                <w:bCs/>
                <w:color w:val="auto"/>
                <w:sz w:val="24"/>
                <w:highlight w:val="none"/>
              </w:rPr>
            </w:pPr>
            <w:r>
              <w:rPr>
                <w:rFonts w:hint="eastAsia"/>
                <w:bCs/>
                <w:color w:val="auto"/>
                <w:sz w:val="24"/>
                <w:highlight w:val="none"/>
              </w:rPr>
              <w:t>5、</w:t>
            </w:r>
            <w:r>
              <w:rPr>
                <w:rFonts w:hint="default"/>
                <w:bCs/>
                <w:color w:val="auto"/>
                <w:sz w:val="24"/>
                <w:highlight w:val="none"/>
              </w:rPr>
              <w:t>安排专人定期对危废暂存间、</w:t>
            </w:r>
            <w:r>
              <w:rPr>
                <w:rFonts w:hint="eastAsia"/>
                <w:bCs/>
                <w:color w:val="auto"/>
                <w:sz w:val="24"/>
                <w:highlight w:val="none"/>
              </w:rPr>
              <w:t>天然气管线</w:t>
            </w:r>
            <w:r>
              <w:rPr>
                <w:rFonts w:hint="default"/>
                <w:bCs/>
                <w:color w:val="auto"/>
                <w:sz w:val="24"/>
                <w:highlight w:val="none"/>
              </w:rPr>
              <w:t>进行排查，出现跑冒滴漏等情况立即开展调查及处理。</w:t>
            </w:r>
          </w:p>
          <w:p>
            <w:pPr>
              <w:keepNext w:val="0"/>
              <w:keepLines w:val="0"/>
              <w:suppressLineNumbers w:val="0"/>
              <w:adjustRightInd w:val="0"/>
              <w:snapToGrid w:val="0"/>
              <w:spacing w:before="0" w:beforeAutospacing="0" w:after="0" w:afterAutospacing="0"/>
              <w:ind w:left="0" w:right="0" w:firstLine="240" w:firstLineChars="100"/>
              <w:jc w:val="left"/>
              <w:rPr>
                <w:rFonts w:hint="default"/>
                <w:bCs/>
                <w:color w:val="auto"/>
                <w:sz w:val="24"/>
                <w:highlight w:val="none"/>
              </w:rPr>
            </w:pPr>
            <w:r>
              <w:rPr>
                <w:rFonts w:hint="eastAsia"/>
                <w:bCs/>
                <w:color w:val="auto"/>
                <w:sz w:val="24"/>
                <w:highlight w:val="none"/>
              </w:rPr>
              <w:t>6、危废暂存间按照《危险废物贮存污染控制标准》（</w:t>
            </w:r>
            <w:r>
              <w:rPr>
                <w:rFonts w:hint="default"/>
                <w:bCs/>
                <w:color w:val="auto"/>
                <w:sz w:val="24"/>
                <w:highlight w:val="none"/>
              </w:rPr>
              <w:t>GB18597-2023</w:t>
            </w:r>
            <w:r>
              <w:rPr>
                <w:rFonts w:hint="eastAsia"/>
                <w:bCs/>
                <w:color w:val="auto"/>
                <w:sz w:val="24"/>
                <w:highlight w:val="none"/>
              </w:rPr>
              <w:t>）的防渗要求进行建设。</w:t>
            </w:r>
          </w:p>
          <w:p>
            <w:pPr>
              <w:keepNext w:val="0"/>
              <w:keepLines w:val="0"/>
              <w:suppressLineNumbers w:val="0"/>
              <w:adjustRightInd w:val="0"/>
              <w:snapToGrid w:val="0"/>
              <w:spacing w:before="0" w:beforeAutospacing="0" w:after="0" w:afterAutospacing="0"/>
              <w:ind w:left="0" w:right="0" w:firstLine="240" w:firstLineChars="100"/>
              <w:jc w:val="left"/>
              <w:rPr>
                <w:rFonts w:hint="default"/>
                <w:color w:val="auto"/>
                <w:sz w:val="24"/>
                <w:highlight w:val="none"/>
              </w:rPr>
            </w:pPr>
            <w:r>
              <w:rPr>
                <w:rFonts w:hint="eastAsia"/>
                <w:bCs/>
                <w:color w:val="auto"/>
                <w:sz w:val="24"/>
                <w:highlight w:val="none"/>
              </w:rPr>
              <w:t>7、</w:t>
            </w:r>
            <w:r>
              <w:rPr>
                <w:rFonts w:hint="default"/>
                <w:bCs/>
                <w:color w:val="auto"/>
                <w:sz w:val="24"/>
                <w:highlight w:val="none"/>
              </w:rPr>
              <w:t>建立健全安全、环境管理体系及高效的安全生产机构，一旦发生事故，要做到快速、高效、安全处置。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81"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pacing w:val="-8"/>
                <w:sz w:val="24"/>
                <w:highlight w:val="none"/>
              </w:rPr>
            </w:pPr>
            <w:r>
              <w:rPr>
                <w:rFonts w:hint="default"/>
                <w:color w:val="auto"/>
                <w:spacing w:val="-8"/>
                <w:sz w:val="24"/>
                <w:highlight w:val="none"/>
              </w:rPr>
              <w:t>其他环境</w:t>
            </w:r>
          </w:p>
          <w:p>
            <w:pPr>
              <w:keepNext w:val="0"/>
              <w:keepLines w:val="0"/>
              <w:suppressLineNumbers w:val="0"/>
              <w:adjustRightInd w:val="0"/>
              <w:snapToGrid w:val="0"/>
              <w:spacing w:before="0" w:beforeAutospacing="0" w:after="0" w:afterAutospacing="0"/>
              <w:ind w:left="0" w:right="0"/>
              <w:jc w:val="center"/>
              <w:rPr>
                <w:rFonts w:hint="default"/>
                <w:color w:val="auto"/>
                <w:spacing w:val="-8"/>
                <w:sz w:val="24"/>
                <w:highlight w:val="none"/>
              </w:rPr>
            </w:pPr>
            <w:r>
              <w:rPr>
                <w:rFonts w:hint="default"/>
                <w:color w:val="auto"/>
                <w:spacing w:val="-8"/>
                <w:sz w:val="24"/>
                <w:highlight w:val="none"/>
              </w:rPr>
              <w:t>管理要求</w:t>
            </w:r>
          </w:p>
        </w:tc>
        <w:tc>
          <w:tcPr>
            <w:tcW w:w="12071" w:type="dxa"/>
            <w:gridSpan w:val="4"/>
            <w:vAlign w:val="center"/>
          </w:tcPr>
          <w:p>
            <w:pPr>
              <w:keepNext w:val="0"/>
              <w:keepLines w:val="0"/>
              <w:widowControl/>
              <w:suppressLineNumbers w:val="0"/>
              <w:spacing w:before="0" w:beforeAutospacing="0" w:after="0" w:afterAutospacing="0"/>
              <w:ind w:left="0" w:right="0" w:firstLine="480" w:firstLineChars="200"/>
              <w:jc w:val="left"/>
              <w:rPr>
                <w:rFonts w:hint="default"/>
                <w:color w:val="auto"/>
                <w:sz w:val="24"/>
                <w:highlight w:val="none"/>
              </w:rPr>
            </w:pPr>
          </w:p>
        </w:tc>
      </w:tr>
    </w:tbl>
    <w:p>
      <w:pPr>
        <w:pStyle w:val="17"/>
        <w:jc w:val="center"/>
        <w:outlineLvl w:val="0"/>
        <w:rPr>
          <w:rFonts w:ascii="Times New Roman" w:hAnsi="Times New Roman"/>
          <w:snapToGrid w:val="0"/>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17"/>
        <w:spacing w:after="0" w:afterAutospacing="0"/>
        <w:jc w:val="center"/>
        <w:outlineLvl w:val="0"/>
        <w:rPr>
          <w:rFonts w:ascii="Times New Roman" w:hAnsi="Times New Roman" w:eastAsia="黑体"/>
          <w:snapToGrid w:val="0"/>
          <w:color w:val="auto"/>
          <w:sz w:val="30"/>
          <w:szCs w:val="30"/>
          <w:highlight w:val="none"/>
        </w:rPr>
      </w:pPr>
      <w:bookmarkStart w:id="9" w:name="_Toc16483"/>
      <w:r>
        <w:rPr>
          <w:rFonts w:ascii="Times New Roman" w:hAnsi="Times New Roman" w:eastAsia="黑体"/>
          <w:snapToGrid w:val="0"/>
          <w:color w:val="auto"/>
          <w:sz w:val="30"/>
          <w:szCs w:val="30"/>
          <w:highlight w:val="none"/>
        </w:rPr>
        <w:t>六、结论</w:t>
      </w:r>
      <w:bookmarkEnd w:id="9"/>
    </w:p>
    <w:tbl>
      <w:tblPr>
        <w:tblStyle w:val="19"/>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trPr>
        <w:tc>
          <w:tcPr>
            <w:tcW w:w="9060" w:type="dxa"/>
          </w:tcPr>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w:t>
            </w:r>
            <w:r>
              <w:rPr>
                <w:rFonts w:hint="eastAsia"/>
                <w:color w:val="auto"/>
                <w:sz w:val="24"/>
                <w:highlight w:val="none"/>
                <w:lang w:eastAsia="zh-CN"/>
              </w:rPr>
              <w:t>日产20万袋预包装保鲜米线产业化项目</w:t>
            </w:r>
            <w:r>
              <w:rPr>
                <w:rFonts w:hint="eastAsia"/>
                <w:color w:val="auto"/>
                <w:sz w:val="24"/>
                <w:highlight w:val="none"/>
              </w:rPr>
              <w:t>”</w:t>
            </w:r>
            <w:r>
              <w:rPr>
                <w:rFonts w:hint="default"/>
                <w:color w:val="auto"/>
                <w:sz w:val="24"/>
                <w:highlight w:val="none"/>
              </w:rPr>
              <w:t>的建设符合国家及地方产业政策，符合相关规划要求，选址合理可行。通过对项目所在地区的环境现状以及项目运营过程中产生的环境影响进行分析，项目产生的环境影响包括废气、噪声、废水、固体废物等，在采取环评提出的防治措施后，废气、噪声均能达标排放</w:t>
            </w:r>
            <w:r>
              <w:rPr>
                <w:rFonts w:hint="eastAsia"/>
                <w:color w:val="auto"/>
                <w:sz w:val="24"/>
                <w:highlight w:val="none"/>
                <w:lang w:eastAsia="zh-CN"/>
              </w:rPr>
              <w:t>；废水经处理后近期回用于绿化及道路广场洒水，远期进入羊街片区污水处理厂；</w:t>
            </w:r>
            <w:r>
              <w:rPr>
                <w:rFonts w:hint="default"/>
                <w:color w:val="auto"/>
                <w:sz w:val="24"/>
                <w:highlight w:val="none"/>
              </w:rPr>
              <w:t>固体废物能妥善处置，处置率达100%。本次环评认为，建设单位在认真执行本次环评提出的污染防治措施后，</w:t>
            </w:r>
            <w:r>
              <w:rPr>
                <w:rFonts w:hint="eastAsia"/>
                <w:color w:val="auto"/>
                <w:sz w:val="24"/>
                <w:highlight w:val="none"/>
              </w:rPr>
              <w:t>根据分析项目</w:t>
            </w:r>
            <w:r>
              <w:rPr>
                <w:rFonts w:hint="default"/>
                <w:color w:val="auto"/>
                <w:sz w:val="24"/>
                <w:highlight w:val="none"/>
              </w:rPr>
              <w:t>产生的污染物对环境的影响较小，不会改变当地环境功能。从环境保护的角度分析，项目的实施是可行的。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p>
        </w:tc>
      </w:tr>
    </w:tbl>
    <w:p>
      <w:pPr>
        <w:rPr>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7"/>
        <w:adjustRightInd w:val="0"/>
        <w:snapToGrid w:val="0"/>
        <w:spacing w:before="0" w:beforeAutospacing="0" w:after="0" w:afterAutospacing="0"/>
        <w:outlineLvl w:val="0"/>
        <w:rPr>
          <w:rFonts w:ascii="Times New Roman" w:hAnsi="Times New Roman" w:eastAsia="黑体"/>
          <w:snapToGrid w:val="0"/>
          <w:color w:val="auto"/>
          <w:sz w:val="32"/>
          <w:szCs w:val="32"/>
          <w:highlight w:val="none"/>
        </w:rPr>
      </w:pPr>
      <w:bookmarkStart w:id="10" w:name="_Toc14183"/>
      <w:r>
        <w:rPr>
          <w:rFonts w:ascii="Times New Roman" w:hAnsi="Times New Roman" w:eastAsia="黑体"/>
          <w:snapToGrid w:val="0"/>
          <w:color w:val="auto"/>
          <w:sz w:val="32"/>
          <w:szCs w:val="32"/>
          <w:highlight w:val="none"/>
        </w:rPr>
        <w:t>附表</w:t>
      </w:r>
      <w:r>
        <w:rPr>
          <w:rFonts w:hint="eastAsia" w:ascii="Times New Roman" w:hAnsi="Times New Roman" w:eastAsia="黑体"/>
          <w:snapToGrid w:val="0"/>
          <w:color w:val="auto"/>
          <w:sz w:val="32"/>
          <w:szCs w:val="32"/>
          <w:highlight w:val="none"/>
        </w:rPr>
        <w:t>1</w:t>
      </w:r>
      <w:bookmarkEnd w:id="10"/>
    </w:p>
    <w:p>
      <w:pPr>
        <w:pStyle w:val="17"/>
        <w:adjustRightInd w:val="0"/>
        <w:snapToGrid w:val="0"/>
        <w:spacing w:before="0" w:beforeAutospacing="0" w:after="0" w:afterAutospacing="0"/>
        <w:jc w:val="center"/>
        <w:outlineLvl w:val="0"/>
        <w:rPr>
          <w:rFonts w:hint="eastAsia" w:ascii="Times New Roman" w:hAnsi="Times New Roman" w:eastAsia="方正小标宋_GBK"/>
          <w:snapToGrid w:val="0"/>
          <w:color w:val="auto"/>
          <w:sz w:val="38"/>
          <w:szCs w:val="38"/>
          <w:highlight w:val="none"/>
          <w:lang w:eastAsia="zh-CN"/>
        </w:rPr>
      </w:pPr>
      <w:bookmarkStart w:id="11" w:name="_Toc21479"/>
      <w:r>
        <w:rPr>
          <w:rFonts w:ascii="Times New Roman" w:hAnsi="Times New Roman" w:eastAsia="方正小标宋_GBK"/>
          <w:snapToGrid w:val="0"/>
          <w:color w:val="auto"/>
          <w:sz w:val="38"/>
          <w:szCs w:val="38"/>
          <w:highlight w:val="none"/>
        </w:rPr>
        <w:t>建设项目污染物排放量汇总表</w:t>
      </w:r>
      <w:r>
        <w:rPr>
          <w:rFonts w:hint="eastAsia" w:ascii="Times New Roman" w:hAnsi="Times New Roman" w:eastAsia="方正小标宋_GBK"/>
          <w:snapToGrid w:val="0"/>
          <w:color w:val="auto"/>
          <w:sz w:val="38"/>
          <w:szCs w:val="38"/>
          <w:highlight w:val="none"/>
          <w:lang w:eastAsia="zh-CN"/>
        </w:rPr>
        <w:t>（近期）</w:t>
      </w:r>
      <w:bookmarkEnd w:id="11"/>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59"/>
        <w:gridCol w:w="1701"/>
        <w:gridCol w:w="1276"/>
        <w:gridCol w:w="1559"/>
        <w:gridCol w:w="1701"/>
        <w:gridCol w:w="1559"/>
        <w:gridCol w:w="1560"/>
        <w:gridCol w:w="14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6" w:type="dxa"/>
            <w:tcBorders>
              <w:tl2br w:val="single" w:color="auto" w:sz="4" w:space="0"/>
            </w:tcBorders>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项目</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分类</w:t>
            </w:r>
          </w:p>
        </w:tc>
        <w:tc>
          <w:tcPr>
            <w:tcW w:w="1559"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污染物名称</w:t>
            </w:r>
          </w:p>
        </w:tc>
        <w:tc>
          <w:tcPr>
            <w:tcW w:w="1701"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现有工程</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排放量（固体废物产生量）</w:t>
            </w: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1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color w:val="auto"/>
                <w:kern w:val="2"/>
                <w:sz w:val="24"/>
                <w:szCs w:val="24"/>
                <w:highlight w:val="none"/>
              </w:rPr>
              <w:t>①</w:t>
            </w:r>
            <w:r>
              <w:rPr>
                <w:rFonts w:hint="default" w:ascii="Times New Roman" w:eastAsia="黑体"/>
                <w:snapToGrid w:val="0"/>
                <w:color w:val="auto"/>
                <w:spacing w:val="-6"/>
                <w:kern w:val="21"/>
                <w:sz w:val="24"/>
                <w:szCs w:val="24"/>
                <w:highlight w:val="none"/>
              </w:rPr>
              <w:fldChar w:fldCharType="end"/>
            </w:r>
          </w:p>
        </w:tc>
        <w:tc>
          <w:tcPr>
            <w:tcW w:w="1276"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现有工程</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许可排放量</w:t>
            </w:r>
          </w:p>
          <w:p>
            <w:pPr>
              <w:pStyle w:val="42"/>
              <w:keepNext w:val="0"/>
              <w:keepLines w:val="0"/>
              <w:suppressLineNumbers w:val="0"/>
              <w:spacing w:before="0" w:beforeLines="0" w:beforeAutospacing="0" w:after="0" w:afterLines="0" w:afterAutospacing="0"/>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2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snapToGrid w:val="0"/>
                <w:color w:val="auto"/>
                <w:spacing w:val="-6"/>
                <w:kern w:val="21"/>
                <w:sz w:val="24"/>
                <w:szCs w:val="24"/>
                <w:highlight w:val="none"/>
              </w:rPr>
              <w:t>②</w:t>
            </w:r>
            <w:r>
              <w:rPr>
                <w:rFonts w:hint="default" w:ascii="Times New Roman" w:eastAsia="黑体"/>
                <w:snapToGrid w:val="0"/>
                <w:color w:val="auto"/>
                <w:spacing w:val="-6"/>
                <w:kern w:val="21"/>
                <w:sz w:val="24"/>
                <w:szCs w:val="24"/>
                <w:highlight w:val="none"/>
              </w:rPr>
              <w:fldChar w:fldCharType="end"/>
            </w:r>
          </w:p>
        </w:tc>
        <w:tc>
          <w:tcPr>
            <w:tcW w:w="1559"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在建工程</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排放量（固体废物产生量）</w:t>
            </w: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3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color w:val="auto"/>
                <w:kern w:val="2"/>
                <w:sz w:val="24"/>
                <w:szCs w:val="24"/>
                <w:highlight w:val="none"/>
              </w:rPr>
              <w:t>③</w:t>
            </w:r>
            <w:r>
              <w:rPr>
                <w:rFonts w:hint="default" w:ascii="Times New Roman" w:eastAsia="黑体"/>
                <w:snapToGrid w:val="0"/>
                <w:color w:val="auto"/>
                <w:spacing w:val="-6"/>
                <w:kern w:val="21"/>
                <w:sz w:val="24"/>
                <w:szCs w:val="24"/>
                <w:highlight w:val="none"/>
              </w:rPr>
              <w:fldChar w:fldCharType="end"/>
            </w:r>
          </w:p>
        </w:tc>
        <w:tc>
          <w:tcPr>
            <w:tcW w:w="1701"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本项目</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排放量（固体废物产生量）</w:t>
            </w: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4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color w:val="auto"/>
                <w:kern w:val="2"/>
                <w:sz w:val="24"/>
                <w:szCs w:val="24"/>
                <w:highlight w:val="none"/>
              </w:rPr>
              <w:t>④</w:t>
            </w:r>
            <w:r>
              <w:rPr>
                <w:rFonts w:hint="default" w:ascii="Times New Roman" w:eastAsia="黑体"/>
                <w:snapToGrid w:val="0"/>
                <w:color w:val="auto"/>
                <w:spacing w:val="-6"/>
                <w:kern w:val="21"/>
                <w:sz w:val="24"/>
                <w:szCs w:val="24"/>
                <w:highlight w:val="none"/>
              </w:rPr>
              <w:fldChar w:fldCharType="end"/>
            </w:r>
          </w:p>
        </w:tc>
        <w:tc>
          <w:tcPr>
            <w:tcW w:w="1559"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4"/>
                <w:szCs w:val="24"/>
                <w:highlight w:val="none"/>
              </w:rPr>
            </w:pPr>
            <w:r>
              <w:rPr>
                <w:rFonts w:hint="default" w:ascii="Times New Roman" w:eastAsia="黑体"/>
                <w:snapToGrid w:val="0"/>
                <w:color w:val="auto"/>
                <w:spacing w:val="-16"/>
                <w:kern w:val="21"/>
                <w:sz w:val="24"/>
                <w:szCs w:val="24"/>
                <w:highlight w:val="none"/>
              </w:rPr>
              <w:t>以新带老削减量</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4"/>
                <w:szCs w:val="24"/>
                <w:highlight w:val="none"/>
              </w:rPr>
            </w:pPr>
            <w:r>
              <w:rPr>
                <w:rFonts w:hint="default" w:ascii="Times New Roman" w:eastAsia="黑体"/>
                <w:snapToGrid w:val="0"/>
                <w:color w:val="auto"/>
                <w:spacing w:val="-16"/>
                <w:kern w:val="21"/>
                <w:sz w:val="24"/>
                <w:szCs w:val="24"/>
                <w:highlight w:val="none"/>
              </w:rPr>
              <w:t>（新建项目不填）</w:t>
            </w:r>
            <w:r>
              <w:rPr>
                <w:rFonts w:hint="default" w:ascii="Times New Roman" w:eastAsia="黑体"/>
                <w:snapToGrid w:val="0"/>
                <w:color w:val="auto"/>
                <w:spacing w:val="-16"/>
                <w:kern w:val="21"/>
                <w:sz w:val="24"/>
                <w:szCs w:val="24"/>
                <w:highlight w:val="none"/>
              </w:rPr>
              <w:fldChar w:fldCharType="begin"/>
            </w:r>
            <w:r>
              <w:rPr>
                <w:rFonts w:hint="default" w:ascii="Times New Roman" w:eastAsia="黑体"/>
                <w:snapToGrid w:val="0"/>
                <w:color w:val="auto"/>
                <w:spacing w:val="-16"/>
                <w:kern w:val="21"/>
                <w:sz w:val="24"/>
                <w:szCs w:val="24"/>
                <w:highlight w:val="none"/>
              </w:rPr>
              <w:instrText xml:space="preserve"> = 5 \* GB3 \* MERGEFORMAT </w:instrText>
            </w:r>
            <w:r>
              <w:rPr>
                <w:rFonts w:hint="default" w:ascii="Times New Roman" w:eastAsia="黑体"/>
                <w:snapToGrid w:val="0"/>
                <w:color w:val="auto"/>
                <w:spacing w:val="-16"/>
                <w:kern w:val="21"/>
                <w:sz w:val="24"/>
                <w:szCs w:val="24"/>
                <w:highlight w:val="none"/>
              </w:rPr>
              <w:fldChar w:fldCharType="separate"/>
            </w:r>
            <w:r>
              <w:rPr>
                <w:rFonts w:hint="eastAsia" w:hAnsi="宋体" w:cs="宋体"/>
                <w:color w:val="auto"/>
                <w:kern w:val="2"/>
                <w:sz w:val="24"/>
                <w:szCs w:val="24"/>
                <w:highlight w:val="none"/>
              </w:rPr>
              <w:t>⑤</w:t>
            </w:r>
            <w:r>
              <w:rPr>
                <w:rFonts w:hint="default" w:ascii="Times New Roman" w:eastAsia="黑体"/>
                <w:snapToGrid w:val="0"/>
                <w:color w:val="auto"/>
                <w:spacing w:val="-16"/>
                <w:kern w:val="21"/>
                <w:sz w:val="24"/>
                <w:szCs w:val="24"/>
                <w:highlight w:val="none"/>
              </w:rPr>
              <w:fldChar w:fldCharType="end"/>
            </w:r>
          </w:p>
        </w:tc>
        <w:tc>
          <w:tcPr>
            <w:tcW w:w="1560"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4"/>
                <w:szCs w:val="24"/>
                <w:highlight w:val="none"/>
              </w:rPr>
            </w:pPr>
            <w:r>
              <w:rPr>
                <w:rFonts w:hint="default" w:ascii="Times New Roman" w:eastAsia="黑体"/>
                <w:snapToGrid w:val="0"/>
                <w:color w:val="auto"/>
                <w:spacing w:val="-16"/>
                <w:kern w:val="21"/>
                <w:sz w:val="24"/>
                <w:szCs w:val="24"/>
                <w:highlight w:val="none"/>
              </w:rPr>
              <w:t>本项目建成后</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4"/>
                <w:szCs w:val="24"/>
                <w:highlight w:val="none"/>
              </w:rPr>
            </w:pPr>
            <w:r>
              <w:rPr>
                <w:rFonts w:hint="default" w:ascii="Times New Roman" w:eastAsia="黑体"/>
                <w:snapToGrid w:val="0"/>
                <w:color w:val="auto"/>
                <w:spacing w:val="-16"/>
                <w:kern w:val="21"/>
                <w:sz w:val="24"/>
                <w:szCs w:val="24"/>
                <w:highlight w:val="none"/>
              </w:rPr>
              <w:t>全厂排放量（固体废物产生量）</w:t>
            </w:r>
            <w:r>
              <w:rPr>
                <w:rFonts w:hint="default" w:ascii="Times New Roman" w:eastAsia="黑体"/>
                <w:snapToGrid w:val="0"/>
                <w:color w:val="auto"/>
                <w:spacing w:val="-16"/>
                <w:kern w:val="21"/>
                <w:sz w:val="24"/>
                <w:szCs w:val="24"/>
                <w:highlight w:val="none"/>
              </w:rPr>
              <w:fldChar w:fldCharType="begin"/>
            </w:r>
            <w:r>
              <w:rPr>
                <w:rFonts w:hint="default" w:ascii="Times New Roman" w:eastAsia="黑体"/>
                <w:snapToGrid w:val="0"/>
                <w:color w:val="auto"/>
                <w:spacing w:val="-16"/>
                <w:kern w:val="21"/>
                <w:sz w:val="24"/>
                <w:szCs w:val="24"/>
                <w:highlight w:val="none"/>
              </w:rPr>
              <w:instrText xml:space="preserve"> = 6 \* GB3 \* MERGEFORMAT </w:instrText>
            </w:r>
            <w:r>
              <w:rPr>
                <w:rFonts w:hint="default" w:ascii="Times New Roman" w:eastAsia="黑体"/>
                <w:snapToGrid w:val="0"/>
                <w:color w:val="auto"/>
                <w:spacing w:val="-16"/>
                <w:kern w:val="21"/>
                <w:sz w:val="24"/>
                <w:szCs w:val="24"/>
                <w:highlight w:val="none"/>
              </w:rPr>
              <w:fldChar w:fldCharType="separate"/>
            </w:r>
            <w:r>
              <w:rPr>
                <w:rFonts w:hint="eastAsia" w:hAnsi="宋体" w:cs="宋体"/>
                <w:color w:val="auto"/>
                <w:kern w:val="2"/>
                <w:sz w:val="24"/>
                <w:szCs w:val="24"/>
                <w:highlight w:val="none"/>
              </w:rPr>
              <w:t>⑥</w:t>
            </w:r>
            <w:r>
              <w:rPr>
                <w:rFonts w:hint="default" w:ascii="Times New Roman" w:eastAsia="黑体"/>
                <w:snapToGrid w:val="0"/>
                <w:color w:val="auto"/>
                <w:spacing w:val="-16"/>
                <w:kern w:val="21"/>
                <w:sz w:val="24"/>
                <w:szCs w:val="24"/>
                <w:highlight w:val="none"/>
              </w:rPr>
              <w:fldChar w:fldCharType="end"/>
            </w:r>
          </w:p>
        </w:tc>
        <w:tc>
          <w:tcPr>
            <w:tcW w:w="1427"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变化量</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7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color w:val="auto"/>
                <w:kern w:val="2"/>
                <w:sz w:val="24"/>
                <w:szCs w:val="24"/>
                <w:highlight w:val="none"/>
              </w:rPr>
              <w:t>⑦</w:t>
            </w:r>
            <w:r>
              <w:rPr>
                <w:rFonts w:hint="default" w:ascii="Times New Roman" w:eastAsia="黑体"/>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废气</w:t>
            </w:r>
          </w:p>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r>
              <w:rPr>
                <w:rFonts w:hint="eastAsia"/>
                <w:bCs/>
                <w:snapToGrid w:val="0"/>
                <w:color w:val="auto"/>
                <w:kern w:val="21"/>
                <w:sz w:val="24"/>
                <w:szCs w:val="24"/>
                <w:highlight w:val="none"/>
              </w:rPr>
              <w:t>t</w:t>
            </w:r>
            <w:r>
              <w:rPr>
                <w:rFonts w:hint="default"/>
                <w:bCs/>
                <w:snapToGrid w:val="0"/>
                <w:color w:val="auto"/>
                <w:kern w:val="21"/>
                <w:sz w:val="24"/>
                <w:szCs w:val="24"/>
                <w:highlight w:val="none"/>
              </w:rPr>
              <w:t>/a</w:t>
            </w:r>
            <w:r>
              <w:rPr>
                <w:rFonts w:hint="default"/>
                <w:color w:val="auto"/>
                <w:sz w:val="24"/>
                <w:szCs w:val="24"/>
                <w:highlight w:val="none"/>
              </w:rPr>
              <w:t>）</w:t>
            </w: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vertAlign w:val="subscript"/>
              </w:rPr>
            </w:pPr>
            <w:r>
              <w:rPr>
                <w:rFonts w:hint="eastAsia" w:ascii="Times New Roman"/>
                <w:snapToGrid w:val="0"/>
                <w:color w:val="auto"/>
                <w:kern w:val="21"/>
                <w:sz w:val="24"/>
                <w:szCs w:val="24"/>
                <w:highlight w:val="none"/>
              </w:rPr>
              <w:t>SO</w:t>
            </w:r>
            <w:r>
              <w:rPr>
                <w:rFonts w:hint="eastAsia" w:ascii="Times New Roman"/>
                <w:snapToGrid w:val="0"/>
                <w:color w:val="auto"/>
                <w:kern w:val="21"/>
                <w:sz w:val="24"/>
                <w:szCs w:val="24"/>
                <w:highlight w:val="none"/>
                <w:vertAlign w:val="subscript"/>
              </w:rPr>
              <w:t>2</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（有组织）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70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 w:val="24"/>
                <w:szCs w:val="24"/>
                <w:highlight w:val="none"/>
              </w:rPr>
            </w:pPr>
            <w:r>
              <w:rPr>
                <w:rFonts w:hint="eastAsia"/>
                <w:color w:val="auto"/>
                <w:kern w:val="0"/>
                <w:sz w:val="24"/>
                <w:szCs w:val="24"/>
                <w:highlight w:val="none"/>
                <w:lang w:val="en-US" w:eastAsia="zh-CN"/>
              </w:rPr>
              <w:t>0.0014</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 w:val="24"/>
                <w:szCs w:val="24"/>
                <w:highlight w:val="none"/>
              </w:rPr>
            </w:pPr>
            <w:r>
              <w:rPr>
                <w:rFonts w:hint="eastAsia"/>
                <w:color w:val="auto"/>
                <w:kern w:val="0"/>
                <w:sz w:val="24"/>
                <w:szCs w:val="24"/>
                <w:highlight w:val="none"/>
                <w:lang w:val="en-US" w:eastAsia="zh-CN"/>
              </w:rPr>
              <w:t>0.0014</w:t>
            </w:r>
          </w:p>
        </w:tc>
        <w:tc>
          <w:tcPr>
            <w:tcW w:w="1427" w:type="dxa"/>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4"/>
                <w:szCs w:val="24"/>
                <w:highlight w:val="none"/>
              </w:rPr>
            </w:pPr>
            <w:r>
              <w:rPr>
                <w:rFonts w:hint="eastAsia"/>
                <w:color w:val="auto"/>
                <w:kern w:val="0"/>
                <w:sz w:val="24"/>
                <w:szCs w:val="24"/>
                <w:highlight w:val="none"/>
                <w:lang w:val="en-US" w:eastAsia="zh-CN"/>
              </w:rPr>
              <w:t>+0.0014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vertAlign w:val="subscript"/>
              </w:rPr>
            </w:pPr>
            <w:r>
              <w:rPr>
                <w:rFonts w:hint="eastAsia" w:ascii="Times New Roman"/>
                <w:snapToGrid w:val="0"/>
                <w:color w:val="auto"/>
                <w:kern w:val="21"/>
                <w:sz w:val="24"/>
                <w:szCs w:val="24"/>
                <w:highlight w:val="none"/>
              </w:rPr>
              <w:t>NO</w:t>
            </w:r>
            <w:r>
              <w:rPr>
                <w:rFonts w:hint="eastAsia" w:ascii="Times New Roman"/>
                <w:snapToGrid w:val="0"/>
                <w:color w:val="auto"/>
                <w:kern w:val="21"/>
                <w:sz w:val="24"/>
                <w:szCs w:val="24"/>
                <w:highlight w:val="none"/>
                <w:vertAlign w:val="subscript"/>
              </w:rPr>
              <w:t>x</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（有组织）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70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 w:val="24"/>
                <w:szCs w:val="24"/>
                <w:highlight w:val="none"/>
                <w:lang w:val="en-US"/>
              </w:rPr>
            </w:pPr>
            <w:r>
              <w:rPr>
                <w:rFonts w:hint="eastAsia"/>
                <w:color w:val="auto"/>
                <w:sz w:val="24"/>
                <w:szCs w:val="24"/>
                <w:highlight w:val="none"/>
                <w:lang w:val="en-US" w:eastAsia="zh-CN"/>
              </w:rPr>
              <w:t>0.438</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 w:val="24"/>
                <w:szCs w:val="24"/>
                <w:highlight w:val="none"/>
              </w:rPr>
            </w:pPr>
            <w:r>
              <w:rPr>
                <w:rFonts w:hint="eastAsia"/>
                <w:color w:val="auto"/>
                <w:sz w:val="24"/>
                <w:szCs w:val="24"/>
                <w:highlight w:val="none"/>
                <w:lang w:val="en-US" w:eastAsia="zh-CN"/>
              </w:rPr>
              <w:t>0.438</w:t>
            </w:r>
          </w:p>
        </w:tc>
        <w:tc>
          <w:tcPr>
            <w:tcW w:w="1427" w:type="dxa"/>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lang w:val="en-US" w:eastAsia="zh-CN"/>
              </w:rPr>
              <w:t>+0.438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颗粒物</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（有组织）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701" w:type="dxa"/>
            <w:vAlign w:val="center"/>
          </w:tcPr>
          <w:p>
            <w:pPr>
              <w:pStyle w:val="63"/>
              <w:widowControl/>
              <w:spacing w:line="240" w:lineRule="auto"/>
              <w:ind w:left="0" w:leftChars="0" w:right="0" w:rightChars="0" w:firstLine="0" w:firstLineChars="0"/>
              <w:jc w:val="center"/>
              <w:rPr>
                <w:rFonts w:hint="default" w:ascii="宋体" w:hAnsi="宋体" w:cs="宋体"/>
                <w:color w:val="auto"/>
                <w:sz w:val="24"/>
                <w:szCs w:val="24"/>
                <w:highlight w:val="none"/>
                <w:lang w:val="en-US"/>
              </w:rPr>
            </w:pPr>
            <w:r>
              <w:rPr>
                <w:rFonts w:hint="eastAsia"/>
                <w:color w:val="auto"/>
                <w:kern w:val="0"/>
                <w:sz w:val="24"/>
                <w:szCs w:val="24"/>
                <w:highlight w:val="none"/>
                <w:lang w:val="en-US" w:eastAsia="zh-CN"/>
              </w:rPr>
              <w:t>0.134</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pStyle w:val="63"/>
              <w:widowControl/>
              <w:spacing w:line="240" w:lineRule="auto"/>
              <w:ind w:left="0" w:leftChars="0" w:right="0" w:rightChars="0" w:firstLine="0" w:firstLineChars="0"/>
              <w:jc w:val="center"/>
              <w:rPr>
                <w:rFonts w:hint="default" w:ascii="宋体" w:hAnsi="宋体" w:cs="宋体"/>
                <w:color w:val="auto"/>
                <w:sz w:val="24"/>
                <w:szCs w:val="24"/>
                <w:highlight w:val="none"/>
              </w:rPr>
            </w:pPr>
            <w:r>
              <w:rPr>
                <w:rFonts w:hint="eastAsia"/>
                <w:color w:val="auto"/>
                <w:kern w:val="0"/>
                <w:sz w:val="24"/>
                <w:szCs w:val="24"/>
                <w:highlight w:val="none"/>
                <w:lang w:val="en-US" w:eastAsia="zh-CN"/>
              </w:rPr>
              <w:t>0.134</w:t>
            </w:r>
          </w:p>
        </w:tc>
        <w:tc>
          <w:tcPr>
            <w:tcW w:w="1427" w:type="dxa"/>
            <w:vAlign w:val="center"/>
          </w:tcPr>
          <w:p>
            <w:pPr>
              <w:pStyle w:val="63"/>
              <w:widowControl/>
              <w:spacing w:line="240" w:lineRule="auto"/>
              <w:ind w:left="0" w:leftChars="0" w:right="0" w:rightChars="0" w:firstLine="0" w:firstLineChars="0"/>
              <w:jc w:val="center"/>
              <w:rPr>
                <w:rFonts w:hint="default"/>
                <w:color w:val="auto"/>
                <w:sz w:val="24"/>
                <w:szCs w:val="24"/>
                <w:highlight w:val="none"/>
              </w:rPr>
            </w:pPr>
            <w:r>
              <w:rPr>
                <w:rFonts w:hint="eastAsia"/>
                <w:color w:val="auto"/>
                <w:kern w:val="0"/>
                <w:sz w:val="24"/>
                <w:szCs w:val="24"/>
                <w:highlight w:val="none"/>
                <w:lang w:val="en-US" w:eastAsia="zh-CN"/>
              </w:rPr>
              <w:t>+0.134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颗粒物</w:t>
            </w:r>
          </w:p>
          <w:p>
            <w:pPr>
              <w:pStyle w:val="42"/>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snapToGrid w:val="0"/>
                <w:color w:val="auto"/>
                <w:kern w:val="21"/>
                <w:sz w:val="24"/>
                <w:szCs w:val="24"/>
                <w:highlight w:val="none"/>
              </w:rPr>
              <w:t>（无组织）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701" w:type="dxa"/>
            <w:vAlign w:val="center"/>
          </w:tcPr>
          <w:p>
            <w:pPr>
              <w:pStyle w:val="63"/>
              <w:widowControl/>
              <w:spacing w:line="240" w:lineRule="auto"/>
              <w:ind w:left="0" w:leftChars="0" w:right="0" w:rightChars="0" w:firstLine="0" w:firstLineChars="0"/>
              <w:jc w:val="center"/>
              <w:rPr>
                <w:rFonts w:hint="eastAsia" w:ascii="Times New Roman" w:hAnsi="Times New Roman" w:eastAsia="宋体" w:cs="Times New Roman"/>
                <w:color w:val="auto"/>
                <w:kern w:val="32"/>
                <w:sz w:val="24"/>
                <w:szCs w:val="24"/>
                <w:highlight w:val="none"/>
                <w:lang w:val="en-US" w:eastAsia="zh-CN" w:bidi="ar"/>
              </w:rPr>
            </w:pPr>
            <w:r>
              <w:rPr>
                <w:rFonts w:hint="eastAsia"/>
                <w:color w:val="auto"/>
                <w:kern w:val="0"/>
                <w:sz w:val="24"/>
                <w:szCs w:val="24"/>
                <w:highlight w:val="none"/>
                <w:lang w:val="en-US" w:eastAsia="zh-CN"/>
              </w:rPr>
              <w:t>0.01188</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0</w:t>
            </w:r>
          </w:p>
        </w:tc>
        <w:tc>
          <w:tcPr>
            <w:tcW w:w="1560" w:type="dxa"/>
            <w:vAlign w:val="center"/>
          </w:tcPr>
          <w:p>
            <w:pPr>
              <w:pStyle w:val="63"/>
              <w:widowControl/>
              <w:spacing w:line="240" w:lineRule="auto"/>
              <w:ind w:left="0" w:leftChars="0" w:right="0" w:rightChars="0" w:firstLine="0" w:firstLineChars="0"/>
              <w:jc w:val="center"/>
              <w:rPr>
                <w:rFonts w:hint="eastAsia" w:ascii="Times New Roman" w:hAnsi="Times New Roman" w:eastAsia="宋体" w:cs="Times New Roman"/>
                <w:color w:val="auto"/>
                <w:kern w:val="32"/>
                <w:sz w:val="24"/>
                <w:szCs w:val="24"/>
                <w:highlight w:val="none"/>
                <w:lang w:val="en-US" w:eastAsia="zh-CN" w:bidi="ar"/>
              </w:rPr>
            </w:pPr>
            <w:r>
              <w:rPr>
                <w:rFonts w:hint="eastAsia"/>
                <w:color w:val="auto"/>
                <w:kern w:val="0"/>
                <w:sz w:val="24"/>
                <w:szCs w:val="24"/>
                <w:highlight w:val="none"/>
                <w:lang w:val="en-US" w:eastAsia="zh-CN"/>
              </w:rPr>
              <w:t>0.01188</w:t>
            </w:r>
          </w:p>
        </w:tc>
        <w:tc>
          <w:tcPr>
            <w:tcW w:w="1427" w:type="dxa"/>
            <w:vAlign w:val="center"/>
          </w:tcPr>
          <w:p>
            <w:pPr>
              <w:pStyle w:val="63"/>
              <w:widowControl/>
              <w:spacing w:line="240" w:lineRule="auto"/>
              <w:ind w:left="0" w:leftChars="0" w:right="0" w:rightChars="0" w:firstLine="0" w:firstLineChars="0"/>
              <w:jc w:val="center"/>
              <w:rPr>
                <w:rFonts w:hint="eastAsia" w:ascii="Times New Roman" w:hAnsi="Times New Roman" w:eastAsia="宋体" w:cs="Times New Roman"/>
                <w:color w:val="auto"/>
                <w:kern w:val="32"/>
                <w:sz w:val="24"/>
                <w:szCs w:val="24"/>
                <w:highlight w:val="none"/>
                <w:lang w:val="en-US" w:eastAsia="zh-CN" w:bidi="ar"/>
              </w:rPr>
            </w:pPr>
            <w:r>
              <w:rPr>
                <w:rFonts w:hint="eastAsia"/>
                <w:color w:val="auto"/>
                <w:kern w:val="0"/>
                <w:sz w:val="24"/>
                <w:szCs w:val="24"/>
                <w:highlight w:val="none"/>
                <w:lang w:val="en-US" w:eastAsia="zh-CN"/>
              </w:rPr>
              <w:t>+0.01188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eastAsia" w:ascii="Times New Roman"/>
                <w:snapToGrid w:val="0"/>
                <w:color w:val="auto"/>
                <w:kern w:val="21"/>
                <w:sz w:val="24"/>
                <w:szCs w:val="24"/>
                <w:highlight w:val="none"/>
                <w:lang w:eastAsia="zh-CN"/>
              </w:rPr>
            </w:pPr>
            <w:r>
              <w:rPr>
                <w:rFonts w:hint="eastAsia" w:ascii="Times New Roman"/>
                <w:snapToGrid w:val="0"/>
                <w:color w:val="auto"/>
                <w:kern w:val="21"/>
                <w:sz w:val="24"/>
                <w:szCs w:val="24"/>
                <w:highlight w:val="none"/>
                <w:lang w:eastAsia="zh-CN"/>
              </w:rPr>
              <w:t>异味</w:t>
            </w:r>
          </w:p>
          <w:p>
            <w:pPr>
              <w:pStyle w:val="42"/>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auto"/>
                <w:kern w:val="21"/>
                <w:sz w:val="24"/>
                <w:szCs w:val="24"/>
                <w:highlight w:val="none"/>
                <w:lang w:eastAsia="zh-CN"/>
              </w:rPr>
            </w:pPr>
            <w:r>
              <w:rPr>
                <w:rFonts w:hint="eastAsia" w:ascii="Times New Roman"/>
                <w:snapToGrid w:val="0"/>
                <w:color w:val="auto"/>
                <w:kern w:val="21"/>
                <w:sz w:val="24"/>
                <w:szCs w:val="24"/>
                <w:highlight w:val="none"/>
                <w:lang w:eastAsia="zh-CN"/>
              </w:rPr>
              <w:t>（无组织）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701" w:type="dxa"/>
            <w:vAlign w:val="center"/>
          </w:tcPr>
          <w:p>
            <w:pPr>
              <w:pStyle w:val="63"/>
              <w:widowControl/>
              <w:spacing w:line="240" w:lineRule="auto"/>
              <w:ind w:left="0" w:leftChars="0" w:right="0" w:rightChars="0" w:firstLine="0" w:firstLineChars="0"/>
              <w:jc w:val="center"/>
              <w:rPr>
                <w:rFonts w:hint="eastAsia" w:eastAsia="宋体"/>
                <w:color w:val="auto"/>
                <w:sz w:val="24"/>
                <w:szCs w:val="24"/>
                <w:highlight w:val="none"/>
                <w:lang w:eastAsia="zh-CN"/>
              </w:rPr>
            </w:pPr>
            <w:r>
              <w:rPr>
                <w:rFonts w:hint="eastAsia"/>
                <w:color w:val="auto"/>
                <w:sz w:val="24"/>
                <w:szCs w:val="24"/>
                <w:highlight w:val="none"/>
                <w:lang w:eastAsia="zh-CN"/>
              </w:rPr>
              <w:t>少量</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lang w:eastAsia="zh-CN"/>
              </w:rPr>
              <w:t>少量</w:t>
            </w:r>
          </w:p>
        </w:tc>
        <w:tc>
          <w:tcPr>
            <w:tcW w:w="1560" w:type="dxa"/>
            <w:vAlign w:val="center"/>
          </w:tcPr>
          <w:p>
            <w:pPr>
              <w:pStyle w:val="63"/>
              <w:widowControl/>
              <w:spacing w:line="240" w:lineRule="auto"/>
              <w:ind w:left="0" w:leftChars="0" w:right="0" w:rightChars="0" w:firstLine="0" w:firstLineChars="0"/>
              <w:jc w:val="center"/>
              <w:rPr>
                <w:rFonts w:hint="default"/>
                <w:color w:val="auto"/>
                <w:sz w:val="24"/>
                <w:szCs w:val="24"/>
                <w:highlight w:val="none"/>
              </w:rPr>
            </w:pPr>
            <w:r>
              <w:rPr>
                <w:rFonts w:hint="eastAsia"/>
                <w:color w:val="auto"/>
                <w:sz w:val="24"/>
                <w:szCs w:val="24"/>
                <w:highlight w:val="none"/>
                <w:lang w:eastAsia="zh-CN"/>
              </w:rPr>
              <w:t>少量</w:t>
            </w:r>
          </w:p>
        </w:tc>
        <w:tc>
          <w:tcPr>
            <w:tcW w:w="1427" w:type="dxa"/>
            <w:vAlign w:val="center"/>
          </w:tcPr>
          <w:p>
            <w:pPr>
              <w:pStyle w:val="63"/>
              <w:widowControl/>
              <w:spacing w:line="240" w:lineRule="auto"/>
              <w:ind w:left="0" w:leftChars="0" w:right="0" w:rightChars="0" w:firstLine="0" w:firstLineChars="0"/>
              <w:jc w:val="center"/>
              <w:rPr>
                <w:rFonts w:hint="default"/>
                <w:color w:val="auto"/>
                <w:sz w:val="24"/>
                <w:szCs w:val="24"/>
                <w:highlight w:val="none"/>
              </w:rPr>
            </w:pPr>
            <w:r>
              <w:rPr>
                <w:rFonts w:hint="eastAsia"/>
                <w:color w:val="auto"/>
                <w:sz w:val="24"/>
                <w:szCs w:val="24"/>
                <w:highlight w:val="none"/>
                <w:lang w:eastAsia="zh-CN"/>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废水</w:t>
            </w:r>
          </w:p>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（t/a）</w:t>
            </w: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废水量</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4109.2</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lang w:val="en-US" w:eastAsia="zh-CN"/>
              </w:rPr>
              <w:t>4109.2</w:t>
            </w:r>
          </w:p>
        </w:tc>
        <w:tc>
          <w:tcPr>
            <w:tcW w:w="1427"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lang w:val="en-US"/>
              </w:rPr>
            </w:pPr>
            <w:r>
              <w:rPr>
                <w:rFonts w:hint="eastAsia"/>
                <w:color w:val="auto"/>
                <w:sz w:val="24"/>
                <w:szCs w:val="24"/>
                <w:highlight w:val="none"/>
                <w:lang w:val="en-US" w:eastAsia="zh-CN"/>
              </w:rPr>
              <w:t>+4109.2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default"/>
                <w:color w:val="auto"/>
                <w:sz w:val="24"/>
                <w:szCs w:val="24"/>
                <w:highlight w:val="none"/>
              </w:rPr>
              <w:t>COD</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0.07</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0.07</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default"/>
                <w:color w:val="auto"/>
                <w:sz w:val="24"/>
                <w:szCs w:val="24"/>
                <w:highlight w:val="none"/>
              </w:rPr>
              <w:t>BOD</w:t>
            </w:r>
            <w:r>
              <w:rPr>
                <w:rFonts w:hint="default"/>
                <w:color w:val="auto"/>
                <w:sz w:val="24"/>
                <w:szCs w:val="24"/>
                <w:highlight w:val="none"/>
                <w:vertAlign w:val="subscript"/>
              </w:rPr>
              <w:t>5</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0.03</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0.03</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default"/>
                <w:color w:val="auto"/>
                <w:sz w:val="24"/>
                <w:szCs w:val="24"/>
                <w:highlight w:val="none"/>
              </w:rPr>
              <w:t>SS</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0.03</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0.03</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default"/>
                <w:color w:val="auto"/>
                <w:sz w:val="24"/>
                <w:szCs w:val="24"/>
                <w:highlight w:val="none"/>
              </w:rPr>
              <w:t>NH</w:t>
            </w:r>
            <w:r>
              <w:rPr>
                <w:rFonts w:hint="default"/>
                <w:color w:val="auto"/>
                <w:sz w:val="24"/>
                <w:szCs w:val="24"/>
                <w:highlight w:val="none"/>
                <w:vertAlign w:val="subscript"/>
              </w:rPr>
              <w:t>3</w:t>
            </w:r>
            <w:r>
              <w:rPr>
                <w:rFonts w:hint="default"/>
                <w:color w:val="auto"/>
                <w:sz w:val="24"/>
                <w:szCs w:val="24"/>
                <w:highlight w:val="none"/>
              </w:rPr>
              <w:t>-N</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0.001</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0.001</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color w:val="auto"/>
                <w:sz w:val="24"/>
                <w:szCs w:val="24"/>
                <w:highlight w:val="none"/>
              </w:rPr>
            </w:pPr>
            <w:r>
              <w:rPr>
                <w:rFonts w:hint="default"/>
                <w:color w:val="auto"/>
                <w:sz w:val="24"/>
                <w:szCs w:val="24"/>
                <w:highlight w:val="none"/>
              </w:rPr>
              <w:t>TP</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0.007</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0.007</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color w:val="auto"/>
                <w:sz w:val="24"/>
                <w:szCs w:val="24"/>
                <w:highlight w:val="none"/>
              </w:rPr>
            </w:pPr>
            <w:r>
              <w:rPr>
                <w:rFonts w:hint="eastAsia"/>
                <w:color w:val="auto"/>
                <w:sz w:val="24"/>
                <w:szCs w:val="24"/>
                <w:highlight w:val="none"/>
              </w:rPr>
              <w:t>总氮</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0.14</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0.14</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color w:val="auto"/>
                <w:sz w:val="24"/>
                <w:szCs w:val="24"/>
                <w:highlight w:val="none"/>
              </w:rPr>
            </w:pPr>
            <w:r>
              <w:rPr>
                <w:rFonts w:hint="eastAsia"/>
                <w:color w:val="auto"/>
                <w:sz w:val="24"/>
                <w:szCs w:val="24"/>
                <w:highlight w:val="none"/>
              </w:rPr>
              <w:t>动植物油</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0.03</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0.03</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eastAsia"/>
                <w:snapToGrid w:val="0"/>
                <w:color w:val="auto"/>
                <w:kern w:val="21"/>
                <w:sz w:val="24"/>
                <w:szCs w:val="24"/>
                <w:highlight w:val="none"/>
              </w:rPr>
              <w:t>阴离子表面活性剂</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0.0002</w:t>
            </w:r>
            <w:r>
              <w:rPr>
                <w:rFonts w:hint="eastAsia" w:cs="Times New Roman" w:eastAsiaTheme="minorEastAsia"/>
                <w:i w:val="0"/>
                <w:iCs w:val="0"/>
                <w:color w:val="auto"/>
                <w:kern w:val="0"/>
                <w:sz w:val="24"/>
                <w:szCs w:val="24"/>
                <w:highlight w:val="none"/>
                <w:u w:val="none"/>
                <w:lang w:val="en-US" w:eastAsia="zh-CN" w:bidi="ar"/>
              </w:rPr>
              <w:t>1</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0.0002</w:t>
            </w:r>
            <w:r>
              <w:rPr>
                <w:rFonts w:hint="eastAsia" w:cs="Times New Roman" w:eastAsiaTheme="minorEastAsia"/>
                <w:i w:val="0"/>
                <w:iCs w:val="0"/>
                <w:color w:val="auto"/>
                <w:kern w:val="0"/>
                <w:sz w:val="24"/>
                <w:szCs w:val="24"/>
                <w:highlight w:val="none"/>
                <w:u w:val="none"/>
                <w:lang w:val="en-US" w:eastAsia="zh-CN" w:bidi="ar"/>
              </w:rPr>
              <w:t>1</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0.0002</w:t>
            </w:r>
            <w:r>
              <w:rPr>
                <w:rFonts w:hint="eastAsia" w:cs="Times New Roman" w:eastAsiaTheme="minorEastAsia"/>
                <w:i w:val="0"/>
                <w:iCs w:val="0"/>
                <w:color w:val="auto"/>
                <w:kern w:val="0"/>
                <w:sz w:val="24"/>
                <w:szCs w:val="24"/>
                <w:highlight w:val="none"/>
                <w:u w:val="none"/>
                <w:lang w:val="en-US" w:eastAsia="zh-CN"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一般工业</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固体废物</w:t>
            </w:r>
          </w:p>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（t/a）</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大米脱包废包装袋</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lang w:val="en-US" w:eastAsia="zh-CN"/>
              </w:rPr>
              <w:t>0.79</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0.79</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+0.79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废米线</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lang w:val="en-US" w:eastAsia="zh-CN"/>
              </w:rPr>
              <w:t>10.25</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10.25</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4"/>
                <w:szCs w:val="24"/>
                <w:highlight w:val="none"/>
              </w:rPr>
            </w:pPr>
            <w:r>
              <w:rPr>
                <w:rFonts w:hint="default"/>
                <w:color w:val="auto"/>
                <w:kern w:val="0"/>
                <w:sz w:val="24"/>
                <w:szCs w:val="24"/>
                <w:highlight w:val="none"/>
              </w:rPr>
              <w:t>产品包装废包装物</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lang w:val="en-US"/>
              </w:rPr>
            </w:pPr>
            <w:r>
              <w:rPr>
                <w:rFonts w:hint="eastAsia"/>
                <w:color w:val="auto"/>
                <w:sz w:val="24"/>
                <w:szCs w:val="24"/>
                <w:highlight w:val="none"/>
                <w:lang w:val="en-US" w:eastAsia="zh-CN"/>
              </w:rPr>
              <w:t>1.8</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1.8</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4"/>
                <w:szCs w:val="24"/>
                <w:highlight w:val="none"/>
              </w:rPr>
            </w:pPr>
            <w:r>
              <w:rPr>
                <w:rFonts w:hint="default"/>
                <w:color w:val="auto"/>
                <w:kern w:val="0"/>
                <w:sz w:val="24"/>
                <w:szCs w:val="24"/>
                <w:highlight w:val="none"/>
              </w:rPr>
              <w:t>检验室废样品</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lang w:val="en-US" w:eastAsia="zh-CN"/>
              </w:rPr>
            </w:pPr>
            <w:r>
              <w:rPr>
                <w:rFonts w:hint="eastAsia"/>
                <w:color w:val="auto"/>
                <w:sz w:val="24"/>
                <w:szCs w:val="24"/>
                <w:highlight w:val="none"/>
                <w:lang w:val="en-US" w:eastAsia="zh-CN"/>
              </w:rPr>
              <w:t>1.5</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lang w:val="en-US" w:eastAsia="zh-CN"/>
              </w:rPr>
            </w:pPr>
            <w:r>
              <w:rPr>
                <w:rFonts w:hint="eastAsia"/>
                <w:color w:val="auto"/>
                <w:sz w:val="24"/>
                <w:szCs w:val="24"/>
                <w:highlight w:val="none"/>
                <w:lang w:val="en-US" w:eastAsia="zh-CN"/>
              </w:rPr>
              <w:t>1.5</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lang w:val="en-US" w:eastAsia="zh-CN"/>
              </w:rPr>
            </w:pPr>
            <w:r>
              <w:rPr>
                <w:rFonts w:hint="eastAsia"/>
                <w:color w:val="auto"/>
                <w:sz w:val="24"/>
                <w:szCs w:val="24"/>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 w:val="24"/>
                <w:szCs w:val="24"/>
                <w:highlight w:val="none"/>
                <w:lang w:eastAsia="zh-CN"/>
              </w:rPr>
            </w:pPr>
            <w:r>
              <w:rPr>
                <w:rFonts w:hint="eastAsia"/>
                <w:color w:val="auto"/>
                <w:kern w:val="0"/>
                <w:sz w:val="24"/>
                <w:szCs w:val="24"/>
                <w:highlight w:val="none"/>
                <w:lang w:eastAsia="zh-CN"/>
              </w:rPr>
              <w:t>废离子交换树脂</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lang w:val="en-US" w:eastAsia="zh-CN"/>
              </w:rPr>
            </w:pPr>
            <w:r>
              <w:rPr>
                <w:rFonts w:hint="eastAsia"/>
                <w:color w:val="auto"/>
                <w:sz w:val="24"/>
                <w:szCs w:val="24"/>
                <w:highlight w:val="none"/>
                <w:lang w:val="en-US" w:eastAsia="zh-CN"/>
              </w:rPr>
              <w:t>0.3</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lang w:val="en-US" w:eastAsia="zh-CN"/>
              </w:rPr>
            </w:pPr>
            <w:r>
              <w:rPr>
                <w:rFonts w:hint="eastAsia"/>
                <w:color w:val="auto"/>
                <w:sz w:val="24"/>
                <w:szCs w:val="24"/>
                <w:highlight w:val="none"/>
                <w:lang w:val="en-US" w:eastAsia="zh-CN"/>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lang w:val="en-US" w:eastAsia="zh-CN"/>
              </w:rPr>
            </w:pPr>
            <w:r>
              <w:rPr>
                <w:rFonts w:hint="eastAsia"/>
                <w:color w:val="auto"/>
                <w:sz w:val="24"/>
                <w:szCs w:val="24"/>
                <w:highlight w:val="none"/>
                <w:lang w:val="en-US" w:eastAsia="zh-CN"/>
              </w:rPr>
              <w:t>0.3</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lang w:val="en-US" w:eastAsia="zh-CN"/>
              </w:rPr>
            </w:pPr>
            <w:r>
              <w:rPr>
                <w:rFonts w:hint="eastAsia"/>
                <w:color w:val="auto"/>
                <w:sz w:val="24"/>
                <w:szCs w:val="24"/>
                <w:highlight w:val="none"/>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生活垃圾</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lang w:val="en-US" w:eastAsia="zh-CN"/>
              </w:rPr>
              <w:t>3</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3</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危险废物</w:t>
            </w:r>
          </w:p>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（t/a）</w:t>
            </w:r>
          </w:p>
        </w:tc>
        <w:tc>
          <w:tcPr>
            <w:tcW w:w="1559" w:type="dxa"/>
            <w:vAlign w:val="center"/>
          </w:tcPr>
          <w:p>
            <w:pPr>
              <w:pStyle w:val="42"/>
              <w:keepNext w:val="0"/>
              <w:keepLines w:val="0"/>
              <w:suppressLineNumbers w:val="0"/>
              <w:spacing w:before="24" w:beforeAutospacing="0" w:after="24" w:afterAutospacing="0"/>
              <w:ind w:left="0" w:right="0"/>
              <w:rPr>
                <w:rFonts w:hint="default"/>
                <w:bCs/>
                <w:snapToGrid w:val="0"/>
                <w:color w:val="auto"/>
                <w:kern w:val="21"/>
                <w:sz w:val="24"/>
                <w:szCs w:val="24"/>
                <w:highlight w:val="none"/>
              </w:rPr>
            </w:pPr>
            <w:r>
              <w:rPr>
                <w:rFonts w:hint="eastAsia"/>
                <w:bCs/>
                <w:snapToGrid w:val="0"/>
                <w:color w:val="auto"/>
                <w:kern w:val="21"/>
                <w:sz w:val="24"/>
                <w:szCs w:val="24"/>
                <w:highlight w:val="none"/>
              </w:rPr>
              <w:t>废机油</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eastAsia" w:ascii="Times New Roman"/>
                <w:bCs/>
                <w:snapToGrid w:val="0"/>
                <w:color w:val="auto"/>
                <w:kern w:val="21"/>
                <w:sz w:val="24"/>
                <w:szCs w:val="24"/>
                <w:highlight w:val="none"/>
              </w:rPr>
              <w:t>（</w:t>
            </w:r>
            <w:r>
              <w:rPr>
                <w:rFonts w:hint="default" w:ascii="Times New Roman"/>
                <w:bCs/>
                <w:snapToGrid w:val="0"/>
                <w:color w:val="auto"/>
                <w:kern w:val="21"/>
                <w:sz w:val="24"/>
                <w:szCs w:val="24"/>
                <w:highlight w:val="none"/>
              </w:rPr>
              <w:t>900-214-08</w:t>
            </w:r>
            <w:r>
              <w:rPr>
                <w:rFonts w:hint="eastAsia" w:ascii="Times New Roman"/>
                <w:bCs/>
                <w:snapToGrid w:val="0"/>
                <w:color w:val="auto"/>
                <w:kern w:val="21"/>
                <w:sz w:val="24"/>
                <w:szCs w:val="24"/>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rPr>
            </w:pPr>
            <w:r>
              <w:rPr>
                <w:rFonts w:hint="default"/>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0.05</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0.05</w:t>
            </w:r>
          </w:p>
        </w:tc>
        <w:tc>
          <w:tcPr>
            <w:tcW w:w="1427"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24" w:beforeAutospacing="0" w:after="24" w:afterAutospacing="0"/>
              <w:ind w:left="0" w:right="0"/>
              <w:rPr>
                <w:rFonts w:hint="default"/>
                <w:bCs/>
                <w:snapToGrid w:val="0"/>
                <w:color w:val="auto"/>
                <w:kern w:val="21"/>
                <w:sz w:val="24"/>
                <w:szCs w:val="24"/>
                <w:highlight w:val="none"/>
              </w:rPr>
            </w:pPr>
            <w:r>
              <w:rPr>
                <w:rFonts w:hint="eastAsia"/>
                <w:bCs/>
                <w:snapToGrid w:val="0"/>
                <w:color w:val="auto"/>
                <w:kern w:val="21"/>
                <w:sz w:val="24"/>
                <w:szCs w:val="24"/>
                <w:highlight w:val="none"/>
              </w:rPr>
              <w:t>废紫外线</w:t>
            </w:r>
          </w:p>
          <w:p>
            <w:pPr>
              <w:pStyle w:val="42"/>
              <w:keepNext w:val="0"/>
              <w:keepLines w:val="0"/>
              <w:suppressLineNumbers w:val="0"/>
              <w:spacing w:before="24" w:beforeAutospacing="0" w:after="24" w:afterAutospacing="0"/>
              <w:ind w:left="0" w:right="0"/>
              <w:rPr>
                <w:rFonts w:hint="default"/>
                <w:bCs/>
                <w:snapToGrid w:val="0"/>
                <w:color w:val="auto"/>
                <w:kern w:val="21"/>
                <w:sz w:val="24"/>
                <w:szCs w:val="24"/>
                <w:highlight w:val="none"/>
              </w:rPr>
            </w:pPr>
            <w:r>
              <w:rPr>
                <w:rFonts w:hint="eastAsia"/>
                <w:bCs/>
                <w:snapToGrid w:val="0"/>
                <w:color w:val="auto"/>
                <w:kern w:val="21"/>
                <w:sz w:val="24"/>
                <w:szCs w:val="24"/>
                <w:highlight w:val="none"/>
              </w:rPr>
              <w:t>消毒灯管</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eastAsia" w:ascii="Times New Roman"/>
                <w:bCs/>
                <w:snapToGrid w:val="0"/>
                <w:color w:val="auto"/>
                <w:kern w:val="21"/>
                <w:sz w:val="24"/>
                <w:szCs w:val="24"/>
                <w:highlight w:val="none"/>
              </w:rPr>
              <w:t>（9</w:t>
            </w:r>
            <w:r>
              <w:rPr>
                <w:rFonts w:hint="default" w:ascii="Times New Roman"/>
                <w:bCs/>
                <w:snapToGrid w:val="0"/>
                <w:color w:val="auto"/>
                <w:kern w:val="21"/>
                <w:sz w:val="24"/>
                <w:szCs w:val="24"/>
                <w:highlight w:val="none"/>
              </w:rPr>
              <w:t>00-023-29</w:t>
            </w:r>
            <w:r>
              <w:rPr>
                <w:rFonts w:hint="eastAsia" w:ascii="Times New Roman"/>
                <w:bCs/>
                <w:snapToGrid w:val="0"/>
                <w:color w:val="auto"/>
                <w:kern w:val="21"/>
                <w:sz w:val="24"/>
                <w:szCs w:val="24"/>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rPr>
            </w:pPr>
            <w:r>
              <w:rPr>
                <w:rFonts w:hint="default"/>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0.1</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0.1</w:t>
            </w:r>
          </w:p>
        </w:tc>
        <w:tc>
          <w:tcPr>
            <w:tcW w:w="1427"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+0.1</w:t>
            </w:r>
          </w:p>
        </w:tc>
      </w:tr>
    </w:tbl>
    <w:p>
      <w:pPr>
        <w:pStyle w:val="42"/>
        <w:spacing w:before="192" w:beforeLines="80" w:after="24"/>
        <w:jc w:val="left"/>
        <w:rPr>
          <w:rFonts w:ascii="Times New Roman"/>
          <w:snapToGrid w:val="0"/>
          <w:color w:val="auto"/>
          <w:spacing w:val="-6"/>
          <w:kern w:val="21"/>
          <w:szCs w:val="21"/>
          <w:highlight w:val="none"/>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p>
    <w:p>
      <w:pPr>
        <w:pStyle w:val="17"/>
        <w:adjustRightInd w:val="0"/>
        <w:snapToGrid w:val="0"/>
        <w:spacing w:before="0" w:beforeAutospacing="0" w:after="0" w:afterAutospacing="0"/>
        <w:jc w:val="center"/>
        <w:outlineLvl w:val="0"/>
        <w:rPr>
          <w:rFonts w:hint="eastAsia" w:ascii="Times New Roman" w:hAnsi="Times New Roman" w:eastAsia="方正小标宋_GBK"/>
          <w:snapToGrid w:val="0"/>
          <w:color w:val="auto"/>
          <w:sz w:val="38"/>
          <w:szCs w:val="38"/>
          <w:highlight w:val="none"/>
          <w:lang w:eastAsia="zh-CN"/>
        </w:rPr>
      </w:pPr>
      <w:bookmarkStart w:id="12" w:name="_Toc20722"/>
      <w:r>
        <w:rPr>
          <w:rFonts w:ascii="Times New Roman" w:hAnsi="Times New Roman" w:eastAsia="方正小标宋_GBK"/>
          <w:snapToGrid w:val="0"/>
          <w:color w:val="auto"/>
          <w:sz w:val="38"/>
          <w:szCs w:val="38"/>
          <w:highlight w:val="none"/>
        </w:rPr>
        <w:t>建设项目污染物排放量汇总表</w:t>
      </w:r>
      <w:r>
        <w:rPr>
          <w:rFonts w:hint="eastAsia" w:ascii="Times New Roman" w:hAnsi="Times New Roman" w:eastAsia="方正小标宋_GBK"/>
          <w:snapToGrid w:val="0"/>
          <w:color w:val="auto"/>
          <w:sz w:val="38"/>
          <w:szCs w:val="38"/>
          <w:highlight w:val="none"/>
          <w:lang w:eastAsia="zh-CN"/>
        </w:rPr>
        <w:t>（远期）</w:t>
      </w:r>
      <w:bookmarkEnd w:id="12"/>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59"/>
        <w:gridCol w:w="1701"/>
        <w:gridCol w:w="1276"/>
        <w:gridCol w:w="1559"/>
        <w:gridCol w:w="1701"/>
        <w:gridCol w:w="1559"/>
        <w:gridCol w:w="1560"/>
        <w:gridCol w:w="14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6" w:type="dxa"/>
            <w:tcBorders>
              <w:tl2br w:val="single" w:color="auto" w:sz="4" w:space="0"/>
            </w:tcBorders>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项目</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分类</w:t>
            </w:r>
          </w:p>
        </w:tc>
        <w:tc>
          <w:tcPr>
            <w:tcW w:w="1559"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污染物名称</w:t>
            </w:r>
          </w:p>
        </w:tc>
        <w:tc>
          <w:tcPr>
            <w:tcW w:w="1701"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现有工程</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排放量（固体废物产生量）</w:t>
            </w: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1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color w:val="auto"/>
                <w:kern w:val="2"/>
                <w:sz w:val="24"/>
                <w:szCs w:val="24"/>
                <w:highlight w:val="none"/>
              </w:rPr>
              <w:t>①</w:t>
            </w:r>
            <w:r>
              <w:rPr>
                <w:rFonts w:hint="default" w:ascii="Times New Roman" w:eastAsia="黑体"/>
                <w:snapToGrid w:val="0"/>
                <w:color w:val="auto"/>
                <w:spacing w:val="-6"/>
                <w:kern w:val="21"/>
                <w:sz w:val="24"/>
                <w:szCs w:val="24"/>
                <w:highlight w:val="none"/>
              </w:rPr>
              <w:fldChar w:fldCharType="end"/>
            </w:r>
          </w:p>
        </w:tc>
        <w:tc>
          <w:tcPr>
            <w:tcW w:w="1276"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现有工程</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许可排放量</w:t>
            </w:r>
          </w:p>
          <w:p>
            <w:pPr>
              <w:pStyle w:val="42"/>
              <w:keepNext w:val="0"/>
              <w:keepLines w:val="0"/>
              <w:suppressLineNumbers w:val="0"/>
              <w:spacing w:before="0" w:beforeLines="0" w:beforeAutospacing="0" w:after="0" w:afterLines="0" w:afterAutospacing="0"/>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2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snapToGrid w:val="0"/>
                <w:color w:val="auto"/>
                <w:spacing w:val="-6"/>
                <w:kern w:val="21"/>
                <w:sz w:val="24"/>
                <w:szCs w:val="24"/>
                <w:highlight w:val="none"/>
              </w:rPr>
              <w:t>②</w:t>
            </w:r>
            <w:r>
              <w:rPr>
                <w:rFonts w:hint="default" w:ascii="Times New Roman" w:eastAsia="黑体"/>
                <w:snapToGrid w:val="0"/>
                <w:color w:val="auto"/>
                <w:spacing w:val="-6"/>
                <w:kern w:val="21"/>
                <w:sz w:val="24"/>
                <w:szCs w:val="24"/>
                <w:highlight w:val="none"/>
              </w:rPr>
              <w:fldChar w:fldCharType="end"/>
            </w:r>
          </w:p>
        </w:tc>
        <w:tc>
          <w:tcPr>
            <w:tcW w:w="1559"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在建工程</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排放量（固体废物产生量）</w:t>
            </w: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3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color w:val="auto"/>
                <w:kern w:val="2"/>
                <w:sz w:val="24"/>
                <w:szCs w:val="24"/>
                <w:highlight w:val="none"/>
              </w:rPr>
              <w:t>③</w:t>
            </w:r>
            <w:r>
              <w:rPr>
                <w:rFonts w:hint="default" w:ascii="Times New Roman" w:eastAsia="黑体"/>
                <w:snapToGrid w:val="0"/>
                <w:color w:val="auto"/>
                <w:spacing w:val="-6"/>
                <w:kern w:val="21"/>
                <w:sz w:val="24"/>
                <w:szCs w:val="24"/>
                <w:highlight w:val="none"/>
              </w:rPr>
              <w:fldChar w:fldCharType="end"/>
            </w:r>
          </w:p>
        </w:tc>
        <w:tc>
          <w:tcPr>
            <w:tcW w:w="1701"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本项目</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排放量（固体废物产生量）</w:t>
            </w: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4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color w:val="auto"/>
                <w:kern w:val="2"/>
                <w:sz w:val="24"/>
                <w:szCs w:val="24"/>
                <w:highlight w:val="none"/>
              </w:rPr>
              <w:t>④</w:t>
            </w:r>
            <w:r>
              <w:rPr>
                <w:rFonts w:hint="default" w:ascii="Times New Roman" w:eastAsia="黑体"/>
                <w:snapToGrid w:val="0"/>
                <w:color w:val="auto"/>
                <w:spacing w:val="-6"/>
                <w:kern w:val="21"/>
                <w:sz w:val="24"/>
                <w:szCs w:val="24"/>
                <w:highlight w:val="none"/>
              </w:rPr>
              <w:fldChar w:fldCharType="end"/>
            </w:r>
          </w:p>
        </w:tc>
        <w:tc>
          <w:tcPr>
            <w:tcW w:w="1559"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4"/>
                <w:szCs w:val="24"/>
                <w:highlight w:val="none"/>
              </w:rPr>
            </w:pPr>
            <w:r>
              <w:rPr>
                <w:rFonts w:hint="default" w:ascii="Times New Roman" w:eastAsia="黑体"/>
                <w:snapToGrid w:val="0"/>
                <w:color w:val="auto"/>
                <w:spacing w:val="-16"/>
                <w:kern w:val="21"/>
                <w:sz w:val="24"/>
                <w:szCs w:val="24"/>
                <w:highlight w:val="none"/>
              </w:rPr>
              <w:t>以新带老削减量</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4"/>
                <w:szCs w:val="24"/>
                <w:highlight w:val="none"/>
              </w:rPr>
            </w:pPr>
            <w:r>
              <w:rPr>
                <w:rFonts w:hint="default" w:ascii="Times New Roman" w:eastAsia="黑体"/>
                <w:snapToGrid w:val="0"/>
                <w:color w:val="auto"/>
                <w:spacing w:val="-16"/>
                <w:kern w:val="21"/>
                <w:sz w:val="24"/>
                <w:szCs w:val="24"/>
                <w:highlight w:val="none"/>
              </w:rPr>
              <w:t>（新建项目不填）</w:t>
            </w:r>
            <w:r>
              <w:rPr>
                <w:rFonts w:hint="default" w:ascii="Times New Roman" w:eastAsia="黑体"/>
                <w:snapToGrid w:val="0"/>
                <w:color w:val="auto"/>
                <w:spacing w:val="-16"/>
                <w:kern w:val="21"/>
                <w:sz w:val="24"/>
                <w:szCs w:val="24"/>
                <w:highlight w:val="none"/>
              </w:rPr>
              <w:fldChar w:fldCharType="begin"/>
            </w:r>
            <w:r>
              <w:rPr>
                <w:rFonts w:hint="default" w:ascii="Times New Roman" w:eastAsia="黑体"/>
                <w:snapToGrid w:val="0"/>
                <w:color w:val="auto"/>
                <w:spacing w:val="-16"/>
                <w:kern w:val="21"/>
                <w:sz w:val="24"/>
                <w:szCs w:val="24"/>
                <w:highlight w:val="none"/>
              </w:rPr>
              <w:instrText xml:space="preserve"> = 5 \* GB3 \* MERGEFORMAT </w:instrText>
            </w:r>
            <w:r>
              <w:rPr>
                <w:rFonts w:hint="default" w:ascii="Times New Roman" w:eastAsia="黑体"/>
                <w:snapToGrid w:val="0"/>
                <w:color w:val="auto"/>
                <w:spacing w:val="-16"/>
                <w:kern w:val="21"/>
                <w:sz w:val="24"/>
                <w:szCs w:val="24"/>
                <w:highlight w:val="none"/>
              </w:rPr>
              <w:fldChar w:fldCharType="separate"/>
            </w:r>
            <w:r>
              <w:rPr>
                <w:rFonts w:hint="eastAsia" w:hAnsi="宋体" w:cs="宋体"/>
                <w:color w:val="auto"/>
                <w:kern w:val="2"/>
                <w:sz w:val="24"/>
                <w:szCs w:val="24"/>
                <w:highlight w:val="none"/>
              </w:rPr>
              <w:t>⑤</w:t>
            </w:r>
            <w:r>
              <w:rPr>
                <w:rFonts w:hint="default" w:ascii="Times New Roman" w:eastAsia="黑体"/>
                <w:snapToGrid w:val="0"/>
                <w:color w:val="auto"/>
                <w:spacing w:val="-16"/>
                <w:kern w:val="21"/>
                <w:sz w:val="24"/>
                <w:szCs w:val="24"/>
                <w:highlight w:val="none"/>
              </w:rPr>
              <w:fldChar w:fldCharType="end"/>
            </w:r>
          </w:p>
        </w:tc>
        <w:tc>
          <w:tcPr>
            <w:tcW w:w="1560"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4"/>
                <w:szCs w:val="24"/>
                <w:highlight w:val="none"/>
              </w:rPr>
            </w:pPr>
            <w:r>
              <w:rPr>
                <w:rFonts w:hint="default" w:ascii="Times New Roman" w:eastAsia="黑体"/>
                <w:snapToGrid w:val="0"/>
                <w:color w:val="auto"/>
                <w:spacing w:val="-16"/>
                <w:kern w:val="21"/>
                <w:sz w:val="24"/>
                <w:szCs w:val="24"/>
                <w:highlight w:val="none"/>
              </w:rPr>
              <w:t>本项目建成后</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4"/>
                <w:szCs w:val="24"/>
                <w:highlight w:val="none"/>
              </w:rPr>
            </w:pPr>
            <w:r>
              <w:rPr>
                <w:rFonts w:hint="default" w:ascii="Times New Roman" w:eastAsia="黑体"/>
                <w:snapToGrid w:val="0"/>
                <w:color w:val="auto"/>
                <w:spacing w:val="-16"/>
                <w:kern w:val="21"/>
                <w:sz w:val="24"/>
                <w:szCs w:val="24"/>
                <w:highlight w:val="none"/>
              </w:rPr>
              <w:t>全厂排放量（固体废物产生量）</w:t>
            </w:r>
            <w:r>
              <w:rPr>
                <w:rFonts w:hint="default" w:ascii="Times New Roman" w:eastAsia="黑体"/>
                <w:snapToGrid w:val="0"/>
                <w:color w:val="auto"/>
                <w:spacing w:val="-16"/>
                <w:kern w:val="21"/>
                <w:sz w:val="24"/>
                <w:szCs w:val="24"/>
                <w:highlight w:val="none"/>
              </w:rPr>
              <w:fldChar w:fldCharType="begin"/>
            </w:r>
            <w:r>
              <w:rPr>
                <w:rFonts w:hint="default" w:ascii="Times New Roman" w:eastAsia="黑体"/>
                <w:snapToGrid w:val="0"/>
                <w:color w:val="auto"/>
                <w:spacing w:val="-16"/>
                <w:kern w:val="21"/>
                <w:sz w:val="24"/>
                <w:szCs w:val="24"/>
                <w:highlight w:val="none"/>
              </w:rPr>
              <w:instrText xml:space="preserve"> = 6 \* GB3 \* MERGEFORMAT </w:instrText>
            </w:r>
            <w:r>
              <w:rPr>
                <w:rFonts w:hint="default" w:ascii="Times New Roman" w:eastAsia="黑体"/>
                <w:snapToGrid w:val="0"/>
                <w:color w:val="auto"/>
                <w:spacing w:val="-16"/>
                <w:kern w:val="21"/>
                <w:sz w:val="24"/>
                <w:szCs w:val="24"/>
                <w:highlight w:val="none"/>
              </w:rPr>
              <w:fldChar w:fldCharType="separate"/>
            </w:r>
            <w:r>
              <w:rPr>
                <w:rFonts w:hint="eastAsia" w:hAnsi="宋体" w:cs="宋体"/>
                <w:color w:val="auto"/>
                <w:kern w:val="2"/>
                <w:sz w:val="24"/>
                <w:szCs w:val="24"/>
                <w:highlight w:val="none"/>
              </w:rPr>
              <w:t>⑥</w:t>
            </w:r>
            <w:r>
              <w:rPr>
                <w:rFonts w:hint="default" w:ascii="Times New Roman" w:eastAsia="黑体"/>
                <w:snapToGrid w:val="0"/>
                <w:color w:val="auto"/>
                <w:spacing w:val="-16"/>
                <w:kern w:val="21"/>
                <w:sz w:val="24"/>
                <w:szCs w:val="24"/>
                <w:highlight w:val="none"/>
              </w:rPr>
              <w:fldChar w:fldCharType="end"/>
            </w:r>
          </w:p>
        </w:tc>
        <w:tc>
          <w:tcPr>
            <w:tcW w:w="1427" w:type="dxa"/>
            <w:tcMar>
              <w:left w:w="28" w:type="dxa"/>
              <w:right w:w="28" w:type="dxa"/>
            </w:tcMar>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t>变化量</w:t>
            </w:r>
          </w:p>
          <w:p>
            <w:pPr>
              <w:pStyle w:val="42"/>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4"/>
                <w:szCs w:val="24"/>
                <w:highlight w:val="none"/>
              </w:rPr>
            </w:pPr>
            <w:r>
              <w:rPr>
                <w:rFonts w:hint="default" w:ascii="Times New Roman" w:eastAsia="黑体"/>
                <w:snapToGrid w:val="0"/>
                <w:color w:val="auto"/>
                <w:spacing w:val="-6"/>
                <w:kern w:val="21"/>
                <w:sz w:val="24"/>
                <w:szCs w:val="24"/>
                <w:highlight w:val="none"/>
              </w:rPr>
              <w:fldChar w:fldCharType="begin"/>
            </w:r>
            <w:r>
              <w:rPr>
                <w:rFonts w:hint="default" w:ascii="Times New Roman" w:eastAsia="黑体"/>
                <w:snapToGrid w:val="0"/>
                <w:color w:val="auto"/>
                <w:spacing w:val="-6"/>
                <w:kern w:val="21"/>
                <w:sz w:val="24"/>
                <w:szCs w:val="24"/>
                <w:highlight w:val="none"/>
              </w:rPr>
              <w:instrText xml:space="preserve"> = 7 \* GB3 \* MERGEFORMAT </w:instrText>
            </w:r>
            <w:r>
              <w:rPr>
                <w:rFonts w:hint="default" w:ascii="Times New Roman" w:eastAsia="黑体"/>
                <w:snapToGrid w:val="0"/>
                <w:color w:val="auto"/>
                <w:spacing w:val="-6"/>
                <w:kern w:val="21"/>
                <w:sz w:val="24"/>
                <w:szCs w:val="24"/>
                <w:highlight w:val="none"/>
              </w:rPr>
              <w:fldChar w:fldCharType="separate"/>
            </w:r>
            <w:r>
              <w:rPr>
                <w:rFonts w:hint="eastAsia" w:hAnsi="宋体" w:cs="宋体"/>
                <w:color w:val="auto"/>
                <w:kern w:val="2"/>
                <w:sz w:val="24"/>
                <w:szCs w:val="24"/>
                <w:highlight w:val="none"/>
              </w:rPr>
              <w:t>⑦</w:t>
            </w:r>
            <w:r>
              <w:rPr>
                <w:rFonts w:hint="default" w:ascii="Times New Roman" w:eastAsia="黑体"/>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废气</w:t>
            </w:r>
          </w:p>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r>
              <w:rPr>
                <w:rFonts w:hint="eastAsia"/>
                <w:bCs/>
                <w:snapToGrid w:val="0"/>
                <w:color w:val="auto"/>
                <w:kern w:val="21"/>
                <w:sz w:val="24"/>
                <w:szCs w:val="24"/>
                <w:highlight w:val="none"/>
              </w:rPr>
              <w:t>t</w:t>
            </w:r>
            <w:r>
              <w:rPr>
                <w:rFonts w:hint="default"/>
                <w:bCs/>
                <w:snapToGrid w:val="0"/>
                <w:color w:val="auto"/>
                <w:kern w:val="21"/>
                <w:sz w:val="24"/>
                <w:szCs w:val="24"/>
                <w:highlight w:val="none"/>
              </w:rPr>
              <w:t>/a</w:t>
            </w:r>
            <w:r>
              <w:rPr>
                <w:rFonts w:hint="default"/>
                <w:color w:val="auto"/>
                <w:sz w:val="24"/>
                <w:szCs w:val="24"/>
                <w:highlight w:val="none"/>
              </w:rPr>
              <w:t>）</w:t>
            </w: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vertAlign w:val="subscript"/>
              </w:rPr>
            </w:pPr>
            <w:r>
              <w:rPr>
                <w:rFonts w:hint="eastAsia" w:ascii="Times New Roman"/>
                <w:snapToGrid w:val="0"/>
                <w:color w:val="auto"/>
                <w:kern w:val="21"/>
                <w:sz w:val="24"/>
                <w:szCs w:val="24"/>
                <w:highlight w:val="none"/>
              </w:rPr>
              <w:t>SO</w:t>
            </w:r>
            <w:r>
              <w:rPr>
                <w:rFonts w:hint="eastAsia" w:ascii="Times New Roman"/>
                <w:snapToGrid w:val="0"/>
                <w:color w:val="auto"/>
                <w:kern w:val="21"/>
                <w:sz w:val="24"/>
                <w:szCs w:val="24"/>
                <w:highlight w:val="none"/>
                <w:vertAlign w:val="subscript"/>
              </w:rPr>
              <w:t>2</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（有组织）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70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 w:val="24"/>
                <w:szCs w:val="24"/>
                <w:highlight w:val="none"/>
              </w:rPr>
            </w:pPr>
            <w:r>
              <w:rPr>
                <w:rFonts w:hint="eastAsia"/>
                <w:color w:val="auto"/>
                <w:kern w:val="0"/>
                <w:sz w:val="24"/>
                <w:szCs w:val="24"/>
                <w:highlight w:val="none"/>
                <w:lang w:val="en-US" w:eastAsia="zh-CN"/>
              </w:rPr>
              <w:t>0.0014</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 w:val="24"/>
                <w:szCs w:val="24"/>
                <w:highlight w:val="none"/>
              </w:rPr>
            </w:pPr>
            <w:r>
              <w:rPr>
                <w:rFonts w:hint="eastAsia"/>
                <w:color w:val="auto"/>
                <w:kern w:val="0"/>
                <w:sz w:val="24"/>
                <w:szCs w:val="24"/>
                <w:highlight w:val="none"/>
                <w:lang w:val="en-US" w:eastAsia="zh-CN"/>
              </w:rPr>
              <w:t>0.0014</w:t>
            </w:r>
          </w:p>
        </w:tc>
        <w:tc>
          <w:tcPr>
            <w:tcW w:w="1427" w:type="dxa"/>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4"/>
                <w:szCs w:val="24"/>
                <w:highlight w:val="none"/>
              </w:rPr>
            </w:pPr>
            <w:r>
              <w:rPr>
                <w:rFonts w:hint="eastAsia"/>
                <w:color w:val="auto"/>
                <w:kern w:val="0"/>
                <w:sz w:val="24"/>
                <w:szCs w:val="24"/>
                <w:highlight w:val="none"/>
                <w:lang w:val="en-US" w:eastAsia="zh-CN"/>
              </w:rPr>
              <w:t>+0.0014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vertAlign w:val="subscript"/>
              </w:rPr>
            </w:pPr>
            <w:r>
              <w:rPr>
                <w:rFonts w:hint="eastAsia" w:ascii="Times New Roman"/>
                <w:snapToGrid w:val="0"/>
                <w:color w:val="auto"/>
                <w:kern w:val="21"/>
                <w:sz w:val="24"/>
                <w:szCs w:val="24"/>
                <w:highlight w:val="none"/>
              </w:rPr>
              <w:t>NO</w:t>
            </w:r>
            <w:r>
              <w:rPr>
                <w:rFonts w:hint="eastAsia" w:ascii="Times New Roman"/>
                <w:snapToGrid w:val="0"/>
                <w:color w:val="auto"/>
                <w:kern w:val="21"/>
                <w:sz w:val="24"/>
                <w:szCs w:val="24"/>
                <w:highlight w:val="none"/>
                <w:vertAlign w:val="subscript"/>
              </w:rPr>
              <w:t>x</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（有组织）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70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 w:val="24"/>
                <w:szCs w:val="24"/>
                <w:highlight w:val="none"/>
              </w:rPr>
            </w:pPr>
            <w:r>
              <w:rPr>
                <w:rFonts w:hint="eastAsia"/>
                <w:color w:val="auto"/>
                <w:sz w:val="24"/>
                <w:szCs w:val="24"/>
                <w:highlight w:val="none"/>
                <w:lang w:val="en-US" w:eastAsia="zh-CN"/>
              </w:rPr>
              <w:t>0.438</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 w:val="24"/>
                <w:szCs w:val="24"/>
                <w:highlight w:val="none"/>
              </w:rPr>
            </w:pPr>
            <w:r>
              <w:rPr>
                <w:rFonts w:hint="eastAsia"/>
                <w:color w:val="auto"/>
                <w:sz w:val="24"/>
                <w:szCs w:val="24"/>
                <w:highlight w:val="none"/>
                <w:lang w:val="en-US" w:eastAsia="zh-CN"/>
              </w:rPr>
              <w:t>0.438</w:t>
            </w:r>
          </w:p>
        </w:tc>
        <w:tc>
          <w:tcPr>
            <w:tcW w:w="1427" w:type="dxa"/>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lang w:val="en-US" w:eastAsia="zh-CN"/>
              </w:rPr>
              <w:t>+0.438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颗粒物</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（有组织）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701" w:type="dxa"/>
            <w:vAlign w:val="center"/>
          </w:tcPr>
          <w:p>
            <w:pPr>
              <w:pStyle w:val="63"/>
              <w:widowControl/>
              <w:spacing w:line="240" w:lineRule="auto"/>
              <w:ind w:left="0" w:leftChars="0" w:right="0" w:rightChars="0" w:firstLine="0" w:firstLineChars="0"/>
              <w:jc w:val="center"/>
              <w:rPr>
                <w:rFonts w:hint="default" w:ascii="宋体" w:hAnsi="宋体" w:cs="宋体"/>
                <w:color w:val="auto"/>
                <w:sz w:val="24"/>
                <w:szCs w:val="24"/>
                <w:highlight w:val="none"/>
              </w:rPr>
            </w:pPr>
            <w:r>
              <w:rPr>
                <w:rFonts w:hint="eastAsia"/>
                <w:color w:val="auto"/>
                <w:kern w:val="0"/>
                <w:sz w:val="24"/>
                <w:szCs w:val="24"/>
                <w:highlight w:val="none"/>
                <w:lang w:val="en-US" w:eastAsia="zh-CN"/>
              </w:rPr>
              <w:t>0.134</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pStyle w:val="63"/>
              <w:widowControl/>
              <w:spacing w:line="240" w:lineRule="auto"/>
              <w:ind w:left="0" w:leftChars="0" w:right="0" w:rightChars="0" w:firstLine="0" w:firstLineChars="0"/>
              <w:jc w:val="center"/>
              <w:rPr>
                <w:rFonts w:hint="default" w:ascii="宋体" w:hAnsi="宋体" w:cs="宋体"/>
                <w:color w:val="auto"/>
                <w:sz w:val="24"/>
                <w:szCs w:val="24"/>
                <w:highlight w:val="none"/>
              </w:rPr>
            </w:pPr>
            <w:r>
              <w:rPr>
                <w:rFonts w:hint="eastAsia"/>
                <w:color w:val="auto"/>
                <w:kern w:val="0"/>
                <w:sz w:val="24"/>
                <w:szCs w:val="24"/>
                <w:highlight w:val="none"/>
                <w:lang w:val="en-US" w:eastAsia="zh-CN"/>
              </w:rPr>
              <w:t>0.134</w:t>
            </w:r>
          </w:p>
        </w:tc>
        <w:tc>
          <w:tcPr>
            <w:tcW w:w="1427" w:type="dxa"/>
            <w:vAlign w:val="center"/>
          </w:tcPr>
          <w:p>
            <w:pPr>
              <w:pStyle w:val="63"/>
              <w:widowControl/>
              <w:spacing w:line="240" w:lineRule="auto"/>
              <w:ind w:left="0" w:leftChars="0" w:right="0" w:rightChars="0" w:firstLine="0" w:firstLineChars="0"/>
              <w:jc w:val="center"/>
              <w:rPr>
                <w:rFonts w:hint="default"/>
                <w:color w:val="auto"/>
                <w:sz w:val="24"/>
                <w:szCs w:val="24"/>
                <w:highlight w:val="none"/>
              </w:rPr>
            </w:pPr>
            <w:r>
              <w:rPr>
                <w:rFonts w:hint="eastAsia"/>
                <w:color w:val="auto"/>
                <w:kern w:val="0"/>
                <w:sz w:val="24"/>
                <w:szCs w:val="24"/>
                <w:highlight w:val="none"/>
                <w:lang w:val="en-US" w:eastAsia="zh-CN"/>
              </w:rPr>
              <w:t>+0.134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颗粒物</w:t>
            </w:r>
          </w:p>
          <w:p>
            <w:pPr>
              <w:pStyle w:val="42"/>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snapToGrid w:val="0"/>
                <w:color w:val="auto"/>
                <w:kern w:val="21"/>
                <w:sz w:val="24"/>
                <w:szCs w:val="24"/>
                <w:highlight w:val="none"/>
              </w:rPr>
              <w:t>（无组织）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701" w:type="dxa"/>
            <w:vAlign w:val="center"/>
          </w:tcPr>
          <w:p>
            <w:pPr>
              <w:pStyle w:val="63"/>
              <w:widowControl/>
              <w:spacing w:line="240" w:lineRule="auto"/>
              <w:ind w:left="0" w:leftChars="0" w:right="0" w:rightChars="0" w:firstLine="0" w:firstLineChars="0"/>
              <w:jc w:val="center"/>
              <w:rPr>
                <w:rFonts w:hint="eastAsia" w:ascii="Times New Roman" w:hAnsi="Times New Roman" w:eastAsia="宋体" w:cs="Times New Roman"/>
                <w:color w:val="auto"/>
                <w:kern w:val="32"/>
                <w:sz w:val="24"/>
                <w:szCs w:val="24"/>
                <w:highlight w:val="none"/>
                <w:lang w:val="en-US" w:eastAsia="zh-CN" w:bidi="ar"/>
              </w:rPr>
            </w:pPr>
            <w:r>
              <w:rPr>
                <w:rFonts w:hint="eastAsia"/>
                <w:color w:val="auto"/>
                <w:kern w:val="0"/>
                <w:sz w:val="24"/>
                <w:szCs w:val="24"/>
                <w:highlight w:val="none"/>
                <w:lang w:val="en-US" w:eastAsia="zh-CN"/>
              </w:rPr>
              <w:t>0.01188</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0</w:t>
            </w:r>
          </w:p>
        </w:tc>
        <w:tc>
          <w:tcPr>
            <w:tcW w:w="1560" w:type="dxa"/>
            <w:vAlign w:val="center"/>
          </w:tcPr>
          <w:p>
            <w:pPr>
              <w:pStyle w:val="63"/>
              <w:widowControl/>
              <w:spacing w:line="240" w:lineRule="auto"/>
              <w:ind w:left="0" w:leftChars="0" w:right="0" w:rightChars="0" w:firstLine="0" w:firstLineChars="0"/>
              <w:jc w:val="center"/>
              <w:rPr>
                <w:rFonts w:hint="eastAsia" w:ascii="Times New Roman" w:hAnsi="Times New Roman" w:eastAsia="宋体" w:cs="Times New Roman"/>
                <w:color w:val="auto"/>
                <w:kern w:val="32"/>
                <w:sz w:val="24"/>
                <w:szCs w:val="24"/>
                <w:highlight w:val="none"/>
                <w:lang w:val="en-US" w:eastAsia="zh-CN" w:bidi="ar"/>
              </w:rPr>
            </w:pPr>
            <w:r>
              <w:rPr>
                <w:rFonts w:hint="eastAsia"/>
                <w:color w:val="auto"/>
                <w:kern w:val="0"/>
                <w:sz w:val="24"/>
                <w:szCs w:val="24"/>
                <w:highlight w:val="none"/>
                <w:lang w:val="en-US" w:eastAsia="zh-CN"/>
              </w:rPr>
              <w:t>0.01188</w:t>
            </w:r>
          </w:p>
        </w:tc>
        <w:tc>
          <w:tcPr>
            <w:tcW w:w="1427" w:type="dxa"/>
            <w:vAlign w:val="center"/>
          </w:tcPr>
          <w:p>
            <w:pPr>
              <w:pStyle w:val="63"/>
              <w:widowControl/>
              <w:spacing w:line="240" w:lineRule="auto"/>
              <w:ind w:left="0" w:leftChars="0" w:right="0" w:rightChars="0" w:firstLine="0" w:firstLineChars="0"/>
              <w:jc w:val="center"/>
              <w:rPr>
                <w:rFonts w:hint="eastAsia" w:ascii="Times New Roman" w:hAnsi="Times New Roman" w:eastAsia="宋体" w:cs="Times New Roman"/>
                <w:color w:val="auto"/>
                <w:kern w:val="32"/>
                <w:sz w:val="24"/>
                <w:szCs w:val="24"/>
                <w:highlight w:val="none"/>
                <w:lang w:val="en-US" w:eastAsia="zh-CN" w:bidi="ar"/>
              </w:rPr>
            </w:pPr>
            <w:r>
              <w:rPr>
                <w:rFonts w:hint="eastAsia"/>
                <w:color w:val="auto"/>
                <w:kern w:val="0"/>
                <w:sz w:val="24"/>
                <w:szCs w:val="24"/>
                <w:highlight w:val="none"/>
                <w:lang w:val="en-US" w:eastAsia="zh-CN"/>
              </w:rPr>
              <w:t>+0.01188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eastAsia" w:ascii="Times New Roman"/>
                <w:snapToGrid w:val="0"/>
                <w:color w:val="auto"/>
                <w:kern w:val="21"/>
                <w:sz w:val="24"/>
                <w:szCs w:val="24"/>
                <w:highlight w:val="none"/>
                <w:lang w:eastAsia="zh-CN"/>
              </w:rPr>
            </w:pPr>
            <w:r>
              <w:rPr>
                <w:rFonts w:hint="eastAsia" w:ascii="Times New Roman"/>
                <w:snapToGrid w:val="0"/>
                <w:color w:val="auto"/>
                <w:kern w:val="21"/>
                <w:sz w:val="24"/>
                <w:szCs w:val="24"/>
                <w:highlight w:val="none"/>
                <w:lang w:eastAsia="zh-CN"/>
              </w:rPr>
              <w:t>异味</w:t>
            </w:r>
          </w:p>
          <w:p>
            <w:pPr>
              <w:pStyle w:val="42"/>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eastAsia="zh-CN"/>
              </w:rPr>
              <w:t>（无组织）</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701" w:type="dxa"/>
            <w:vAlign w:val="center"/>
          </w:tcPr>
          <w:p>
            <w:pPr>
              <w:pStyle w:val="63"/>
              <w:widowControl/>
              <w:spacing w:line="240" w:lineRule="auto"/>
              <w:ind w:left="0" w:leftChars="0" w:right="0" w:rightChars="0" w:firstLine="0" w:firstLineChars="0"/>
              <w:jc w:val="center"/>
              <w:rPr>
                <w:rFonts w:hint="default" w:ascii="Times New Roman" w:hAnsi="Times New Roman" w:eastAsia="宋体" w:cs="Times New Roman"/>
                <w:color w:val="auto"/>
                <w:kern w:val="32"/>
                <w:sz w:val="24"/>
                <w:szCs w:val="24"/>
                <w:highlight w:val="none"/>
                <w:lang w:val="en-US" w:eastAsia="zh-CN" w:bidi="ar"/>
              </w:rPr>
            </w:pPr>
            <w:r>
              <w:rPr>
                <w:rFonts w:hint="eastAsia"/>
                <w:color w:val="auto"/>
                <w:sz w:val="24"/>
                <w:szCs w:val="24"/>
                <w:highlight w:val="none"/>
                <w:lang w:eastAsia="zh-CN"/>
              </w:rPr>
              <w:t>少量</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eastAsia="zh-CN"/>
              </w:rPr>
              <w:t>少量</w:t>
            </w:r>
          </w:p>
        </w:tc>
        <w:tc>
          <w:tcPr>
            <w:tcW w:w="1560" w:type="dxa"/>
            <w:vAlign w:val="center"/>
          </w:tcPr>
          <w:p>
            <w:pPr>
              <w:pStyle w:val="63"/>
              <w:widowControl/>
              <w:spacing w:line="240" w:lineRule="auto"/>
              <w:ind w:left="0" w:leftChars="0" w:right="0" w:rightChars="0" w:firstLine="0" w:firstLineChars="0"/>
              <w:jc w:val="center"/>
              <w:rPr>
                <w:rFonts w:hint="default" w:ascii="Times New Roman" w:hAnsi="Times New Roman" w:eastAsia="宋体" w:cs="Times New Roman"/>
                <w:color w:val="auto"/>
                <w:kern w:val="32"/>
                <w:sz w:val="24"/>
                <w:szCs w:val="24"/>
                <w:highlight w:val="none"/>
                <w:lang w:val="en-US" w:eastAsia="zh-CN" w:bidi="ar"/>
              </w:rPr>
            </w:pPr>
            <w:r>
              <w:rPr>
                <w:rFonts w:hint="eastAsia"/>
                <w:color w:val="auto"/>
                <w:sz w:val="24"/>
                <w:szCs w:val="24"/>
                <w:highlight w:val="none"/>
                <w:lang w:eastAsia="zh-CN"/>
              </w:rPr>
              <w:t>少量</w:t>
            </w:r>
          </w:p>
        </w:tc>
        <w:tc>
          <w:tcPr>
            <w:tcW w:w="1427" w:type="dxa"/>
            <w:vAlign w:val="center"/>
          </w:tcPr>
          <w:p>
            <w:pPr>
              <w:pStyle w:val="63"/>
              <w:widowControl/>
              <w:spacing w:line="240" w:lineRule="auto"/>
              <w:ind w:left="0" w:leftChars="0" w:right="0" w:rightChars="0" w:firstLine="0" w:firstLineChars="0"/>
              <w:jc w:val="center"/>
              <w:rPr>
                <w:rFonts w:hint="default" w:ascii="Times New Roman" w:hAnsi="Times New Roman" w:eastAsia="宋体" w:cs="Times New Roman"/>
                <w:color w:val="auto"/>
                <w:kern w:val="32"/>
                <w:sz w:val="24"/>
                <w:szCs w:val="24"/>
                <w:highlight w:val="none"/>
                <w:lang w:val="en-US" w:eastAsia="zh-CN" w:bidi="ar"/>
              </w:rPr>
            </w:pPr>
            <w:r>
              <w:rPr>
                <w:rFonts w:hint="eastAsia"/>
                <w:color w:val="auto"/>
                <w:sz w:val="24"/>
                <w:szCs w:val="24"/>
                <w:highlight w:val="none"/>
                <w:lang w:eastAsia="zh-CN"/>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废水</w:t>
            </w:r>
          </w:p>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（t/a）</w:t>
            </w:r>
          </w:p>
        </w:tc>
        <w:tc>
          <w:tcPr>
            <w:tcW w:w="1559" w:type="dxa"/>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废水量</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4109.2</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lang w:val="en-US"/>
              </w:rPr>
            </w:pPr>
            <w:r>
              <w:rPr>
                <w:rFonts w:hint="eastAsia"/>
                <w:color w:val="auto"/>
                <w:sz w:val="24"/>
                <w:szCs w:val="24"/>
                <w:highlight w:val="none"/>
                <w:lang w:val="en-US" w:eastAsia="zh-CN"/>
              </w:rPr>
              <w:t>4109.2</w:t>
            </w:r>
          </w:p>
        </w:tc>
        <w:tc>
          <w:tcPr>
            <w:tcW w:w="1427"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lang w:val="en-US"/>
              </w:rPr>
            </w:pPr>
            <w:r>
              <w:rPr>
                <w:rFonts w:hint="eastAsia"/>
                <w:color w:val="auto"/>
                <w:sz w:val="24"/>
                <w:szCs w:val="24"/>
                <w:highlight w:val="none"/>
                <w:lang w:val="en-US" w:eastAsia="zh-CN"/>
              </w:rPr>
              <w:t>+4109.2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default"/>
                <w:color w:val="auto"/>
                <w:sz w:val="24"/>
                <w:szCs w:val="24"/>
                <w:highlight w:val="none"/>
              </w:rPr>
              <w:t>COD</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1.0</w:t>
            </w:r>
            <w:r>
              <w:rPr>
                <w:rFonts w:hint="eastAsia" w:cs="Times New Roman" w:eastAsiaTheme="minorEastAsia"/>
                <w:i w:val="0"/>
                <w:iCs w:val="0"/>
                <w:color w:val="auto"/>
                <w:kern w:val="0"/>
                <w:sz w:val="24"/>
                <w:szCs w:val="24"/>
                <w:highlight w:val="none"/>
                <w:u w:val="none"/>
                <w:lang w:val="en-US" w:eastAsia="zh-CN" w:bidi="ar"/>
              </w:rPr>
              <w:t>4</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1.0</w:t>
            </w:r>
            <w:r>
              <w:rPr>
                <w:rFonts w:hint="eastAsia" w:cs="Times New Roman" w:eastAsiaTheme="minorEastAsia"/>
                <w:i w:val="0"/>
                <w:iCs w:val="0"/>
                <w:color w:val="auto"/>
                <w:kern w:val="0"/>
                <w:sz w:val="24"/>
                <w:szCs w:val="24"/>
                <w:highlight w:val="none"/>
                <w:u w:val="none"/>
                <w:lang w:val="en-US" w:eastAsia="zh-CN" w:bidi="ar"/>
              </w:rPr>
              <w:t>4</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1.0</w:t>
            </w:r>
            <w:r>
              <w:rPr>
                <w:rFonts w:hint="eastAsia" w:cs="Times New Roman" w:eastAsiaTheme="minorEastAsia"/>
                <w:i w:val="0"/>
                <w:iCs w:val="0"/>
                <w:color w:val="auto"/>
                <w:kern w:val="0"/>
                <w:sz w:val="24"/>
                <w:szCs w:val="24"/>
                <w:highlight w:val="none"/>
                <w:u w:val="no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default"/>
                <w:color w:val="auto"/>
                <w:sz w:val="24"/>
                <w:szCs w:val="24"/>
                <w:highlight w:val="none"/>
              </w:rPr>
              <w:t>BOD</w:t>
            </w:r>
            <w:r>
              <w:rPr>
                <w:rFonts w:hint="default"/>
                <w:color w:val="auto"/>
                <w:sz w:val="24"/>
                <w:szCs w:val="24"/>
                <w:highlight w:val="none"/>
                <w:vertAlign w:val="subscript"/>
              </w:rPr>
              <w:t>5</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lang w:val="en-US"/>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w:t>
            </w:r>
            <w:r>
              <w:rPr>
                <w:rFonts w:hint="eastAsia" w:cs="Times New Roman" w:eastAsiaTheme="minorEastAsia"/>
                <w:i w:val="0"/>
                <w:iCs w:val="0"/>
                <w:color w:val="auto"/>
                <w:kern w:val="0"/>
                <w:sz w:val="24"/>
                <w:szCs w:val="24"/>
                <w:highlight w:val="none"/>
                <w:u w:val="none"/>
                <w:lang w:val="en-US" w:eastAsia="zh-CN" w:bidi="ar"/>
              </w:rPr>
              <w:t>30</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w:t>
            </w:r>
            <w:r>
              <w:rPr>
                <w:rFonts w:hint="eastAsia" w:cs="Times New Roman" w:eastAsiaTheme="minorEastAsia"/>
                <w:i w:val="0"/>
                <w:iCs w:val="0"/>
                <w:color w:val="auto"/>
                <w:kern w:val="0"/>
                <w:sz w:val="24"/>
                <w:szCs w:val="24"/>
                <w:highlight w:val="none"/>
                <w:u w:val="none"/>
                <w:lang w:val="en-US" w:eastAsia="zh-CN" w:bidi="ar"/>
              </w:rPr>
              <w:t>30</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lang w:val="en-US"/>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w:t>
            </w:r>
            <w:r>
              <w:rPr>
                <w:rFonts w:hint="eastAsia" w:cs="Times New Roman" w:eastAsiaTheme="minorEastAsia"/>
                <w:i w:val="0"/>
                <w:iCs w:val="0"/>
                <w:color w:val="auto"/>
                <w:kern w:val="0"/>
                <w:sz w:val="24"/>
                <w:szCs w:val="24"/>
                <w:highlight w:val="none"/>
                <w:u w:val="none"/>
                <w:lang w:val="en-US" w:eastAsia="zh-CN" w:bidi="ar"/>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default"/>
                <w:color w:val="auto"/>
                <w:sz w:val="24"/>
                <w:szCs w:val="24"/>
                <w:highlight w:val="none"/>
              </w:rPr>
              <w:t>SS</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0.4</w:t>
            </w:r>
            <w:r>
              <w:rPr>
                <w:rFonts w:hint="eastAsia" w:cs="Times New Roman" w:eastAsiaTheme="minorEastAsia"/>
                <w:i w:val="0"/>
                <w:iCs w:val="0"/>
                <w:color w:val="auto"/>
                <w:kern w:val="0"/>
                <w:sz w:val="24"/>
                <w:szCs w:val="24"/>
                <w:highlight w:val="none"/>
                <w:u w:val="none"/>
                <w:lang w:val="en-US" w:eastAsia="zh-CN" w:bidi="ar"/>
              </w:rPr>
              <w:t>3</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0.4</w:t>
            </w:r>
            <w:r>
              <w:rPr>
                <w:rFonts w:hint="eastAsia" w:cs="Times New Roman" w:eastAsiaTheme="minorEastAsia"/>
                <w:i w:val="0"/>
                <w:iCs w:val="0"/>
                <w:color w:val="auto"/>
                <w:kern w:val="0"/>
                <w:sz w:val="24"/>
                <w:szCs w:val="24"/>
                <w:highlight w:val="none"/>
                <w:u w:val="none"/>
                <w:lang w:val="en-US" w:eastAsia="zh-CN" w:bidi="ar"/>
              </w:rPr>
              <w:t>3</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0.4</w:t>
            </w:r>
            <w:r>
              <w:rPr>
                <w:rFonts w:hint="eastAsia" w:cs="Times New Roman" w:eastAsiaTheme="minorEastAsia"/>
                <w:i w:val="0"/>
                <w:iCs w:val="0"/>
                <w:color w:val="auto"/>
                <w:kern w:val="0"/>
                <w:sz w:val="24"/>
                <w:szCs w:val="24"/>
                <w:highlight w:val="none"/>
                <w:u w:val="none"/>
                <w:lang w:val="en-US" w:eastAsia="zh-CN"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default"/>
                <w:color w:val="auto"/>
                <w:sz w:val="24"/>
                <w:szCs w:val="24"/>
                <w:highlight w:val="none"/>
              </w:rPr>
              <w:t>NH</w:t>
            </w:r>
            <w:r>
              <w:rPr>
                <w:rFonts w:hint="default"/>
                <w:color w:val="auto"/>
                <w:sz w:val="24"/>
                <w:szCs w:val="24"/>
                <w:highlight w:val="none"/>
                <w:vertAlign w:val="subscript"/>
              </w:rPr>
              <w:t>3</w:t>
            </w:r>
            <w:r>
              <w:rPr>
                <w:rFonts w:hint="default"/>
                <w:color w:val="auto"/>
                <w:sz w:val="24"/>
                <w:szCs w:val="24"/>
                <w:highlight w:val="none"/>
              </w:rPr>
              <w:t>-N</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0.04</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0.04</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color w:val="auto"/>
                <w:sz w:val="24"/>
                <w:szCs w:val="24"/>
                <w:highlight w:val="none"/>
              </w:rPr>
            </w:pPr>
            <w:r>
              <w:rPr>
                <w:rFonts w:hint="default"/>
                <w:color w:val="auto"/>
                <w:sz w:val="24"/>
                <w:szCs w:val="24"/>
                <w:highlight w:val="none"/>
              </w:rPr>
              <w:t>TP</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0.01</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0.01</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color w:val="auto"/>
                <w:sz w:val="24"/>
                <w:szCs w:val="24"/>
                <w:highlight w:val="none"/>
              </w:rPr>
            </w:pPr>
            <w:r>
              <w:rPr>
                <w:rFonts w:hint="eastAsia"/>
                <w:color w:val="auto"/>
                <w:sz w:val="24"/>
                <w:szCs w:val="24"/>
                <w:highlight w:val="none"/>
              </w:rPr>
              <w:t>总氮</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lang w:val="en-US"/>
              </w:rPr>
            </w:pPr>
            <w:r>
              <w:rPr>
                <w:rFonts w:hint="eastAsia" w:cs="Times New Roman" w:eastAsiaTheme="minorEastAsia"/>
                <w:i w:val="0"/>
                <w:iCs w:val="0"/>
                <w:color w:val="auto"/>
                <w:kern w:val="0"/>
                <w:sz w:val="24"/>
                <w:szCs w:val="24"/>
                <w:highlight w:val="none"/>
                <w:u w:val="none"/>
                <w:lang w:val="en-US" w:eastAsia="zh-CN" w:bidi="ar"/>
              </w:rPr>
              <w:t>0.14</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Cs/>
                <w:color w:val="auto"/>
                <w:sz w:val="24"/>
                <w:szCs w:val="24"/>
                <w:highlight w:val="none"/>
                <w:lang w:val="en-US"/>
              </w:rPr>
            </w:pPr>
            <w:r>
              <w:rPr>
                <w:rFonts w:hint="eastAsia" w:cs="Times New Roman" w:eastAsiaTheme="minorEastAsia"/>
                <w:i w:val="0"/>
                <w:iCs w:val="0"/>
                <w:color w:val="auto"/>
                <w:kern w:val="0"/>
                <w:sz w:val="24"/>
                <w:szCs w:val="24"/>
                <w:highlight w:val="none"/>
                <w:u w:val="none"/>
                <w:lang w:val="en-US" w:eastAsia="zh-CN" w:bidi="ar"/>
              </w:rPr>
              <w:t>0.14</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lang w:val="en-US"/>
              </w:rPr>
            </w:pPr>
            <w:r>
              <w:rPr>
                <w:rFonts w:hint="eastAsia" w:cs="Times New Roman" w:eastAsiaTheme="minorEastAsia"/>
                <w:i w:val="0"/>
                <w:iCs w:val="0"/>
                <w:color w:val="auto"/>
                <w:kern w:val="0"/>
                <w:sz w:val="24"/>
                <w:szCs w:val="24"/>
                <w:highlight w:val="none"/>
                <w:u w:val="none"/>
                <w:lang w:val="en-US" w:eastAsia="zh-CN" w:bidi="ar"/>
              </w:rPr>
              <w:t>+0.14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color w:val="auto"/>
                <w:sz w:val="24"/>
                <w:szCs w:val="24"/>
                <w:highlight w:val="none"/>
              </w:rPr>
            </w:pPr>
            <w:r>
              <w:rPr>
                <w:rFonts w:hint="eastAsia"/>
                <w:color w:val="auto"/>
                <w:sz w:val="24"/>
                <w:szCs w:val="24"/>
                <w:highlight w:val="none"/>
              </w:rPr>
              <w:t>动植物油</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0.04</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0.04</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9"/>
              <w:keepNext w:val="0"/>
              <w:keepLines w:val="0"/>
              <w:suppressLineNumbers w:val="0"/>
              <w:spacing w:before="0" w:beforeAutospacing="0" w:after="0" w:afterAutospacing="0"/>
              <w:ind w:left="0" w:right="0"/>
              <w:rPr>
                <w:rFonts w:hint="default"/>
                <w:snapToGrid w:val="0"/>
                <w:color w:val="auto"/>
                <w:kern w:val="21"/>
                <w:sz w:val="24"/>
                <w:szCs w:val="24"/>
                <w:highlight w:val="none"/>
              </w:rPr>
            </w:pPr>
            <w:r>
              <w:rPr>
                <w:rFonts w:hint="eastAsia"/>
                <w:snapToGrid w:val="0"/>
                <w:color w:val="auto"/>
                <w:kern w:val="21"/>
                <w:sz w:val="24"/>
                <w:szCs w:val="24"/>
                <w:highlight w:val="none"/>
              </w:rPr>
              <w:t>阴离子表面活性剂</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bCs/>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eastAsia"/>
                <w:bCs/>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bCs/>
                <w:color w:val="auto"/>
                <w:sz w:val="24"/>
                <w:szCs w:val="24"/>
                <w:highlight w:val="none"/>
              </w:rPr>
            </w:pPr>
            <w:r>
              <w:rPr>
                <w:rFonts w:hint="default"/>
                <w:bCs/>
                <w:color w:val="auto"/>
                <w:sz w:val="24"/>
                <w:szCs w:val="24"/>
                <w:highlight w:val="none"/>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0.00033</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0.00033</w:t>
            </w:r>
          </w:p>
        </w:tc>
        <w:tc>
          <w:tcPr>
            <w:tcW w:w="142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4"/>
                <w:szCs w:val="24"/>
                <w:highlight w:val="none"/>
              </w:rPr>
            </w:pPr>
            <w:r>
              <w:rPr>
                <w:rFonts w:hint="eastAsia" w:cs="Times New Roman" w:eastAsiaTheme="minorEastAsia"/>
                <w:i w:val="0"/>
                <w:iCs w:val="0"/>
                <w:color w:val="auto"/>
                <w:kern w:val="0"/>
                <w:sz w:val="24"/>
                <w:szCs w:val="24"/>
                <w:highlight w:val="none"/>
                <w:u w:val="none"/>
                <w:lang w:val="en-US" w:eastAsia="zh-CN" w:bidi="ar"/>
              </w:rPr>
              <w:t>+</w:t>
            </w:r>
            <w:r>
              <w:rPr>
                <w:rFonts w:hint="default" w:ascii="Times New Roman" w:hAnsi="Times New Roman" w:cs="Times New Roman" w:eastAsiaTheme="minorEastAsia"/>
                <w:i w:val="0"/>
                <w:iCs w:val="0"/>
                <w:color w:val="auto"/>
                <w:kern w:val="0"/>
                <w:sz w:val="24"/>
                <w:szCs w:val="24"/>
                <w:highlight w:val="none"/>
                <w:u w:val="none"/>
                <w:lang w:val="en-US" w:eastAsia="zh-CN" w:bidi="ar"/>
              </w:rPr>
              <w:t>0.00033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一般工业</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固体废物</w:t>
            </w:r>
          </w:p>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（t/a）</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大米脱包废包装袋</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lang w:val="en-US" w:eastAsia="zh-CN"/>
              </w:rPr>
              <w:t>0.79</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0.79</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+0.79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废米线</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lang w:val="en-US" w:eastAsia="zh-CN"/>
              </w:rPr>
              <w:t>10.25</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10.25</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4"/>
                <w:szCs w:val="24"/>
                <w:highlight w:val="none"/>
              </w:rPr>
            </w:pPr>
            <w:r>
              <w:rPr>
                <w:rFonts w:hint="default"/>
                <w:color w:val="auto"/>
                <w:kern w:val="0"/>
                <w:sz w:val="24"/>
                <w:szCs w:val="24"/>
                <w:highlight w:val="none"/>
              </w:rPr>
              <w:t>产品包装废包装物</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lang w:val="en-US"/>
              </w:rPr>
            </w:pPr>
            <w:r>
              <w:rPr>
                <w:rFonts w:hint="eastAsia"/>
                <w:color w:val="auto"/>
                <w:sz w:val="24"/>
                <w:szCs w:val="24"/>
                <w:highlight w:val="none"/>
                <w:lang w:val="en-US" w:eastAsia="zh-CN"/>
              </w:rPr>
              <w:t>1.8</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1.8</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4"/>
                <w:szCs w:val="24"/>
                <w:highlight w:val="none"/>
                <w:lang w:val="en-US" w:eastAsia="zh-CN" w:bidi="ar-SA"/>
              </w:rPr>
            </w:pPr>
            <w:r>
              <w:rPr>
                <w:rFonts w:hint="default"/>
                <w:color w:val="auto"/>
                <w:kern w:val="0"/>
                <w:sz w:val="24"/>
                <w:szCs w:val="24"/>
                <w:highlight w:val="none"/>
              </w:rPr>
              <w:t>检验室废样品</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1.5</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1.5</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4"/>
                <w:szCs w:val="24"/>
                <w:highlight w:val="none"/>
                <w:lang w:val="en-US" w:eastAsia="zh-CN" w:bidi="ar-SA"/>
              </w:rPr>
            </w:pPr>
            <w:r>
              <w:rPr>
                <w:rFonts w:hint="eastAsia"/>
                <w:color w:val="auto"/>
                <w:kern w:val="0"/>
                <w:sz w:val="24"/>
                <w:szCs w:val="24"/>
                <w:highlight w:val="none"/>
                <w:lang w:eastAsia="zh-CN"/>
              </w:rPr>
              <w:t>废离子交换树脂</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0.3</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0.3</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生活垃圾</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adjustRightInd w:val="0"/>
              <w:spacing w:before="0" w:beforeAutospacing="0" w:after="0" w:afterAutospacing="0"/>
              <w:ind w:left="0" w:leftChars="0" w:right="0" w:rightChars="0"/>
              <w:jc w:val="center"/>
              <w:rPr>
                <w:rFonts w:hint="default"/>
                <w:color w:val="auto"/>
                <w:sz w:val="24"/>
                <w:szCs w:val="24"/>
                <w:highlight w:val="none"/>
              </w:rPr>
            </w:pPr>
            <w:r>
              <w:rPr>
                <w:rFonts w:hint="eastAsia"/>
                <w:color w:val="auto"/>
                <w:sz w:val="24"/>
                <w:szCs w:val="24"/>
                <w:highlight w:val="none"/>
                <w:lang w:val="en-US" w:eastAsia="zh-CN"/>
              </w:rPr>
              <w:t>3</w:t>
            </w:r>
          </w:p>
        </w:tc>
        <w:tc>
          <w:tcPr>
            <w:tcW w:w="155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3</w:t>
            </w:r>
          </w:p>
        </w:tc>
        <w:tc>
          <w:tcPr>
            <w:tcW w:w="1427"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default" w:ascii="Times New Roman"/>
                <w:snapToGrid w:val="0"/>
                <w:color w:val="auto"/>
                <w:kern w:val="21"/>
                <w:sz w:val="24"/>
                <w:szCs w:val="24"/>
                <w:highlight w:val="none"/>
              </w:rPr>
              <w:t>危险废物</w:t>
            </w:r>
          </w:p>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（t/a）</w:t>
            </w:r>
          </w:p>
        </w:tc>
        <w:tc>
          <w:tcPr>
            <w:tcW w:w="1559" w:type="dxa"/>
            <w:vAlign w:val="center"/>
          </w:tcPr>
          <w:p>
            <w:pPr>
              <w:pStyle w:val="42"/>
              <w:keepNext w:val="0"/>
              <w:keepLines w:val="0"/>
              <w:suppressLineNumbers w:val="0"/>
              <w:spacing w:before="24" w:beforeAutospacing="0" w:after="24" w:afterAutospacing="0"/>
              <w:ind w:left="0" w:right="0"/>
              <w:rPr>
                <w:rFonts w:hint="default"/>
                <w:bCs/>
                <w:snapToGrid w:val="0"/>
                <w:color w:val="auto"/>
                <w:kern w:val="21"/>
                <w:sz w:val="24"/>
                <w:szCs w:val="24"/>
                <w:highlight w:val="none"/>
              </w:rPr>
            </w:pPr>
            <w:r>
              <w:rPr>
                <w:rFonts w:hint="eastAsia"/>
                <w:bCs/>
                <w:snapToGrid w:val="0"/>
                <w:color w:val="auto"/>
                <w:kern w:val="21"/>
                <w:sz w:val="24"/>
                <w:szCs w:val="24"/>
                <w:highlight w:val="none"/>
              </w:rPr>
              <w:t>废机油</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eastAsia" w:ascii="Times New Roman"/>
                <w:bCs/>
                <w:snapToGrid w:val="0"/>
                <w:color w:val="auto"/>
                <w:kern w:val="21"/>
                <w:sz w:val="24"/>
                <w:szCs w:val="24"/>
                <w:highlight w:val="none"/>
              </w:rPr>
              <w:t>（</w:t>
            </w:r>
            <w:r>
              <w:rPr>
                <w:rFonts w:hint="default" w:ascii="Times New Roman"/>
                <w:bCs/>
                <w:snapToGrid w:val="0"/>
                <w:color w:val="auto"/>
                <w:kern w:val="21"/>
                <w:sz w:val="24"/>
                <w:szCs w:val="24"/>
                <w:highlight w:val="none"/>
              </w:rPr>
              <w:t>900-214-08</w:t>
            </w:r>
            <w:r>
              <w:rPr>
                <w:rFonts w:hint="eastAsia" w:ascii="Times New Roman"/>
                <w:bCs/>
                <w:snapToGrid w:val="0"/>
                <w:color w:val="auto"/>
                <w:kern w:val="21"/>
                <w:sz w:val="24"/>
                <w:szCs w:val="24"/>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rPr>
            </w:pPr>
            <w:r>
              <w:rPr>
                <w:rFonts w:hint="default"/>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0.05</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0.05</w:t>
            </w:r>
          </w:p>
        </w:tc>
        <w:tc>
          <w:tcPr>
            <w:tcW w:w="1427"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p>
        </w:tc>
        <w:tc>
          <w:tcPr>
            <w:tcW w:w="1559" w:type="dxa"/>
            <w:vAlign w:val="center"/>
          </w:tcPr>
          <w:p>
            <w:pPr>
              <w:pStyle w:val="42"/>
              <w:keepNext w:val="0"/>
              <w:keepLines w:val="0"/>
              <w:suppressLineNumbers w:val="0"/>
              <w:spacing w:before="24" w:beforeAutospacing="0" w:after="24" w:afterAutospacing="0"/>
              <w:ind w:left="0" w:right="0"/>
              <w:rPr>
                <w:rFonts w:hint="default"/>
                <w:bCs/>
                <w:snapToGrid w:val="0"/>
                <w:color w:val="auto"/>
                <w:kern w:val="21"/>
                <w:sz w:val="24"/>
                <w:szCs w:val="24"/>
                <w:highlight w:val="none"/>
              </w:rPr>
            </w:pPr>
            <w:r>
              <w:rPr>
                <w:rFonts w:hint="eastAsia"/>
                <w:bCs/>
                <w:snapToGrid w:val="0"/>
                <w:color w:val="auto"/>
                <w:kern w:val="21"/>
                <w:sz w:val="24"/>
                <w:szCs w:val="24"/>
                <w:highlight w:val="none"/>
              </w:rPr>
              <w:t>废紫外线</w:t>
            </w:r>
          </w:p>
          <w:p>
            <w:pPr>
              <w:pStyle w:val="42"/>
              <w:keepNext w:val="0"/>
              <w:keepLines w:val="0"/>
              <w:suppressLineNumbers w:val="0"/>
              <w:spacing w:before="24" w:beforeAutospacing="0" w:after="24" w:afterAutospacing="0"/>
              <w:ind w:left="0" w:right="0"/>
              <w:rPr>
                <w:rFonts w:hint="default"/>
                <w:bCs/>
                <w:snapToGrid w:val="0"/>
                <w:color w:val="auto"/>
                <w:kern w:val="21"/>
                <w:sz w:val="24"/>
                <w:szCs w:val="24"/>
                <w:highlight w:val="none"/>
              </w:rPr>
            </w:pPr>
            <w:r>
              <w:rPr>
                <w:rFonts w:hint="eastAsia"/>
                <w:bCs/>
                <w:snapToGrid w:val="0"/>
                <w:color w:val="auto"/>
                <w:kern w:val="21"/>
                <w:sz w:val="24"/>
                <w:szCs w:val="24"/>
                <w:highlight w:val="none"/>
              </w:rPr>
              <w:t>消毒灯管</w:t>
            </w:r>
          </w:p>
          <w:p>
            <w:pPr>
              <w:pStyle w:val="42"/>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4"/>
                <w:szCs w:val="24"/>
                <w:highlight w:val="none"/>
              </w:rPr>
            </w:pPr>
            <w:r>
              <w:rPr>
                <w:rFonts w:hint="eastAsia" w:ascii="Times New Roman"/>
                <w:bCs/>
                <w:snapToGrid w:val="0"/>
                <w:color w:val="auto"/>
                <w:kern w:val="21"/>
                <w:sz w:val="24"/>
                <w:szCs w:val="24"/>
                <w:highlight w:val="none"/>
              </w:rPr>
              <w:t>（9</w:t>
            </w:r>
            <w:r>
              <w:rPr>
                <w:rFonts w:hint="default" w:ascii="Times New Roman"/>
                <w:bCs/>
                <w:snapToGrid w:val="0"/>
                <w:color w:val="auto"/>
                <w:kern w:val="21"/>
                <w:sz w:val="24"/>
                <w:szCs w:val="24"/>
                <w:highlight w:val="none"/>
              </w:rPr>
              <w:t>00-023-29</w:t>
            </w:r>
            <w:r>
              <w:rPr>
                <w:rFonts w:hint="eastAsia" w:ascii="Times New Roman"/>
                <w:bCs/>
                <w:snapToGrid w:val="0"/>
                <w:color w:val="auto"/>
                <w:kern w:val="21"/>
                <w:sz w:val="24"/>
                <w:szCs w:val="24"/>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default"/>
                <w:color w:val="auto"/>
                <w:sz w:val="24"/>
                <w:szCs w:val="24"/>
                <w:highlight w:val="none"/>
              </w:rPr>
            </w:pPr>
            <w:r>
              <w:rPr>
                <w:rFonts w:hint="default"/>
                <w:color w:val="auto"/>
                <w:sz w:val="24"/>
                <w:szCs w:val="24"/>
                <w:highlight w:val="none"/>
              </w:rPr>
              <w:t>/</w:t>
            </w:r>
          </w:p>
        </w:tc>
        <w:tc>
          <w:tcPr>
            <w:tcW w:w="1276"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0.1</w:t>
            </w:r>
          </w:p>
        </w:tc>
        <w:tc>
          <w:tcPr>
            <w:tcW w:w="1559"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w:t>
            </w:r>
          </w:p>
        </w:tc>
        <w:tc>
          <w:tcPr>
            <w:tcW w:w="1560"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0.1</w:t>
            </w:r>
          </w:p>
        </w:tc>
        <w:tc>
          <w:tcPr>
            <w:tcW w:w="1427"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eastAsia"/>
                <w:color w:val="auto"/>
                <w:sz w:val="24"/>
                <w:szCs w:val="24"/>
                <w:highlight w:val="none"/>
              </w:rPr>
              <w:t>+0.1</w:t>
            </w:r>
          </w:p>
        </w:tc>
      </w:tr>
    </w:tbl>
    <w:p>
      <w:pPr>
        <w:pStyle w:val="42"/>
        <w:spacing w:before="192" w:beforeLines="80" w:after="24"/>
        <w:jc w:val="left"/>
        <w:rPr>
          <w:rFonts w:ascii="Times New Roman"/>
          <w:snapToGrid w:val="0"/>
          <w:color w:val="auto"/>
          <w:spacing w:val="-6"/>
          <w:kern w:val="21"/>
          <w:szCs w:val="21"/>
          <w:highlight w:val="none"/>
        </w:r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p>
    <w:p>
      <w:pPr>
        <w:rPr>
          <w:color w:val="auto"/>
          <w:highlight w:val="none"/>
        </w:rPr>
      </w:pP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449867-07B8-47E9-84B1-030996AF9B8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47B566D-007A-4622-8754-D411DC95A87D}"/>
  </w:font>
  <w:font w:name="仿宋_GB2312">
    <w:panose1 w:val="02010609030101010101"/>
    <w:charset w:val="86"/>
    <w:family w:val="modern"/>
    <w:pitch w:val="default"/>
    <w:sig w:usb0="00000001" w:usb1="080E0000" w:usb2="00000000" w:usb3="00000000" w:csb0="00040000" w:csb1="00000000"/>
    <w:embedRegular r:id="rId3" w:fontKey="{D1F17E88-CC01-4C24-AF49-2AA17C2D0541}"/>
  </w:font>
  <w:font w:name="方正小标宋_GBK">
    <w:panose1 w:val="02000000000000000000"/>
    <w:charset w:val="86"/>
    <w:family w:val="script"/>
    <w:pitch w:val="default"/>
    <w:sig w:usb0="A00002BF" w:usb1="38CF7CFA" w:usb2="00082016" w:usb3="00000000" w:csb0="00040001" w:csb1="00000000"/>
    <w:embedRegular r:id="rId4" w:fontKey="{117C0ACE-7E69-41B9-864C-6E21FEE19002}"/>
  </w:font>
  <w:font w:name="方正楷体_GBK">
    <w:panose1 w:val="02000000000000000000"/>
    <w:charset w:val="86"/>
    <w:family w:val="auto"/>
    <w:pitch w:val="default"/>
    <w:sig w:usb0="800002BF" w:usb1="38CF7CFA" w:usb2="00000016" w:usb3="00000000" w:csb0="00040000" w:csb1="00000000"/>
    <w:embedRegular r:id="rId5" w:fontKey="{7B6B8D4D-253B-4EC9-A96A-FEE370FE20DC}"/>
  </w:font>
  <w:font w:name="楷体_GB2312">
    <w:panose1 w:val="02010609030101010101"/>
    <w:charset w:val="86"/>
    <w:family w:val="modern"/>
    <w:pitch w:val="default"/>
    <w:sig w:usb0="00000001" w:usb1="080E0000" w:usb2="00000000" w:usb3="00000000" w:csb0="00040000" w:csb1="00000000"/>
    <w:embedRegular r:id="rId6" w:fontKey="{7A8B943B-D8DE-43E5-A490-B3D8CB1BEAB8}"/>
  </w:font>
  <w:font w:name="华文仿宋">
    <w:panose1 w:val="02010600040101010101"/>
    <w:charset w:val="86"/>
    <w:family w:val="auto"/>
    <w:pitch w:val="default"/>
    <w:sig w:usb0="00000287" w:usb1="080F0000" w:usb2="00000000" w:usb3="00000000" w:csb0="0004009F" w:csb1="DFD70000"/>
    <w:embedRegular r:id="rId7" w:fontKey="{A442C512-2B20-4BF6-A7F1-206F289017C8}"/>
  </w:font>
  <w:font w:name="仿宋">
    <w:panose1 w:val="02010609060101010101"/>
    <w:charset w:val="86"/>
    <w:family w:val="modern"/>
    <w:pitch w:val="default"/>
    <w:sig w:usb0="800002BF" w:usb1="38CF7CFA" w:usb2="00000016" w:usb3="00000000" w:csb0="00040001" w:csb1="00000000"/>
    <w:embedRegular r:id="rId8" w:fontKey="{0715BB9E-9A4A-4D39-9B7E-F38E1E753C65}"/>
  </w:font>
  <w:font w:name="Wingdings 2">
    <w:panose1 w:val="05020102010507070707"/>
    <w:charset w:val="02"/>
    <w:family w:val="roman"/>
    <w:pitch w:val="default"/>
    <w:sig w:usb0="00000000" w:usb1="00000000" w:usb2="00000000" w:usb3="00000000" w:csb0="80000000" w:csb1="00000000"/>
    <w:embedRegular r:id="rId9" w:fontKey="{EE3AA47E-22A2-4962-904C-50BFE8EA98E1}"/>
  </w:font>
  <w:font w:name="微软雅黑">
    <w:panose1 w:val="020B0503020204020204"/>
    <w:charset w:val="86"/>
    <w:family w:val="auto"/>
    <w:pitch w:val="default"/>
    <w:sig w:usb0="80000287" w:usb1="280F3C52" w:usb2="00000016" w:usb3="00000000" w:csb0="0004001F" w:csb1="00000000"/>
    <w:embedRegular r:id="rId10" w:fontKey="{D6777D95-741F-4E24-9F86-B5528D8EC8E9}"/>
  </w:font>
  <w:font w:name="隶书">
    <w:panose1 w:val="02010509060101010101"/>
    <w:charset w:val="86"/>
    <w:family w:val="auto"/>
    <w:pitch w:val="default"/>
    <w:sig w:usb0="00000001" w:usb1="080E0000" w:usb2="00000000" w:usb3="00000000" w:csb0="00040000" w:csb1="00000000"/>
    <w:embedRegular r:id="rId11" w:fontKey="{86B0ECF9-D415-4DD5-8213-E2F8CC2411D6}"/>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2"/>
      </w:rPr>
    </w:pPr>
    <w:r>
      <w:fldChar w:fldCharType="begin"/>
    </w:r>
    <w:r>
      <w:rPr>
        <w:rStyle w:val="22"/>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23</w:t>
    </w:r>
    <w:r>
      <w:fldChar w:fldCharType="end"/>
    </w:r>
  </w:p>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44</w:t>
    </w:r>
    <w:r>
      <w:fldChar w:fldCharType="end"/>
    </w:r>
  </w:p>
  <w:p>
    <w:pPr>
      <w:pStyle w:val="1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96</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4"/>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96</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F972A"/>
    <w:multiLevelType w:val="singleLevel"/>
    <w:tmpl w:val="9CBF972A"/>
    <w:lvl w:ilvl="0" w:tentative="0">
      <w:start w:val="2"/>
      <w:numFmt w:val="chineseCounting"/>
      <w:suff w:val="nothing"/>
      <w:lvlText w:val="%1、"/>
      <w:lvlJc w:val="left"/>
      <w:rPr>
        <w:rFonts w:hint="eastAsia"/>
      </w:rPr>
    </w:lvl>
  </w:abstractNum>
  <w:abstractNum w:abstractNumId="1">
    <w:nsid w:val="E0623325"/>
    <w:multiLevelType w:val="singleLevel"/>
    <w:tmpl w:val="E0623325"/>
    <w:lvl w:ilvl="0" w:tentative="0">
      <w:start w:val="3"/>
      <w:numFmt w:val="decimal"/>
      <w:suff w:val="nothing"/>
      <w:lvlText w:val="%1、"/>
      <w:lvlJc w:val="left"/>
    </w:lvl>
  </w:abstractNum>
  <w:abstractNum w:abstractNumId="2">
    <w:nsid w:val="189BE6B5"/>
    <w:multiLevelType w:val="singleLevel"/>
    <w:tmpl w:val="189BE6B5"/>
    <w:lvl w:ilvl="0" w:tentative="0">
      <w:start w:val="5"/>
      <w:numFmt w:val="decimal"/>
      <w:suff w:val="nothing"/>
      <w:lvlText w:val="（%1）"/>
      <w:lvlJc w:val="left"/>
    </w:lvl>
  </w:abstractNum>
  <w:abstractNum w:abstractNumId="3">
    <w:nsid w:val="3886A2A8"/>
    <w:multiLevelType w:val="singleLevel"/>
    <w:tmpl w:val="3886A2A8"/>
    <w:lvl w:ilvl="0" w:tentative="0">
      <w:start w:val="10"/>
      <w:numFmt w:val="decimal"/>
      <w:suff w:val="nothing"/>
      <w:lvlText w:val="（%1）"/>
      <w:lvlJc w:val="left"/>
    </w:lvl>
  </w:abstractNum>
  <w:abstractNum w:abstractNumId="4">
    <w:nsid w:val="494FEA06"/>
    <w:multiLevelType w:val="singleLevel"/>
    <w:tmpl w:val="494FEA06"/>
    <w:lvl w:ilvl="0" w:tentative="0">
      <w:start w:val="2"/>
      <w:numFmt w:val="chineseCounting"/>
      <w:suff w:val="nothing"/>
      <w:lvlText w:val="%1、"/>
      <w:lvlJc w:val="left"/>
      <w:rPr>
        <w:rFonts w:hint="eastAsia"/>
        <w:b/>
        <w:bCs/>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hMGUzNzlmZWQzNWNiNTc0ZWYxMjNiOTUxODdjYjkifQ=="/>
  </w:docVars>
  <w:rsids>
    <w:rsidRoot w:val="00A14947"/>
    <w:rsid w:val="00000AAF"/>
    <w:rsid w:val="000030C9"/>
    <w:rsid w:val="000044DC"/>
    <w:rsid w:val="00004F03"/>
    <w:rsid w:val="000060B3"/>
    <w:rsid w:val="000061EA"/>
    <w:rsid w:val="000112AB"/>
    <w:rsid w:val="000129AA"/>
    <w:rsid w:val="00013D67"/>
    <w:rsid w:val="0001473A"/>
    <w:rsid w:val="00022BBC"/>
    <w:rsid w:val="000244D9"/>
    <w:rsid w:val="00027C0C"/>
    <w:rsid w:val="0004014D"/>
    <w:rsid w:val="000419DE"/>
    <w:rsid w:val="00042501"/>
    <w:rsid w:val="000434D3"/>
    <w:rsid w:val="0004364B"/>
    <w:rsid w:val="00045CE1"/>
    <w:rsid w:val="0005489F"/>
    <w:rsid w:val="00056CFE"/>
    <w:rsid w:val="00057474"/>
    <w:rsid w:val="00061B1F"/>
    <w:rsid w:val="000733C4"/>
    <w:rsid w:val="00073E79"/>
    <w:rsid w:val="0007433D"/>
    <w:rsid w:val="00074783"/>
    <w:rsid w:val="00075C4C"/>
    <w:rsid w:val="00076B6F"/>
    <w:rsid w:val="0007765E"/>
    <w:rsid w:val="0008070B"/>
    <w:rsid w:val="000810AC"/>
    <w:rsid w:val="00081A02"/>
    <w:rsid w:val="00082231"/>
    <w:rsid w:val="00083289"/>
    <w:rsid w:val="00084627"/>
    <w:rsid w:val="0008774D"/>
    <w:rsid w:val="000914BD"/>
    <w:rsid w:val="000914E1"/>
    <w:rsid w:val="00091A88"/>
    <w:rsid w:val="00091ACC"/>
    <w:rsid w:val="00092D38"/>
    <w:rsid w:val="0009377B"/>
    <w:rsid w:val="0009588D"/>
    <w:rsid w:val="000966D7"/>
    <w:rsid w:val="000A065F"/>
    <w:rsid w:val="000A1488"/>
    <w:rsid w:val="000A20C9"/>
    <w:rsid w:val="000A4C09"/>
    <w:rsid w:val="000A6CDB"/>
    <w:rsid w:val="000B058F"/>
    <w:rsid w:val="000B4467"/>
    <w:rsid w:val="000B4DB9"/>
    <w:rsid w:val="000B6FAD"/>
    <w:rsid w:val="000C0287"/>
    <w:rsid w:val="000C0779"/>
    <w:rsid w:val="000C09AC"/>
    <w:rsid w:val="000C1C9E"/>
    <w:rsid w:val="000C59DA"/>
    <w:rsid w:val="000C767F"/>
    <w:rsid w:val="000C7906"/>
    <w:rsid w:val="000D259D"/>
    <w:rsid w:val="000D47D3"/>
    <w:rsid w:val="000D53C6"/>
    <w:rsid w:val="000D5A44"/>
    <w:rsid w:val="000D68FA"/>
    <w:rsid w:val="000E3ED2"/>
    <w:rsid w:val="000E54FE"/>
    <w:rsid w:val="000F0C84"/>
    <w:rsid w:val="000F1DE5"/>
    <w:rsid w:val="000F28FD"/>
    <w:rsid w:val="000F3962"/>
    <w:rsid w:val="000F3BCF"/>
    <w:rsid w:val="000F5E13"/>
    <w:rsid w:val="000F703B"/>
    <w:rsid w:val="000F70A2"/>
    <w:rsid w:val="001006A0"/>
    <w:rsid w:val="00102204"/>
    <w:rsid w:val="001122F3"/>
    <w:rsid w:val="00113EDC"/>
    <w:rsid w:val="001157F2"/>
    <w:rsid w:val="00117478"/>
    <w:rsid w:val="00122D16"/>
    <w:rsid w:val="0012728C"/>
    <w:rsid w:val="00130C22"/>
    <w:rsid w:val="00131F42"/>
    <w:rsid w:val="001357F1"/>
    <w:rsid w:val="00140FA8"/>
    <w:rsid w:val="001419B1"/>
    <w:rsid w:val="00142645"/>
    <w:rsid w:val="00142FEB"/>
    <w:rsid w:val="00143A2D"/>
    <w:rsid w:val="00144868"/>
    <w:rsid w:val="00145A41"/>
    <w:rsid w:val="00146043"/>
    <w:rsid w:val="00151675"/>
    <w:rsid w:val="001547FF"/>
    <w:rsid w:val="00157435"/>
    <w:rsid w:val="00160313"/>
    <w:rsid w:val="00160B81"/>
    <w:rsid w:val="0016162B"/>
    <w:rsid w:val="001618F0"/>
    <w:rsid w:val="001634DA"/>
    <w:rsid w:val="00164E65"/>
    <w:rsid w:val="0016722A"/>
    <w:rsid w:val="00171743"/>
    <w:rsid w:val="00173A73"/>
    <w:rsid w:val="0017504D"/>
    <w:rsid w:val="001753C3"/>
    <w:rsid w:val="00175CD2"/>
    <w:rsid w:val="001764AD"/>
    <w:rsid w:val="0017671A"/>
    <w:rsid w:val="00177422"/>
    <w:rsid w:val="00184590"/>
    <w:rsid w:val="00184A93"/>
    <w:rsid w:val="001870D1"/>
    <w:rsid w:val="0018781E"/>
    <w:rsid w:val="001910E4"/>
    <w:rsid w:val="00191F59"/>
    <w:rsid w:val="0019262D"/>
    <w:rsid w:val="00194875"/>
    <w:rsid w:val="001A1115"/>
    <w:rsid w:val="001A1B35"/>
    <w:rsid w:val="001A2B46"/>
    <w:rsid w:val="001A48A2"/>
    <w:rsid w:val="001A5216"/>
    <w:rsid w:val="001A6F61"/>
    <w:rsid w:val="001A7523"/>
    <w:rsid w:val="001B4C1D"/>
    <w:rsid w:val="001B56E3"/>
    <w:rsid w:val="001B615D"/>
    <w:rsid w:val="001B6D43"/>
    <w:rsid w:val="001B72B8"/>
    <w:rsid w:val="001C03D6"/>
    <w:rsid w:val="001C35DD"/>
    <w:rsid w:val="001C3FBF"/>
    <w:rsid w:val="001C69B3"/>
    <w:rsid w:val="001C728C"/>
    <w:rsid w:val="001D0C08"/>
    <w:rsid w:val="001D2BA5"/>
    <w:rsid w:val="001D4013"/>
    <w:rsid w:val="001D4257"/>
    <w:rsid w:val="001D472A"/>
    <w:rsid w:val="001D5595"/>
    <w:rsid w:val="001D7874"/>
    <w:rsid w:val="001D7F22"/>
    <w:rsid w:val="001E0F3E"/>
    <w:rsid w:val="001E1209"/>
    <w:rsid w:val="001E1AD9"/>
    <w:rsid w:val="001E1F39"/>
    <w:rsid w:val="001E2B47"/>
    <w:rsid w:val="001E354F"/>
    <w:rsid w:val="001E5FBA"/>
    <w:rsid w:val="001E71CD"/>
    <w:rsid w:val="001F0F17"/>
    <w:rsid w:val="001F3347"/>
    <w:rsid w:val="001F5FEB"/>
    <w:rsid w:val="001F69E4"/>
    <w:rsid w:val="00200836"/>
    <w:rsid w:val="00201509"/>
    <w:rsid w:val="002037ED"/>
    <w:rsid w:val="002038C1"/>
    <w:rsid w:val="00204224"/>
    <w:rsid w:val="00204A00"/>
    <w:rsid w:val="0020564E"/>
    <w:rsid w:val="0020589C"/>
    <w:rsid w:val="00206FA0"/>
    <w:rsid w:val="00210059"/>
    <w:rsid w:val="002100CF"/>
    <w:rsid w:val="0021110D"/>
    <w:rsid w:val="002125B4"/>
    <w:rsid w:val="00212D9B"/>
    <w:rsid w:val="002155B8"/>
    <w:rsid w:val="002159D9"/>
    <w:rsid w:val="002168A2"/>
    <w:rsid w:val="00220A98"/>
    <w:rsid w:val="00220F13"/>
    <w:rsid w:val="00220F83"/>
    <w:rsid w:val="00222DB6"/>
    <w:rsid w:val="00222F8D"/>
    <w:rsid w:val="00223E22"/>
    <w:rsid w:val="002246CA"/>
    <w:rsid w:val="00224839"/>
    <w:rsid w:val="002249B2"/>
    <w:rsid w:val="00225CEE"/>
    <w:rsid w:val="00226574"/>
    <w:rsid w:val="002270F1"/>
    <w:rsid w:val="002278EC"/>
    <w:rsid w:val="00230ED8"/>
    <w:rsid w:val="0023280E"/>
    <w:rsid w:val="00232C77"/>
    <w:rsid w:val="00236788"/>
    <w:rsid w:val="002377D1"/>
    <w:rsid w:val="00240A4B"/>
    <w:rsid w:val="00247D65"/>
    <w:rsid w:val="002506BC"/>
    <w:rsid w:val="0025409E"/>
    <w:rsid w:val="00254345"/>
    <w:rsid w:val="002565CA"/>
    <w:rsid w:val="0026309D"/>
    <w:rsid w:val="00263F26"/>
    <w:rsid w:val="002643B7"/>
    <w:rsid w:val="00264557"/>
    <w:rsid w:val="00267E28"/>
    <w:rsid w:val="00272418"/>
    <w:rsid w:val="00273720"/>
    <w:rsid w:val="002737F9"/>
    <w:rsid w:val="00275F58"/>
    <w:rsid w:val="0027683C"/>
    <w:rsid w:val="00280077"/>
    <w:rsid w:val="002805AB"/>
    <w:rsid w:val="00281CE1"/>
    <w:rsid w:val="00281F4A"/>
    <w:rsid w:val="00282C43"/>
    <w:rsid w:val="00284204"/>
    <w:rsid w:val="00286E37"/>
    <w:rsid w:val="00290971"/>
    <w:rsid w:val="00291773"/>
    <w:rsid w:val="00295B66"/>
    <w:rsid w:val="002A08D8"/>
    <w:rsid w:val="002A168C"/>
    <w:rsid w:val="002A3DC7"/>
    <w:rsid w:val="002A609D"/>
    <w:rsid w:val="002A794F"/>
    <w:rsid w:val="002B0E39"/>
    <w:rsid w:val="002B49E2"/>
    <w:rsid w:val="002B68AB"/>
    <w:rsid w:val="002B7B00"/>
    <w:rsid w:val="002B7C44"/>
    <w:rsid w:val="002C0E1E"/>
    <w:rsid w:val="002C2B17"/>
    <w:rsid w:val="002C3255"/>
    <w:rsid w:val="002C401B"/>
    <w:rsid w:val="002C42EE"/>
    <w:rsid w:val="002D0C8F"/>
    <w:rsid w:val="002D1E93"/>
    <w:rsid w:val="002D2740"/>
    <w:rsid w:val="002D3DD0"/>
    <w:rsid w:val="002D5EFB"/>
    <w:rsid w:val="002D5FF6"/>
    <w:rsid w:val="002E0988"/>
    <w:rsid w:val="002E0CD9"/>
    <w:rsid w:val="002E0FF9"/>
    <w:rsid w:val="002E1F3A"/>
    <w:rsid w:val="002E298A"/>
    <w:rsid w:val="002E5405"/>
    <w:rsid w:val="002E767C"/>
    <w:rsid w:val="002F0F8F"/>
    <w:rsid w:val="002F1A04"/>
    <w:rsid w:val="002F26CF"/>
    <w:rsid w:val="002F54FE"/>
    <w:rsid w:val="00301978"/>
    <w:rsid w:val="00302855"/>
    <w:rsid w:val="0030332C"/>
    <w:rsid w:val="00304E3B"/>
    <w:rsid w:val="003051C2"/>
    <w:rsid w:val="00305FE7"/>
    <w:rsid w:val="0030613A"/>
    <w:rsid w:val="00312296"/>
    <w:rsid w:val="00314AE6"/>
    <w:rsid w:val="00314F0E"/>
    <w:rsid w:val="00321D8E"/>
    <w:rsid w:val="003243D3"/>
    <w:rsid w:val="00325928"/>
    <w:rsid w:val="003276B2"/>
    <w:rsid w:val="00332863"/>
    <w:rsid w:val="0033294F"/>
    <w:rsid w:val="003341B4"/>
    <w:rsid w:val="00334645"/>
    <w:rsid w:val="0033684D"/>
    <w:rsid w:val="00337238"/>
    <w:rsid w:val="00337B42"/>
    <w:rsid w:val="00341B42"/>
    <w:rsid w:val="003425C6"/>
    <w:rsid w:val="0034348F"/>
    <w:rsid w:val="00343982"/>
    <w:rsid w:val="00343D98"/>
    <w:rsid w:val="0034598B"/>
    <w:rsid w:val="003519F7"/>
    <w:rsid w:val="00351F38"/>
    <w:rsid w:val="00353C41"/>
    <w:rsid w:val="00356653"/>
    <w:rsid w:val="0035695B"/>
    <w:rsid w:val="0035743F"/>
    <w:rsid w:val="00357BE2"/>
    <w:rsid w:val="0036170C"/>
    <w:rsid w:val="003638E0"/>
    <w:rsid w:val="00366E0F"/>
    <w:rsid w:val="003708A5"/>
    <w:rsid w:val="00377698"/>
    <w:rsid w:val="00380546"/>
    <w:rsid w:val="0038194E"/>
    <w:rsid w:val="00381A72"/>
    <w:rsid w:val="00382330"/>
    <w:rsid w:val="0038291D"/>
    <w:rsid w:val="003833A4"/>
    <w:rsid w:val="00384676"/>
    <w:rsid w:val="003851E4"/>
    <w:rsid w:val="00386682"/>
    <w:rsid w:val="00386B27"/>
    <w:rsid w:val="00390857"/>
    <w:rsid w:val="0039364C"/>
    <w:rsid w:val="003969FB"/>
    <w:rsid w:val="00397C43"/>
    <w:rsid w:val="00397F22"/>
    <w:rsid w:val="00397FC5"/>
    <w:rsid w:val="003A0B5F"/>
    <w:rsid w:val="003A0CBF"/>
    <w:rsid w:val="003A0CD0"/>
    <w:rsid w:val="003A445B"/>
    <w:rsid w:val="003A4667"/>
    <w:rsid w:val="003A4BF3"/>
    <w:rsid w:val="003A6526"/>
    <w:rsid w:val="003A663C"/>
    <w:rsid w:val="003B349E"/>
    <w:rsid w:val="003B39C0"/>
    <w:rsid w:val="003B3C56"/>
    <w:rsid w:val="003B420D"/>
    <w:rsid w:val="003B5070"/>
    <w:rsid w:val="003B6528"/>
    <w:rsid w:val="003C0592"/>
    <w:rsid w:val="003C1A97"/>
    <w:rsid w:val="003C238A"/>
    <w:rsid w:val="003C2542"/>
    <w:rsid w:val="003C2823"/>
    <w:rsid w:val="003C6C16"/>
    <w:rsid w:val="003D0871"/>
    <w:rsid w:val="003D3B27"/>
    <w:rsid w:val="003D4365"/>
    <w:rsid w:val="003D794D"/>
    <w:rsid w:val="003E12A2"/>
    <w:rsid w:val="003E3058"/>
    <w:rsid w:val="003E35D9"/>
    <w:rsid w:val="003E57BF"/>
    <w:rsid w:val="003E76A9"/>
    <w:rsid w:val="003E79AB"/>
    <w:rsid w:val="003F0809"/>
    <w:rsid w:val="003F229E"/>
    <w:rsid w:val="003F4AA9"/>
    <w:rsid w:val="003F5028"/>
    <w:rsid w:val="003F5AEF"/>
    <w:rsid w:val="003F6A8C"/>
    <w:rsid w:val="003F755C"/>
    <w:rsid w:val="003F7737"/>
    <w:rsid w:val="00400045"/>
    <w:rsid w:val="00402A53"/>
    <w:rsid w:val="00406F01"/>
    <w:rsid w:val="0041054D"/>
    <w:rsid w:val="00413476"/>
    <w:rsid w:val="00414131"/>
    <w:rsid w:val="00416D50"/>
    <w:rsid w:val="00416FD5"/>
    <w:rsid w:val="00417772"/>
    <w:rsid w:val="00420E6A"/>
    <w:rsid w:val="00425A9E"/>
    <w:rsid w:val="00426D6B"/>
    <w:rsid w:val="00430D58"/>
    <w:rsid w:val="004317A9"/>
    <w:rsid w:val="00431E6C"/>
    <w:rsid w:val="00433A64"/>
    <w:rsid w:val="00433CE7"/>
    <w:rsid w:val="00445DAC"/>
    <w:rsid w:val="004517D1"/>
    <w:rsid w:val="00452738"/>
    <w:rsid w:val="0045395B"/>
    <w:rsid w:val="0045519E"/>
    <w:rsid w:val="00456091"/>
    <w:rsid w:val="00457F6B"/>
    <w:rsid w:val="004624C8"/>
    <w:rsid w:val="00466321"/>
    <w:rsid w:val="00466395"/>
    <w:rsid w:val="004708AB"/>
    <w:rsid w:val="00474CBD"/>
    <w:rsid w:val="00475DD7"/>
    <w:rsid w:val="00476FDB"/>
    <w:rsid w:val="00480137"/>
    <w:rsid w:val="004815F6"/>
    <w:rsid w:val="00481D32"/>
    <w:rsid w:val="004826A3"/>
    <w:rsid w:val="0048399B"/>
    <w:rsid w:val="00484B9B"/>
    <w:rsid w:val="004855F6"/>
    <w:rsid w:val="004862C4"/>
    <w:rsid w:val="0048661E"/>
    <w:rsid w:val="00487622"/>
    <w:rsid w:val="00490EB0"/>
    <w:rsid w:val="0049214C"/>
    <w:rsid w:val="00494670"/>
    <w:rsid w:val="004972D7"/>
    <w:rsid w:val="004A0C61"/>
    <w:rsid w:val="004A1331"/>
    <w:rsid w:val="004A3823"/>
    <w:rsid w:val="004A52B4"/>
    <w:rsid w:val="004A6B15"/>
    <w:rsid w:val="004B04D4"/>
    <w:rsid w:val="004B0799"/>
    <w:rsid w:val="004B0ABE"/>
    <w:rsid w:val="004B2564"/>
    <w:rsid w:val="004B4195"/>
    <w:rsid w:val="004B4BE2"/>
    <w:rsid w:val="004B5EC7"/>
    <w:rsid w:val="004B7721"/>
    <w:rsid w:val="004C0FFA"/>
    <w:rsid w:val="004C1241"/>
    <w:rsid w:val="004C51D7"/>
    <w:rsid w:val="004C612E"/>
    <w:rsid w:val="004C7B0F"/>
    <w:rsid w:val="004D39D7"/>
    <w:rsid w:val="004D7156"/>
    <w:rsid w:val="004E01D9"/>
    <w:rsid w:val="004E6946"/>
    <w:rsid w:val="004F12FD"/>
    <w:rsid w:val="004F13C4"/>
    <w:rsid w:val="004F1AD8"/>
    <w:rsid w:val="004F4EC3"/>
    <w:rsid w:val="004F6026"/>
    <w:rsid w:val="004F7498"/>
    <w:rsid w:val="00500863"/>
    <w:rsid w:val="00501699"/>
    <w:rsid w:val="00503289"/>
    <w:rsid w:val="005039CB"/>
    <w:rsid w:val="0050497A"/>
    <w:rsid w:val="0050558F"/>
    <w:rsid w:val="005059EF"/>
    <w:rsid w:val="00506286"/>
    <w:rsid w:val="005064D2"/>
    <w:rsid w:val="00506F3D"/>
    <w:rsid w:val="00507A29"/>
    <w:rsid w:val="00507CA7"/>
    <w:rsid w:val="00510813"/>
    <w:rsid w:val="00511990"/>
    <w:rsid w:val="00511DE0"/>
    <w:rsid w:val="0051350B"/>
    <w:rsid w:val="00514870"/>
    <w:rsid w:val="00514B9B"/>
    <w:rsid w:val="005163A2"/>
    <w:rsid w:val="00516B79"/>
    <w:rsid w:val="00517F02"/>
    <w:rsid w:val="00520DB4"/>
    <w:rsid w:val="00521A3A"/>
    <w:rsid w:val="00521B64"/>
    <w:rsid w:val="00521DE2"/>
    <w:rsid w:val="00523623"/>
    <w:rsid w:val="00524303"/>
    <w:rsid w:val="005258A2"/>
    <w:rsid w:val="00526235"/>
    <w:rsid w:val="00532349"/>
    <w:rsid w:val="00537B15"/>
    <w:rsid w:val="005401AE"/>
    <w:rsid w:val="00540FA5"/>
    <w:rsid w:val="00541173"/>
    <w:rsid w:val="00542E07"/>
    <w:rsid w:val="00545424"/>
    <w:rsid w:val="00550C16"/>
    <w:rsid w:val="00552655"/>
    <w:rsid w:val="00554A7B"/>
    <w:rsid w:val="00554EF6"/>
    <w:rsid w:val="0055572C"/>
    <w:rsid w:val="0055758F"/>
    <w:rsid w:val="0056106A"/>
    <w:rsid w:val="00561E79"/>
    <w:rsid w:val="005634D0"/>
    <w:rsid w:val="005675D1"/>
    <w:rsid w:val="005720AE"/>
    <w:rsid w:val="00573DF9"/>
    <w:rsid w:val="00580361"/>
    <w:rsid w:val="00581E9D"/>
    <w:rsid w:val="00582F3F"/>
    <w:rsid w:val="00584532"/>
    <w:rsid w:val="00586EC9"/>
    <w:rsid w:val="005917E8"/>
    <w:rsid w:val="00591B11"/>
    <w:rsid w:val="00591C1F"/>
    <w:rsid w:val="00594D67"/>
    <w:rsid w:val="00594D77"/>
    <w:rsid w:val="005969E4"/>
    <w:rsid w:val="005A06B7"/>
    <w:rsid w:val="005A0B8A"/>
    <w:rsid w:val="005A1759"/>
    <w:rsid w:val="005A29F3"/>
    <w:rsid w:val="005A2F7E"/>
    <w:rsid w:val="005A68A7"/>
    <w:rsid w:val="005A6C61"/>
    <w:rsid w:val="005B0B07"/>
    <w:rsid w:val="005B0F7B"/>
    <w:rsid w:val="005C0D40"/>
    <w:rsid w:val="005C13DB"/>
    <w:rsid w:val="005C3244"/>
    <w:rsid w:val="005C35F4"/>
    <w:rsid w:val="005C3F66"/>
    <w:rsid w:val="005C52B5"/>
    <w:rsid w:val="005D36AB"/>
    <w:rsid w:val="005D36B2"/>
    <w:rsid w:val="005D57A9"/>
    <w:rsid w:val="005D7E7B"/>
    <w:rsid w:val="005E0AB9"/>
    <w:rsid w:val="005E1109"/>
    <w:rsid w:val="005E1149"/>
    <w:rsid w:val="005E2184"/>
    <w:rsid w:val="005E5966"/>
    <w:rsid w:val="005E632D"/>
    <w:rsid w:val="005E6A1A"/>
    <w:rsid w:val="005E6E5D"/>
    <w:rsid w:val="005F377D"/>
    <w:rsid w:val="005F5014"/>
    <w:rsid w:val="005F5300"/>
    <w:rsid w:val="005F56EA"/>
    <w:rsid w:val="005F732A"/>
    <w:rsid w:val="00601D7B"/>
    <w:rsid w:val="00605A1C"/>
    <w:rsid w:val="00606264"/>
    <w:rsid w:val="00607C22"/>
    <w:rsid w:val="00612E45"/>
    <w:rsid w:val="00613379"/>
    <w:rsid w:val="00613D24"/>
    <w:rsid w:val="006145C1"/>
    <w:rsid w:val="00615BEA"/>
    <w:rsid w:val="00617CC3"/>
    <w:rsid w:val="00621B5A"/>
    <w:rsid w:val="0062241D"/>
    <w:rsid w:val="0062305D"/>
    <w:rsid w:val="00623702"/>
    <w:rsid w:val="00631BE3"/>
    <w:rsid w:val="00633E25"/>
    <w:rsid w:val="00634221"/>
    <w:rsid w:val="00636D65"/>
    <w:rsid w:val="006377A6"/>
    <w:rsid w:val="00637A3D"/>
    <w:rsid w:val="006411EF"/>
    <w:rsid w:val="00641B32"/>
    <w:rsid w:val="00643B1F"/>
    <w:rsid w:val="00644617"/>
    <w:rsid w:val="006453D4"/>
    <w:rsid w:val="006470A4"/>
    <w:rsid w:val="00647E61"/>
    <w:rsid w:val="006506CF"/>
    <w:rsid w:val="00652F3A"/>
    <w:rsid w:val="006541C4"/>
    <w:rsid w:val="00660758"/>
    <w:rsid w:val="00661DC9"/>
    <w:rsid w:val="00661F4B"/>
    <w:rsid w:val="00662D6E"/>
    <w:rsid w:val="00666B59"/>
    <w:rsid w:val="00666D82"/>
    <w:rsid w:val="00667E69"/>
    <w:rsid w:val="006704EB"/>
    <w:rsid w:val="006748B8"/>
    <w:rsid w:val="00675285"/>
    <w:rsid w:val="00675A72"/>
    <w:rsid w:val="006775C3"/>
    <w:rsid w:val="00677BA0"/>
    <w:rsid w:val="00677C16"/>
    <w:rsid w:val="0068025B"/>
    <w:rsid w:val="0068087E"/>
    <w:rsid w:val="00680EA9"/>
    <w:rsid w:val="00681A62"/>
    <w:rsid w:val="00684BE1"/>
    <w:rsid w:val="00687735"/>
    <w:rsid w:val="00687C88"/>
    <w:rsid w:val="0069081E"/>
    <w:rsid w:val="0069174F"/>
    <w:rsid w:val="00692620"/>
    <w:rsid w:val="0069290A"/>
    <w:rsid w:val="0069494B"/>
    <w:rsid w:val="00696AA4"/>
    <w:rsid w:val="0069775A"/>
    <w:rsid w:val="00697813"/>
    <w:rsid w:val="006A133F"/>
    <w:rsid w:val="006A19E9"/>
    <w:rsid w:val="006A3EE8"/>
    <w:rsid w:val="006A72BF"/>
    <w:rsid w:val="006B03F2"/>
    <w:rsid w:val="006B37DC"/>
    <w:rsid w:val="006B4F68"/>
    <w:rsid w:val="006B52D1"/>
    <w:rsid w:val="006B6916"/>
    <w:rsid w:val="006B77DA"/>
    <w:rsid w:val="006B7A31"/>
    <w:rsid w:val="006C0592"/>
    <w:rsid w:val="006C0824"/>
    <w:rsid w:val="006C1A7F"/>
    <w:rsid w:val="006C272E"/>
    <w:rsid w:val="006C36FC"/>
    <w:rsid w:val="006C4FD2"/>
    <w:rsid w:val="006C5479"/>
    <w:rsid w:val="006C5AE5"/>
    <w:rsid w:val="006C7800"/>
    <w:rsid w:val="006D13B5"/>
    <w:rsid w:val="006D2EE2"/>
    <w:rsid w:val="006D507D"/>
    <w:rsid w:val="006D5A11"/>
    <w:rsid w:val="006E12FF"/>
    <w:rsid w:val="006E24A5"/>
    <w:rsid w:val="006E4FEE"/>
    <w:rsid w:val="006E5219"/>
    <w:rsid w:val="006E607E"/>
    <w:rsid w:val="006E7CC9"/>
    <w:rsid w:val="006F0DE7"/>
    <w:rsid w:val="006F41D0"/>
    <w:rsid w:val="006F7CF0"/>
    <w:rsid w:val="00700075"/>
    <w:rsid w:val="007046FE"/>
    <w:rsid w:val="0070484D"/>
    <w:rsid w:val="00706C5D"/>
    <w:rsid w:val="0070762F"/>
    <w:rsid w:val="0071036A"/>
    <w:rsid w:val="00710375"/>
    <w:rsid w:val="0071040C"/>
    <w:rsid w:val="00710CCC"/>
    <w:rsid w:val="00711D85"/>
    <w:rsid w:val="00712779"/>
    <w:rsid w:val="00713A4B"/>
    <w:rsid w:val="00716CB3"/>
    <w:rsid w:val="00717D97"/>
    <w:rsid w:val="0072269C"/>
    <w:rsid w:val="00724723"/>
    <w:rsid w:val="00725FCB"/>
    <w:rsid w:val="00727ADC"/>
    <w:rsid w:val="00732922"/>
    <w:rsid w:val="00732B11"/>
    <w:rsid w:val="00734A77"/>
    <w:rsid w:val="00737939"/>
    <w:rsid w:val="00740314"/>
    <w:rsid w:val="007404E1"/>
    <w:rsid w:val="00740993"/>
    <w:rsid w:val="00740A3F"/>
    <w:rsid w:val="0074251C"/>
    <w:rsid w:val="0074365D"/>
    <w:rsid w:val="00744126"/>
    <w:rsid w:val="00747D59"/>
    <w:rsid w:val="0075087A"/>
    <w:rsid w:val="007513B1"/>
    <w:rsid w:val="0075162E"/>
    <w:rsid w:val="00753E3D"/>
    <w:rsid w:val="00754034"/>
    <w:rsid w:val="00754833"/>
    <w:rsid w:val="0075530A"/>
    <w:rsid w:val="007562D1"/>
    <w:rsid w:val="00756322"/>
    <w:rsid w:val="00756556"/>
    <w:rsid w:val="00761416"/>
    <w:rsid w:val="007618C4"/>
    <w:rsid w:val="007666E8"/>
    <w:rsid w:val="00766C69"/>
    <w:rsid w:val="007675C0"/>
    <w:rsid w:val="00767680"/>
    <w:rsid w:val="00767980"/>
    <w:rsid w:val="00767DCA"/>
    <w:rsid w:val="00770B19"/>
    <w:rsid w:val="007710E1"/>
    <w:rsid w:val="007737B5"/>
    <w:rsid w:val="00773D3C"/>
    <w:rsid w:val="0077463F"/>
    <w:rsid w:val="00775DF2"/>
    <w:rsid w:val="0078268C"/>
    <w:rsid w:val="00782E41"/>
    <w:rsid w:val="007836EA"/>
    <w:rsid w:val="007837B3"/>
    <w:rsid w:val="0078415B"/>
    <w:rsid w:val="007849E6"/>
    <w:rsid w:val="00784CDA"/>
    <w:rsid w:val="00786F80"/>
    <w:rsid w:val="0079031F"/>
    <w:rsid w:val="007906C4"/>
    <w:rsid w:val="00790F18"/>
    <w:rsid w:val="007940EA"/>
    <w:rsid w:val="00796613"/>
    <w:rsid w:val="007967E8"/>
    <w:rsid w:val="00797D68"/>
    <w:rsid w:val="007A2170"/>
    <w:rsid w:val="007A22BF"/>
    <w:rsid w:val="007A28B9"/>
    <w:rsid w:val="007A3323"/>
    <w:rsid w:val="007A4F57"/>
    <w:rsid w:val="007B074B"/>
    <w:rsid w:val="007B13FD"/>
    <w:rsid w:val="007B1BEF"/>
    <w:rsid w:val="007B1F5C"/>
    <w:rsid w:val="007B307B"/>
    <w:rsid w:val="007B3D03"/>
    <w:rsid w:val="007B414C"/>
    <w:rsid w:val="007B492D"/>
    <w:rsid w:val="007B4DB8"/>
    <w:rsid w:val="007B72B8"/>
    <w:rsid w:val="007B7A58"/>
    <w:rsid w:val="007C086D"/>
    <w:rsid w:val="007C21B5"/>
    <w:rsid w:val="007C2DDB"/>
    <w:rsid w:val="007C37D5"/>
    <w:rsid w:val="007C4170"/>
    <w:rsid w:val="007C6BDA"/>
    <w:rsid w:val="007C7406"/>
    <w:rsid w:val="007C780C"/>
    <w:rsid w:val="007D3D7B"/>
    <w:rsid w:val="007D3E23"/>
    <w:rsid w:val="007D542B"/>
    <w:rsid w:val="007D59C7"/>
    <w:rsid w:val="007E0AF6"/>
    <w:rsid w:val="007E13A4"/>
    <w:rsid w:val="007E1813"/>
    <w:rsid w:val="007E2399"/>
    <w:rsid w:val="007E4BD2"/>
    <w:rsid w:val="007E6A42"/>
    <w:rsid w:val="007E7309"/>
    <w:rsid w:val="007F4770"/>
    <w:rsid w:val="007F5457"/>
    <w:rsid w:val="007F5CB9"/>
    <w:rsid w:val="00801393"/>
    <w:rsid w:val="008028F4"/>
    <w:rsid w:val="00802F88"/>
    <w:rsid w:val="008034E8"/>
    <w:rsid w:val="00804E84"/>
    <w:rsid w:val="0080522C"/>
    <w:rsid w:val="00806D35"/>
    <w:rsid w:val="008070B8"/>
    <w:rsid w:val="0081013B"/>
    <w:rsid w:val="008124D3"/>
    <w:rsid w:val="0081293E"/>
    <w:rsid w:val="008137F6"/>
    <w:rsid w:val="00815465"/>
    <w:rsid w:val="00816A14"/>
    <w:rsid w:val="00817E9A"/>
    <w:rsid w:val="008268A0"/>
    <w:rsid w:val="008306BD"/>
    <w:rsid w:val="00831A69"/>
    <w:rsid w:val="00831A80"/>
    <w:rsid w:val="00833743"/>
    <w:rsid w:val="00833CF6"/>
    <w:rsid w:val="008340A4"/>
    <w:rsid w:val="008369A8"/>
    <w:rsid w:val="008377FB"/>
    <w:rsid w:val="00840501"/>
    <w:rsid w:val="00840D5F"/>
    <w:rsid w:val="008516BB"/>
    <w:rsid w:val="008525D3"/>
    <w:rsid w:val="00853C1E"/>
    <w:rsid w:val="0085617A"/>
    <w:rsid w:val="00861929"/>
    <w:rsid w:val="00861F58"/>
    <w:rsid w:val="00863E6E"/>
    <w:rsid w:val="00864687"/>
    <w:rsid w:val="00870D32"/>
    <w:rsid w:val="0087135F"/>
    <w:rsid w:val="00872D73"/>
    <w:rsid w:val="00872D94"/>
    <w:rsid w:val="00874A04"/>
    <w:rsid w:val="00874F07"/>
    <w:rsid w:val="008755E4"/>
    <w:rsid w:val="00875C61"/>
    <w:rsid w:val="00876796"/>
    <w:rsid w:val="00880364"/>
    <w:rsid w:val="00883BA5"/>
    <w:rsid w:val="00891592"/>
    <w:rsid w:val="00891E9E"/>
    <w:rsid w:val="00893080"/>
    <w:rsid w:val="00897A6F"/>
    <w:rsid w:val="008A07DA"/>
    <w:rsid w:val="008A2F68"/>
    <w:rsid w:val="008A3621"/>
    <w:rsid w:val="008A5298"/>
    <w:rsid w:val="008A6EB4"/>
    <w:rsid w:val="008B2CF9"/>
    <w:rsid w:val="008B4735"/>
    <w:rsid w:val="008B4FA6"/>
    <w:rsid w:val="008B5282"/>
    <w:rsid w:val="008B528C"/>
    <w:rsid w:val="008B58A3"/>
    <w:rsid w:val="008B68F8"/>
    <w:rsid w:val="008B7431"/>
    <w:rsid w:val="008B7C17"/>
    <w:rsid w:val="008C19BF"/>
    <w:rsid w:val="008C2D01"/>
    <w:rsid w:val="008C40E6"/>
    <w:rsid w:val="008C56C6"/>
    <w:rsid w:val="008D0F7A"/>
    <w:rsid w:val="008D5658"/>
    <w:rsid w:val="008D62ED"/>
    <w:rsid w:val="008D68E4"/>
    <w:rsid w:val="008D70B7"/>
    <w:rsid w:val="008E0506"/>
    <w:rsid w:val="008E0A7F"/>
    <w:rsid w:val="008E0CFF"/>
    <w:rsid w:val="008E1E24"/>
    <w:rsid w:val="008E5D6B"/>
    <w:rsid w:val="008E6224"/>
    <w:rsid w:val="008E70A3"/>
    <w:rsid w:val="008E76F0"/>
    <w:rsid w:val="008F15FE"/>
    <w:rsid w:val="008F2D29"/>
    <w:rsid w:val="008F5187"/>
    <w:rsid w:val="008F60D8"/>
    <w:rsid w:val="00902727"/>
    <w:rsid w:val="0090312B"/>
    <w:rsid w:val="009045F3"/>
    <w:rsid w:val="00904DF9"/>
    <w:rsid w:val="0090548A"/>
    <w:rsid w:val="009138D1"/>
    <w:rsid w:val="00913B7C"/>
    <w:rsid w:val="009146AC"/>
    <w:rsid w:val="0091489D"/>
    <w:rsid w:val="0091690D"/>
    <w:rsid w:val="00916A9C"/>
    <w:rsid w:val="0091736D"/>
    <w:rsid w:val="009200CD"/>
    <w:rsid w:val="009221DE"/>
    <w:rsid w:val="00930187"/>
    <w:rsid w:val="00930372"/>
    <w:rsid w:val="0093037A"/>
    <w:rsid w:val="00937BCF"/>
    <w:rsid w:val="0094055E"/>
    <w:rsid w:val="00941140"/>
    <w:rsid w:val="0094154D"/>
    <w:rsid w:val="00942C54"/>
    <w:rsid w:val="00943D20"/>
    <w:rsid w:val="00946606"/>
    <w:rsid w:val="00946B9F"/>
    <w:rsid w:val="0094764E"/>
    <w:rsid w:val="0095155F"/>
    <w:rsid w:val="00954429"/>
    <w:rsid w:val="009563CE"/>
    <w:rsid w:val="00956E30"/>
    <w:rsid w:val="009577CA"/>
    <w:rsid w:val="00957E59"/>
    <w:rsid w:val="00965124"/>
    <w:rsid w:val="00966200"/>
    <w:rsid w:val="00971819"/>
    <w:rsid w:val="009762ED"/>
    <w:rsid w:val="00976328"/>
    <w:rsid w:val="0097661B"/>
    <w:rsid w:val="0097680D"/>
    <w:rsid w:val="00982438"/>
    <w:rsid w:val="00983BCB"/>
    <w:rsid w:val="0098404C"/>
    <w:rsid w:val="00985283"/>
    <w:rsid w:val="00985928"/>
    <w:rsid w:val="009859AA"/>
    <w:rsid w:val="00994BE9"/>
    <w:rsid w:val="00995992"/>
    <w:rsid w:val="009A03E5"/>
    <w:rsid w:val="009A0F3B"/>
    <w:rsid w:val="009A0FFC"/>
    <w:rsid w:val="009A1BB4"/>
    <w:rsid w:val="009A2628"/>
    <w:rsid w:val="009A2B55"/>
    <w:rsid w:val="009A3200"/>
    <w:rsid w:val="009A64A4"/>
    <w:rsid w:val="009A69D9"/>
    <w:rsid w:val="009B0897"/>
    <w:rsid w:val="009B380D"/>
    <w:rsid w:val="009B7BD9"/>
    <w:rsid w:val="009C5A38"/>
    <w:rsid w:val="009C7DD5"/>
    <w:rsid w:val="009D3AB7"/>
    <w:rsid w:val="009D61C1"/>
    <w:rsid w:val="009E0659"/>
    <w:rsid w:val="009E227D"/>
    <w:rsid w:val="009E5019"/>
    <w:rsid w:val="009F01D8"/>
    <w:rsid w:val="009F0C69"/>
    <w:rsid w:val="009F2214"/>
    <w:rsid w:val="009F291D"/>
    <w:rsid w:val="009F2F38"/>
    <w:rsid w:val="009F4276"/>
    <w:rsid w:val="009F5784"/>
    <w:rsid w:val="009F6650"/>
    <w:rsid w:val="009F6E2E"/>
    <w:rsid w:val="00A02189"/>
    <w:rsid w:val="00A03654"/>
    <w:rsid w:val="00A03811"/>
    <w:rsid w:val="00A04A95"/>
    <w:rsid w:val="00A04F1B"/>
    <w:rsid w:val="00A0501B"/>
    <w:rsid w:val="00A06F15"/>
    <w:rsid w:val="00A0730C"/>
    <w:rsid w:val="00A07981"/>
    <w:rsid w:val="00A10379"/>
    <w:rsid w:val="00A10B7A"/>
    <w:rsid w:val="00A12392"/>
    <w:rsid w:val="00A14947"/>
    <w:rsid w:val="00A23093"/>
    <w:rsid w:val="00A2330A"/>
    <w:rsid w:val="00A24A33"/>
    <w:rsid w:val="00A2731A"/>
    <w:rsid w:val="00A32693"/>
    <w:rsid w:val="00A32A83"/>
    <w:rsid w:val="00A35A52"/>
    <w:rsid w:val="00A368DB"/>
    <w:rsid w:val="00A36D21"/>
    <w:rsid w:val="00A418AD"/>
    <w:rsid w:val="00A423AA"/>
    <w:rsid w:val="00A44E67"/>
    <w:rsid w:val="00A45E05"/>
    <w:rsid w:val="00A526DE"/>
    <w:rsid w:val="00A53EC6"/>
    <w:rsid w:val="00A55C0F"/>
    <w:rsid w:val="00A57AB1"/>
    <w:rsid w:val="00A609D4"/>
    <w:rsid w:val="00A60F0D"/>
    <w:rsid w:val="00A63EC4"/>
    <w:rsid w:val="00A6411C"/>
    <w:rsid w:val="00A64E2D"/>
    <w:rsid w:val="00A7657B"/>
    <w:rsid w:val="00A76B75"/>
    <w:rsid w:val="00A81F07"/>
    <w:rsid w:val="00A829D5"/>
    <w:rsid w:val="00A83A4A"/>
    <w:rsid w:val="00A8713F"/>
    <w:rsid w:val="00A901B9"/>
    <w:rsid w:val="00A90BA1"/>
    <w:rsid w:val="00A91BC3"/>
    <w:rsid w:val="00A946AD"/>
    <w:rsid w:val="00A97A9A"/>
    <w:rsid w:val="00AA0640"/>
    <w:rsid w:val="00AA0671"/>
    <w:rsid w:val="00AA2531"/>
    <w:rsid w:val="00AA32CF"/>
    <w:rsid w:val="00AA58DC"/>
    <w:rsid w:val="00AB02D3"/>
    <w:rsid w:val="00AB0320"/>
    <w:rsid w:val="00AB070C"/>
    <w:rsid w:val="00AB1E09"/>
    <w:rsid w:val="00AB1E65"/>
    <w:rsid w:val="00AB4518"/>
    <w:rsid w:val="00AB5330"/>
    <w:rsid w:val="00AB7747"/>
    <w:rsid w:val="00AB7B63"/>
    <w:rsid w:val="00AC03DF"/>
    <w:rsid w:val="00AC056A"/>
    <w:rsid w:val="00AC14CE"/>
    <w:rsid w:val="00AC2A56"/>
    <w:rsid w:val="00AC6084"/>
    <w:rsid w:val="00AD01D8"/>
    <w:rsid w:val="00AD055E"/>
    <w:rsid w:val="00AD46A1"/>
    <w:rsid w:val="00AD47A7"/>
    <w:rsid w:val="00AD6CD7"/>
    <w:rsid w:val="00AE2076"/>
    <w:rsid w:val="00AE2214"/>
    <w:rsid w:val="00AE2610"/>
    <w:rsid w:val="00AF0CBF"/>
    <w:rsid w:val="00AF1CAF"/>
    <w:rsid w:val="00AF257F"/>
    <w:rsid w:val="00AF33CF"/>
    <w:rsid w:val="00AF469C"/>
    <w:rsid w:val="00AF4D50"/>
    <w:rsid w:val="00AF5A27"/>
    <w:rsid w:val="00AF6179"/>
    <w:rsid w:val="00AF77C9"/>
    <w:rsid w:val="00B01FEC"/>
    <w:rsid w:val="00B038CF"/>
    <w:rsid w:val="00B06464"/>
    <w:rsid w:val="00B1295A"/>
    <w:rsid w:val="00B14D53"/>
    <w:rsid w:val="00B15600"/>
    <w:rsid w:val="00B17FC1"/>
    <w:rsid w:val="00B17FE5"/>
    <w:rsid w:val="00B206D3"/>
    <w:rsid w:val="00B20A45"/>
    <w:rsid w:val="00B22C5C"/>
    <w:rsid w:val="00B24F30"/>
    <w:rsid w:val="00B255B6"/>
    <w:rsid w:val="00B31ABF"/>
    <w:rsid w:val="00B33BE3"/>
    <w:rsid w:val="00B33CAB"/>
    <w:rsid w:val="00B414D8"/>
    <w:rsid w:val="00B430BE"/>
    <w:rsid w:val="00B472D7"/>
    <w:rsid w:val="00B50AFB"/>
    <w:rsid w:val="00B53B5D"/>
    <w:rsid w:val="00B6055E"/>
    <w:rsid w:val="00B606E5"/>
    <w:rsid w:val="00B60E7B"/>
    <w:rsid w:val="00B619A5"/>
    <w:rsid w:val="00B623A5"/>
    <w:rsid w:val="00B6317D"/>
    <w:rsid w:val="00B63A3B"/>
    <w:rsid w:val="00B64C17"/>
    <w:rsid w:val="00B66E5D"/>
    <w:rsid w:val="00B675EA"/>
    <w:rsid w:val="00B67EB8"/>
    <w:rsid w:val="00B74B48"/>
    <w:rsid w:val="00B7578D"/>
    <w:rsid w:val="00B76EC2"/>
    <w:rsid w:val="00B7723F"/>
    <w:rsid w:val="00B77CED"/>
    <w:rsid w:val="00B802F9"/>
    <w:rsid w:val="00B80534"/>
    <w:rsid w:val="00B81C20"/>
    <w:rsid w:val="00B83D00"/>
    <w:rsid w:val="00B8433C"/>
    <w:rsid w:val="00B86BDF"/>
    <w:rsid w:val="00B86DDC"/>
    <w:rsid w:val="00B871FD"/>
    <w:rsid w:val="00B87491"/>
    <w:rsid w:val="00B9077A"/>
    <w:rsid w:val="00B93D7F"/>
    <w:rsid w:val="00B942D1"/>
    <w:rsid w:val="00B9588F"/>
    <w:rsid w:val="00BA0F65"/>
    <w:rsid w:val="00BA24C0"/>
    <w:rsid w:val="00BA29E9"/>
    <w:rsid w:val="00BA2BC5"/>
    <w:rsid w:val="00BA2E33"/>
    <w:rsid w:val="00BA3F23"/>
    <w:rsid w:val="00BA44E2"/>
    <w:rsid w:val="00BA7142"/>
    <w:rsid w:val="00BB237C"/>
    <w:rsid w:val="00BB33C7"/>
    <w:rsid w:val="00BB41A3"/>
    <w:rsid w:val="00BB4814"/>
    <w:rsid w:val="00BB66DD"/>
    <w:rsid w:val="00BC2FD1"/>
    <w:rsid w:val="00BC32DC"/>
    <w:rsid w:val="00BC35B6"/>
    <w:rsid w:val="00BD0785"/>
    <w:rsid w:val="00BD1B51"/>
    <w:rsid w:val="00BD43BD"/>
    <w:rsid w:val="00BD447C"/>
    <w:rsid w:val="00BD4596"/>
    <w:rsid w:val="00BD49FB"/>
    <w:rsid w:val="00BE042B"/>
    <w:rsid w:val="00BE07CA"/>
    <w:rsid w:val="00BE1405"/>
    <w:rsid w:val="00BE312D"/>
    <w:rsid w:val="00BE389F"/>
    <w:rsid w:val="00BE671C"/>
    <w:rsid w:val="00BF1C20"/>
    <w:rsid w:val="00C019EE"/>
    <w:rsid w:val="00C10578"/>
    <w:rsid w:val="00C135BC"/>
    <w:rsid w:val="00C1556D"/>
    <w:rsid w:val="00C15C95"/>
    <w:rsid w:val="00C1681F"/>
    <w:rsid w:val="00C20BE0"/>
    <w:rsid w:val="00C22116"/>
    <w:rsid w:val="00C22A16"/>
    <w:rsid w:val="00C23DC9"/>
    <w:rsid w:val="00C24F65"/>
    <w:rsid w:val="00C2596A"/>
    <w:rsid w:val="00C27537"/>
    <w:rsid w:val="00C279D7"/>
    <w:rsid w:val="00C32191"/>
    <w:rsid w:val="00C328FE"/>
    <w:rsid w:val="00C33347"/>
    <w:rsid w:val="00C333F1"/>
    <w:rsid w:val="00C33507"/>
    <w:rsid w:val="00C402FE"/>
    <w:rsid w:val="00C403E9"/>
    <w:rsid w:val="00C414CB"/>
    <w:rsid w:val="00C41E5B"/>
    <w:rsid w:val="00C4409D"/>
    <w:rsid w:val="00C44E72"/>
    <w:rsid w:val="00C45A06"/>
    <w:rsid w:val="00C47E5B"/>
    <w:rsid w:val="00C54DF6"/>
    <w:rsid w:val="00C61E4B"/>
    <w:rsid w:val="00C62EB6"/>
    <w:rsid w:val="00C63D16"/>
    <w:rsid w:val="00C64BFF"/>
    <w:rsid w:val="00C64C1A"/>
    <w:rsid w:val="00C66E78"/>
    <w:rsid w:val="00C704E9"/>
    <w:rsid w:val="00C763C9"/>
    <w:rsid w:val="00C771D0"/>
    <w:rsid w:val="00C80057"/>
    <w:rsid w:val="00C82232"/>
    <w:rsid w:val="00C82913"/>
    <w:rsid w:val="00C91507"/>
    <w:rsid w:val="00C93900"/>
    <w:rsid w:val="00C94627"/>
    <w:rsid w:val="00C96C72"/>
    <w:rsid w:val="00C972B1"/>
    <w:rsid w:val="00CA0CF5"/>
    <w:rsid w:val="00CA1BAE"/>
    <w:rsid w:val="00CA24B2"/>
    <w:rsid w:val="00CA2CCE"/>
    <w:rsid w:val="00CA43FD"/>
    <w:rsid w:val="00CA4E7F"/>
    <w:rsid w:val="00CA7EF8"/>
    <w:rsid w:val="00CB59A3"/>
    <w:rsid w:val="00CB619C"/>
    <w:rsid w:val="00CB7E2A"/>
    <w:rsid w:val="00CC1993"/>
    <w:rsid w:val="00CC2E16"/>
    <w:rsid w:val="00CC489B"/>
    <w:rsid w:val="00CC5959"/>
    <w:rsid w:val="00CC78E7"/>
    <w:rsid w:val="00CC7FBF"/>
    <w:rsid w:val="00CD2BCD"/>
    <w:rsid w:val="00CD3A4C"/>
    <w:rsid w:val="00CE10E9"/>
    <w:rsid w:val="00CE1335"/>
    <w:rsid w:val="00CE2910"/>
    <w:rsid w:val="00CE2E30"/>
    <w:rsid w:val="00CE3461"/>
    <w:rsid w:val="00CE5393"/>
    <w:rsid w:val="00CE7B22"/>
    <w:rsid w:val="00CE7DBB"/>
    <w:rsid w:val="00CF1115"/>
    <w:rsid w:val="00CF1438"/>
    <w:rsid w:val="00CF21BF"/>
    <w:rsid w:val="00CF33E6"/>
    <w:rsid w:val="00CF36BE"/>
    <w:rsid w:val="00CF4809"/>
    <w:rsid w:val="00CF6000"/>
    <w:rsid w:val="00CF7719"/>
    <w:rsid w:val="00D003F3"/>
    <w:rsid w:val="00D028D6"/>
    <w:rsid w:val="00D02DA5"/>
    <w:rsid w:val="00D0364F"/>
    <w:rsid w:val="00D04FEC"/>
    <w:rsid w:val="00D05B48"/>
    <w:rsid w:val="00D06834"/>
    <w:rsid w:val="00D1407A"/>
    <w:rsid w:val="00D21F61"/>
    <w:rsid w:val="00D27744"/>
    <w:rsid w:val="00D308ED"/>
    <w:rsid w:val="00D30EA2"/>
    <w:rsid w:val="00D32ABD"/>
    <w:rsid w:val="00D33B32"/>
    <w:rsid w:val="00D33FCD"/>
    <w:rsid w:val="00D36B4E"/>
    <w:rsid w:val="00D36D86"/>
    <w:rsid w:val="00D37219"/>
    <w:rsid w:val="00D41E43"/>
    <w:rsid w:val="00D427B4"/>
    <w:rsid w:val="00D428AA"/>
    <w:rsid w:val="00D43673"/>
    <w:rsid w:val="00D47AFC"/>
    <w:rsid w:val="00D50A34"/>
    <w:rsid w:val="00D53EFA"/>
    <w:rsid w:val="00D63011"/>
    <w:rsid w:val="00D63054"/>
    <w:rsid w:val="00D6418A"/>
    <w:rsid w:val="00D66D37"/>
    <w:rsid w:val="00D66ECA"/>
    <w:rsid w:val="00D710A2"/>
    <w:rsid w:val="00D73B2D"/>
    <w:rsid w:val="00D75DF7"/>
    <w:rsid w:val="00D76468"/>
    <w:rsid w:val="00D76655"/>
    <w:rsid w:val="00D840C3"/>
    <w:rsid w:val="00D94A7C"/>
    <w:rsid w:val="00D95520"/>
    <w:rsid w:val="00D95896"/>
    <w:rsid w:val="00D964BA"/>
    <w:rsid w:val="00D9723F"/>
    <w:rsid w:val="00DA36BA"/>
    <w:rsid w:val="00DB2983"/>
    <w:rsid w:val="00DB2A1A"/>
    <w:rsid w:val="00DB33A8"/>
    <w:rsid w:val="00DB7C43"/>
    <w:rsid w:val="00DC1257"/>
    <w:rsid w:val="00DC1816"/>
    <w:rsid w:val="00DC2956"/>
    <w:rsid w:val="00DC3DC0"/>
    <w:rsid w:val="00DC58D2"/>
    <w:rsid w:val="00DC5B2B"/>
    <w:rsid w:val="00DC7C2B"/>
    <w:rsid w:val="00DD318D"/>
    <w:rsid w:val="00DD376A"/>
    <w:rsid w:val="00DE0CF9"/>
    <w:rsid w:val="00DF016D"/>
    <w:rsid w:val="00DF2E12"/>
    <w:rsid w:val="00DF514A"/>
    <w:rsid w:val="00DF6690"/>
    <w:rsid w:val="00DF6804"/>
    <w:rsid w:val="00E00363"/>
    <w:rsid w:val="00E00A06"/>
    <w:rsid w:val="00E02E06"/>
    <w:rsid w:val="00E0358D"/>
    <w:rsid w:val="00E04323"/>
    <w:rsid w:val="00E04D38"/>
    <w:rsid w:val="00E04EC9"/>
    <w:rsid w:val="00E070A2"/>
    <w:rsid w:val="00E07E8F"/>
    <w:rsid w:val="00E103E0"/>
    <w:rsid w:val="00E1126C"/>
    <w:rsid w:val="00E15CAE"/>
    <w:rsid w:val="00E1637C"/>
    <w:rsid w:val="00E206C1"/>
    <w:rsid w:val="00E2133A"/>
    <w:rsid w:val="00E24996"/>
    <w:rsid w:val="00E2530E"/>
    <w:rsid w:val="00E2656A"/>
    <w:rsid w:val="00E302AC"/>
    <w:rsid w:val="00E31C98"/>
    <w:rsid w:val="00E412D0"/>
    <w:rsid w:val="00E42FC6"/>
    <w:rsid w:val="00E44C87"/>
    <w:rsid w:val="00E45558"/>
    <w:rsid w:val="00E45B02"/>
    <w:rsid w:val="00E47E42"/>
    <w:rsid w:val="00E53A64"/>
    <w:rsid w:val="00E5565F"/>
    <w:rsid w:val="00E56322"/>
    <w:rsid w:val="00E56780"/>
    <w:rsid w:val="00E60982"/>
    <w:rsid w:val="00E62C62"/>
    <w:rsid w:val="00E654C1"/>
    <w:rsid w:val="00E65D97"/>
    <w:rsid w:val="00E66C0B"/>
    <w:rsid w:val="00E70111"/>
    <w:rsid w:val="00E72A5A"/>
    <w:rsid w:val="00E7314E"/>
    <w:rsid w:val="00E73354"/>
    <w:rsid w:val="00E7557A"/>
    <w:rsid w:val="00E76BE5"/>
    <w:rsid w:val="00E778FC"/>
    <w:rsid w:val="00E77DAA"/>
    <w:rsid w:val="00E81086"/>
    <w:rsid w:val="00E8250B"/>
    <w:rsid w:val="00E902D8"/>
    <w:rsid w:val="00E904F4"/>
    <w:rsid w:val="00E9242D"/>
    <w:rsid w:val="00E96AB6"/>
    <w:rsid w:val="00EA2389"/>
    <w:rsid w:val="00EA2A59"/>
    <w:rsid w:val="00EA7508"/>
    <w:rsid w:val="00EB5255"/>
    <w:rsid w:val="00EB5C47"/>
    <w:rsid w:val="00EB61CB"/>
    <w:rsid w:val="00EC07F0"/>
    <w:rsid w:val="00EC3844"/>
    <w:rsid w:val="00EC3FC4"/>
    <w:rsid w:val="00EC4875"/>
    <w:rsid w:val="00EC6C28"/>
    <w:rsid w:val="00ED0639"/>
    <w:rsid w:val="00ED2077"/>
    <w:rsid w:val="00ED4A21"/>
    <w:rsid w:val="00ED5F69"/>
    <w:rsid w:val="00ED6649"/>
    <w:rsid w:val="00EE0F4B"/>
    <w:rsid w:val="00EE17F7"/>
    <w:rsid w:val="00EE33F5"/>
    <w:rsid w:val="00EE38C2"/>
    <w:rsid w:val="00EE4E43"/>
    <w:rsid w:val="00EE6C67"/>
    <w:rsid w:val="00EE76DC"/>
    <w:rsid w:val="00EE7E4E"/>
    <w:rsid w:val="00EF11BD"/>
    <w:rsid w:val="00EF4755"/>
    <w:rsid w:val="00EF4DC0"/>
    <w:rsid w:val="00EF5732"/>
    <w:rsid w:val="00EF7135"/>
    <w:rsid w:val="00F007E8"/>
    <w:rsid w:val="00F027DB"/>
    <w:rsid w:val="00F02A1D"/>
    <w:rsid w:val="00F04856"/>
    <w:rsid w:val="00F10DB9"/>
    <w:rsid w:val="00F1181B"/>
    <w:rsid w:val="00F13780"/>
    <w:rsid w:val="00F1480D"/>
    <w:rsid w:val="00F14A7A"/>
    <w:rsid w:val="00F15923"/>
    <w:rsid w:val="00F1642D"/>
    <w:rsid w:val="00F1699E"/>
    <w:rsid w:val="00F22985"/>
    <w:rsid w:val="00F27FDB"/>
    <w:rsid w:val="00F3383E"/>
    <w:rsid w:val="00F40DA4"/>
    <w:rsid w:val="00F41AB5"/>
    <w:rsid w:val="00F43D9D"/>
    <w:rsid w:val="00F4442C"/>
    <w:rsid w:val="00F465A7"/>
    <w:rsid w:val="00F50B7C"/>
    <w:rsid w:val="00F54513"/>
    <w:rsid w:val="00F550E6"/>
    <w:rsid w:val="00F60ED7"/>
    <w:rsid w:val="00F63935"/>
    <w:rsid w:val="00F65FC9"/>
    <w:rsid w:val="00F67CC8"/>
    <w:rsid w:val="00F734FF"/>
    <w:rsid w:val="00F74345"/>
    <w:rsid w:val="00F773CD"/>
    <w:rsid w:val="00F80A0A"/>
    <w:rsid w:val="00F82B19"/>
    <w:rsid w:val="00F8656F"/>
    <w:rsid w:val="00F9212D"/>
    <w:rsid w:val="00F94B0E"/>
    <w:rsid w:val="00F95FEF"/>
    <w:rsid w:val="00F965DA"/>
    <w:rsid w:val="00FA223D"/>
    <w:rsid w:val="00FA2E78"/>
    <w:rsid w:val="00FA406A"/>
    <w:rsid w:val="00FA70A3"/>
    <w:rsid w:val="00FB14F0"/>
    <w:rsid w:val="00FB152B"/>
    <w:rsid w:val="00FB189C"/>
    <w:rsid w:val="00FB18D5"/>
    <w:rsid w:val="00FB40E0"/>
    <w:rsid w:val="00FB503A"/>
    <w:rsid w:val="00FB516C"/>
    <w:rsid w:val="00FB6742"/>
    <w:rsid w:val="00FB7351"/>
    <w:rsid w:val="00FB751F"/>
    <w:rsid w:val="00FC0462"/>
    <w:rsid w:val="00FC0DCB"/>
    <w:rsid w:val="00FC555D"/>
    <w:rsid w:val="00FC7115"/>
    <w:rsid w:val="00FD0236"/>
    <w:rsid w:val="00FD1870"/>
    <w:rsid w:val="00FD18F4"/>
    <w:rsid w:val="00FD54DB"/>
    <w:rsid w:val="00FD619F"/>
    <w:rsid w:val="00FF0686"/>
    <w:rsid w:val="00FF3BDC"/>
    <w:rsid w:val="00FF545B"/>
    <w:rsid w:val="01290F7E"/>
    <w:rsid w:val="012A2737"/>
    <w:rsid w:val="015D1E09"/>
    <w:rsid w:val="02697903"/>
    <w:rsid w:val="02F96569"/>
    <w:rsid w:val="03560145"/>
    <w:rsid w:val="03895703"/>
    <w:rsid w:val="03EA7B21"/>
    <w:rsid w:val="041D3A20"/>
    <w:rsid w:val="04345796"/>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3B2E66"/>
    <w:rsid w:val="0D621C7D"/>
    <w:rsid w:val="0E73034D"/>
    <w:rsid w:val="0E88034A"/>
    <w:rsid w:val="0EF849C1"/>
    <w:rsid w:val="0F13775A"/>
    <w:rsid w:val="0F4B2E0C"/>
    <w:rsid w:val="0F5F45FE"/>
    <w:rsid w:val="0F9A112B"/>
    <w:rsid w:val="106D2F64"/>
    <w:rsid w:val="10B63710"/>
    <w:rsid w:val="10F10820"/>
    <w:rsid w:val="111C2F7A"/>
    <w:rsid w:val="11665CA1"/>
    <w:rsid w:val="11E92794"/>
    <w:rsid w:val="13951726"/>
    <w:rsid w:val="13B64C32"/>
    <w:rsid w:val="14396509"/>
    <w:rsid w:val="14DD2C3C"/>
    <w:rsid w:val="16087E1D"/>
    <w:rsid w:val="17701D14"/>
    <w:rsid w:val="17735226"/>
    <w:rsid w:val="17ED1E12"/>
    <w:rsid w:val="18011DEB"/>
    <w:rsid w:val="189F624C"/>
    <w:rsid w:val="18D72D4C"/>
    <w:rsid w:val="1977096F"/>
    <w:rsid w:val="1A1C66C0"/>
    <w:rsid w:val="1A42393B"/>
    <w:rsid w:val="1A787D19"/>
    <w:rsid w:val="1AAD45DE"/>
    <w:rsid w:val="1B046F80"/>
    <w:rsid w:val="1B3267B5"/>
    <w:rsid w:val="1B40161D"/>
    <w:rsid w:val="1B441859"/>
    <w:rsid w:val="1B6606B1"/>
    <w:rsid w:val="1C5E7925"/>
    <w:rsid w:val="1CA701B4"/>
    <w:rsid w:val="1CFD070F"/>
    <w:rsid w:val="1D5F6196"/>
    <w:rsid w:val="1D6132A5"/>
    <w:rsid w:val="1D8E56D5"/>
    <w:rsid w:val="1E7A43DA"/>
    <w:rsid w:val="1FC41B50"/>
    <w:rsid w:val="1FE7539E"/>
    <w:rsid w:val="20671BE0"/>
    <w:rsid w:val="20963CB8"/>
    <w:rsid w:val="20A81A1B"/>
    <w:rsid w:val="20B07FB6"/>
    <w:rsid w:val="20B646FB"/>
    <w:rsid w:val="213B74B1"/>
    <w:rsid w:val="215A2310"/>
    <w:rsid w:val="21DE318A"/>
    <w:rsid w:val="21E747A7"/>
    <w:rsid w:val="21EF5B80"/>
    <w:rsid w:val="22576990"/>
    <w:rsid w:val="22F47480"/>
    <w:rsid w:val="23DE1C48"/>
    <w:rsid w:val="240210CD"/>
    <w:rsid w:val="24BF09F7"/>
    <w:rsid w:val="252D53FE"/>
    <w:rsid w:val="25EC2D81"/>
    <w:rsid w:val="277057A2"/>
    <w:rsid w:val="28DF2EEF"/>
    <w:rsid w:val="29206EB8"/>
    <w:rsid w:val="29595666"/>
    <w:rsid w:val="29827514"/>
    <w:rsid w:val="29874881"/>
    <w:rsid w:val="29E325E0"/>
    <w:rsid w:val="2A452503"/>
    <w:rsid w:val="2BA936A8"/>
    <w:rsid w:val="2C315A5A"/>
    <w:rsid w:val="2C4B1C25"/>
    <w:rsid w:val="2D9E56F5"/>
    <w:rsid w:val="2DA27893"/>
    <w:rsid w:val="2E667F96"/>
    <w:rsid w:val="2E8226AB"/>
    <w:rsid w:val="2F0F5756"/>
    <w:rsid w:val="2FD065E6"/>
    <w:rsid w:val="2FD96870"/>
    <w:rsid w:val="304D6006"/>
    <w:rsid w:val="30580BC9"/>
    <w:rsid w:val="308079BC"/>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9C2B89"/>
    <w:rsid w:val="36B75FBF"/>
    <w:rsid w:val="36BD0C45"/>
    <w:rsid w:val="37291F66"/>
    <w:rsid w:val="37E00298"/>
    <w:rsid w:val="38293A56"/>
    <w:rsid w:val="38B302F9"/>
    <w:rsid w:val="38F12CD3"/>
    <w:rsid w:val="38F94775"/>
    <w:rsid w:val="392971ED"/>
    <w:rsid w:val="39325651"/>
    <w:rsid w:val="393B3AA4"/>
    <w:rsid w:val="3A872856"/>
    <w:rsid w:val="3B3763D1"/>
    <w:rsid w:val="3B50354C"/>
    <w:rsid w:val="3C2F6E1E"/>
    <w:rsid w:val="3C4F64BA"/>
    <w:rsid w:val="3CDA245A"/>
    <w:rsid w:val="3D1E06B7"/>
    <w:rsid w:val="3EDA0523"/>
    <w:rsid w:val="3EEE3CFB"/>
    <w:rsid w:val="407A6407"/>
    <w:rsid w:val="40852F44"/>
    <w:rsid w:val="4200449D"/>
    <w:rsid w:val="423A3BCC"/>
    <w:rsid w:val="424E57D2"/>
    <w:rsid w:val="42793761"/>
    <w:rsid w:val="428B2BBC"/>
    <w:rsid w:val="42B26C49"/>
    <w:rsid w:val="433A6FE6"/>
    <w:rsid w:val="43480868"/>
    <w:rsid w:val="4350713C"/>
    <w:rsid w:val="436653E0"/>
    <w:rsid w:val="43C4431A"/>
    <w:rsid w:val="44B951CC"/>
    <w:rsid w:val="44CD14E0"/>
    <w:rsid w:val="44F20B0B"/>
    <w:rsid w:val="452E5F4C"/>
    <w:rsid w:val="45612018"/>
    <w:rsid w:val="458946E9"/>
    <w:rsid w:val="45A47C0E"/>
    <w:rsid w:val="45E019C8"/>
    <w:rsid w:val="462C5C56"/>
    <w:rsid w:val="46577FD6"/>
    <w:rsid w:val="469E42C2"/>
    <w:rsid w:val="469F1588"/>
    <w:rsid w:val="46D955A7"/>
    <w:rsid w:val="46EA262A"/>
    <w:rsid w:val="47133957"/>
    <w:rsid w:val="47A07E0C"/>
    <w:rsid w:val="4870272E"/>
    <w:rsid w:val="49DC7715"/>
    <w:rsid w:val="4A023139"/>
    <w:rsid w:val="4A7B576F"/>
    <w:rsid w:val="4AF561A9"/>
    <w:rsid w:val="4C3B3BB0"/>
    <w:rsid w:val="4C4A0649"/>
    <w:rsid w:val="4C7E5ECA"/>
    <w:rsid w:val="4C876AA5"/>
    <w:rsid w:val="4CC16176"/>
    <w:rsid w:val="4D0E00FB"/>
    <w:rsid w:val="4D176606"/>
    <w:rsid w:val="4DEC4FB0"/>
    <w:rsid w:val="4E075D8A"/>
    <w:rsid w:val="4EC00FAD"/>
    <w:rsid w:val="4F9843DC"/>
    <w:rsid w:val="4FC62A8C"/>
    <w:rsid w:val="4FE20F0D"/>
    <w:rsid w:val="4FE51552"/>
    <w:rsid w:val="50504C4B"/>
    <w:rsid w:val="506377C8"/>
    <w:rsid w:val="509C6E7C"/>
    <w:rsid w:val="50FE0AB7"/>
    <w:rsid w:val="5162104E"/>
    <w:rsid w:val="53A039CC"/>
    <w:rsid w:val="53A1505A"/>
    <w:rsid w:val="54063E08"/>
    <w:rsid w:val="543437E8"/>
    <w:rsid w:val="548803E3"/>
    <w:rsid w:val="54F73313"/>
    <w:rsid w:val="54F80955"/>
    <w:rsid w:val="555170A7"/>
    <w:rsid w:val="5587536D"/>
    <w:rsid w:val="559B174B"/>
    <w:rsid w:val="55CE0CF4"/>
    <w:rsid w:val="56B22A9C"/>
    <w:rsid w:val="5749163F"/>
    <w:rsid w:val="57B72A76"/>
    <w:rsid w:val="57C3426C"/>
    <w:rsid w:val="57CE1F93"/>
    <w:rsid w:val="588743D1"/>
    <w:rsid w:val="5887701A"/>
    <w:rsid w:val="58E960EB"/>
    <w:rsid w:val="59C0439F"/>
    <w:rsid w:val="5A041699"/>
    <w:rsid w:val="5A4D40C7"/>
    <w:rsid w:val="5ABE2233"/>
    <w:rsid w:val="5B603AED"/>
    <w:rsid w:val="5BDF5D95"/>
    <w:rsid w:val="5BFE7528"/>
    <w:rsid w:val="5DC1219E"/>
    <w:rsid w:val="5E2467F1"/>
    <w:rsid w:val="5F1A2B43"/>
    <w:rsid w:val="5FB24510"/>
    <w:rsid w:val="5FB837BB"/>
    <w:rsid w:val="60CC405A"/>
    <w:rsid w:val="61E215D8"/>
    <w:rsid w:val="621B3775"/>
    <w:rsid w:val="62364782"/>
    <w:rsid w:val="63606F66"/>
    <w:rsid w:val="6394356A"/>
    <w:rsid w:val="63C61B2C"/>
    <w:rsid w:val="63D40BE9"/>
    <w:rsid w:val="64102431"/>
    <w:rsid w:val="64A5243A"/>
    <w:rsid w:val="64F531DE"/>
    <w:rsid w:val="65373578"/>
    <w:rsid w:val="663F14FE"/>
    <w:rsid w:val="671F124A"/>
    <w:rsid w:val="677A33C6"/>
    <w:rsid w:val="681F6961"/>
    <w:rsid w:val="68610A2F"/>
    <w:rsid w:val="68805514"/>
    <w:rsid w:val="69316E2F"/>
    <w:rsid w:val="694E2071"/>
    <w:rsid w:val="695C6B6E"/>
    <w:rsid w:val="69766163"/>
    <w:rsid w:val="697A3B33"/>
    <w:rsid w:val="69D44760"/>
    <w:rsid w:val="6A520EC7"/>
    <w:rsid w:val="6AF87E20"/>
    <w:rsid w:val="6B322639"/>
    <w:rsid w:val="6BDB307F"/>
    <w:rsid w:val="6C636C38"/>
    <w:rsid w:val="6D4F0E4E"/>
    <w:rsid w:val="6DA24141"/>
    <w:rsid w:val="6DB34098"/>
    <w:rsid w:val="6DB545B6"/>
    <w:rsid w:val="6DE02FB4"/>
    <w:rsid w:val="6E514CED"/>
    <w:rsid w:val="6E8F1734"/>
    <w:rsid w:val="6EB563D5"/>
    <w:rsid w:val="6ED41422"/>
    <w:rsid w:val="6ED92677"/>
    <w:rsid w:val="6F225983"/>
    <w:rsid w:val="6F3338DB"/>
    <w:rsid w:val="6FFC5590"/>
    <w:rsid w:val="706D1DD0"/>
    <w:rsid w:val="70856B87"/>
    <w:rsid w:val="70A9367D"/>
    <w:rsid w:val="70D527EE"/>
    <w:rsid w:val="715B5300"/>
    <w:rsid w:val="71D27F8A"/>
    <w:rsid w:val="72553024"/>
    <w:rsid w:val="728304BF"/>
    <w:rsid w:val="73122968"/>
    <w:rsid w:val="731F5D5E"/>
    <w:rsid w:val="73C51AD5"/>
    <w:rsid w:val="741E793C"/>
    <w:rsid w:val="745E3944"/>
    <w:rsid w:val="7635099D"/>
    <w:rsid w:val="77762421"/>
    <w:rsid w:val="77A24B89"/>
    <w:rsid w:val="77B56B1F"/>
    <w:rsid w:val="77FA5285"/>
    <w:rsid w:val="780F09F4"/>
    <w:rsid w:val="78A90480"/>
    <w:rsid w:val="78CF4963"/>
    <w:rsid w:val="7A364017"/>
    <w:rsid w:val="7A8265E1"/>
    <w:rsid w:val="7B686D42"/>
    <w:rsid w:val="7B841746"/>
    <w:rsid w:val="7C6C5AC7"/>
    <w:rsid w:val="7CA37228"/>
    <w:rsid w:val="7CC6544B"/>
    <w:rsid w:val="7D0239FF"/>
    <w:rsid w:val="7D5E40CD"/>
    <w:rsid w:val="7DCD56F2"/>
    <w:rsid w:val="7F001CE7"/>
    <w:rsid w:val="7FD83A9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3"/>
    <w:basedOn w:val="1"/>
    <w:next w:val="1"/>
    <w:link w:val="29"/>
    <w:qFormat/>
    <w:locked/>
    <w:uiPriority w:val="0"/>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Body Text First Indent 2"/>
    <w:basedOn w:val="3"/>
    <w:next w:val="4"/>
    <w:link w:val="28"/>
    <w:qFormat/>
    <w:locked/>
    <w:uiPriority w:val="99"/>
    <w:pPr>
      <w:ind w:firstLine="420"/>
    </w:pPr>
  </w:style>
  <w:style w:type="paragraph" w:styleId="3">
    <w:name w:val="Body Text Indent"/>
    <w:basedOn w:val="1"/>
    <w:link w:val="26"/>
    <w:autoRedefine/>
    <w:qFormat/>
    <w:uiPriority w:val="99"/>
    <w:pPr>
      <w:spacing w:after="120"/>
      <w:ind w:left="420" w:leftChars="200"/>
    </w:pPr>
    <w:rPr>
      <w:kern w:val="0"/>
      <w:sz w:val="24"/>
      <w:szCs w:val="20"/>
    </w:rPr>
  </w:style>
  <w:style w:type="paragraph" w:styleId="4">
    <w:name w:val="Body Text First Indent"/>
    <w:basedOn w:val="5"/>
    <w:next w:val="1"/>
    <w:autoRedefine/>
    <w:qFormat/>
    <w:locked/>
    <w:uiPriority w:val="0"/>
    <w:pPr>
      <w:ind w:firstLine="420" w:firstLineChars="100"/>
    </w:pPr>
  </w:style>
  <w:style w:type="paragraph" w:styleId="5">
    <w:name w:val="Body Text"/>
    <w:basedOn w:val="1"/>
    <w:next w:val="1"/>
    <w:link w:val="27"/>
    <w:autoRedefine/>
    <w:qFormat/>
    <w:uiPriority w:val="0"/>
    <w:pPr>
      <w:widowControl/>
      <w:snapToGrid w:val="0"/>
      <w:spacing w:before="60" w:after="160" w:line="259" w:lineRule="auto"/>
      <w:ind w:right="113"/>
    </w:pPr>
    <w:rPr>
      <w:kern w:val="0"/>
      <w:sz w:val="18"/>
      <w:szCs w:val="20"/>
    </w:rPr>
  </w:style>
  <w:style w:type="paragraph" w:styleId="8">
    <w:name w:val="Normal Indent"/>
    <w:basedOn w:val="1"/>
    <w:autoRedefine/>
    <w:qFormat/>
    <w:locked/>
    <w:uiPriority w:val="0"/>
    <w:pPr>
      <w:ind w:firstLine="420" w:firstLineChars="200"/>
    </w:pPr>
  </w:style>
  <w:style w:type="paragraph" w:styleId="9">
    <w:name w:val="annotation text"/>
    <w:basedOn w:val="1"/>
    <w:link w:val="30"/>
    <w:autoRedefine/>
    <w:semiHidden/>
    <w:qFormat/>
    <w:uiPriority w:val="0"/>
    <w:pPr>
      <w:jc w:val="left"/>
    </w:pPr>
    <w:rPr>
      <w:kern w:val="0"/>
      <w:sz w:val="24"/>
      <w:szCs w:val="20"/>
    </w:rPr>
  </w:style>
  <w:style w:type="paragraph" w:styleId="10">
    <w:name w:val="Plain Text"/>
    <w:basedOn w:val="1"/>
    <w:next w:val="1"/>
    <w:link w:val="60"/>
    <w:autoRedefine/>
    <w:qFormat/>
    <w:locked/>
    <w:uiPriority w:val="0"/>
    <w:rPr>
      <w:rFonts w:ascii="宋体" w:hAnsi="Courier New"/>
      <w:szCs w:val="20"/>
    </w:rPr>
  </w:style>
  <w:style w:type="paragraph" w:styleId="11">
    <w:name w:val="Date"/>
    <w:basedOn w:val="1"/>
    <w:next w:val="1"/>
    <w:link w:val="31"/>
    <w:autoRedefine/>
    <w:qFormat/>
    <w:uiPriority w:val="0"/>
    <w:pPr>
      <w:ind w:left="100" w:leftChars="2500"/>
    </w:pPr>
    <w:rPr>
      <w:kern w:val="0"/>
      <w:sz w:val="24"/>
      <w:szCs w:val="20"/>
    </w:rPr>
  </w:style>
  <w:style w:type="paragraph" w:styleId="12">
    <w:name w:val="Body Text Indent 2"/>
    <w:basedOn w:val="1"/>
    <w:link w:val="32"/>
    <w:autoRedefine/>
    <w:qFormat/>
    <w:locked/>
    <w:uiPriority w:val="0"/>
    <w:pPr>
      <w:spacing w:after="120" w:line="480" w:lineRule="auto"/>
      <w:ind w:left="420" w:leftChars="200"/>
    </w:pPr>
  </w:style>
  <w:style w:type="paragraph" w:styleId="13">
    <w:name w:val="Balloon Text"/>
    <w:basedOn w:val="1"/>
    <w:link w:val="33"/>
    <w:autoRedefine/>
    <w:semiHidden/>
    <w:qFormat/>
    <w:uiPriority w:val="0"/>
    <w:rPr>
      <w:kern w:val="0"/>
      <w:sz w:val="18"/>
      <w:szCs w:val="20"/>
    </w:rPr>
  </w:style>
  <w:style w:type="paragraph" w:styleId="14">
    <w:name w:val="footer"/>
    <w:basedOn w:val="1"/>
    <w:link w:val="34"/>
    <w:autoRedefine/>
    <w:qFormat/>
    <w:uiPriority w:val="99"/>
    <w:pPr>
      <w:tabs>
        <w:tab w:val="center" w:pos="4153"/>
        <w:tab w:val="right" w:pos="8306"/>
      </w:tabs>
      <w:snapToGrid w:val="0"/>
      <w:jc w:val="left"/>
    </w:pPr>
    <w:rPr>
      <w:kern w:val="0"/>
      <w:sz w:val="18"/>
      <w:szCs w:val="20"/>
    </w:rPr>
  </w:style>
  <w:style w:type="paragraph" w:styleId="15">
    <w:name w:val="header"/>
    <w:basedOn w:val="1"/>
    <w:link w:val="35"/>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autoRedefine/>
    <w:qFormat/>
    <w:locked/>
    <w:uiPriority w:val="39"/>
    <w:pPr>
      <w:tabs>
        <w:tab w:val="right" w:leader="dot" w:pos="8834"/>
      </w:tabs>
      <w:spacing w:line="360" w:lineRule="auto"/>
      <w:jc w:val="center"/>
    </w:pPr>
    <w:rPr>
      <w:rFonts w:ascii="黑体" w:hAnsi="黑体" w:eastAsia="黑体"/>
      <w:b/>
      <w:sz w:val="28"/>
      <w:szCs w:val="28"/>
    </w:rPr>
  </w:style>
  <w:style w:type="paragraph" w:styleId="17">
    <w:name w:val="Normal (Web)"/>
    <w:basedOn w:val="1"/>
    <w:link w:val="36"/>
    <w:autoRedefine/>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9"/>
    <w:next w:val="9"/>
    <w:link w:val="37"/>
    <w:autoRedefine/>
    <w:semiHidden/>
    <w:qFormat/>
    <w:uiPriority w:val="0"/>
    <w:rPr>
      <w:b/>
    </w:rPr>
  </w:style>
  <w:style w:type="table" w:styleId="20">
    <w:name w:val="Table Grid"/>
    <w:basedOn w:val="1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autoRedefine/>
    <w:qFormat/>
    <w:locked/>
    <w:uiPriority w:val="0"/>
  </w:style>
  <w:style w:type="character" w:styleId="23">
    <w:name w:val="FollowedHyperlink"/>
    <w:autoRedefine/>
    <w:unhideWhenUsed/>
    <w:qFormat/>
    <w:locked/>
    <w:uiPriority w:val="99"/>
    <w:rPr>
      <w:color w:val="800080"/>
      <w:u w:val="single"/>
    </w:rPr>
  </w:style>
  <w:style w:type="character" w:styleId="24">
    <w:name w:val="Hyperlink"/>
    <w:autoRedefine/>
    <w:unhideWhenUsed/>
    <w:qFormat/>
    <w:locked/>
    <w:uiPriority w:val="99"/>
    <w:rPr>
      <w:color w:val="0000FF"/>
      <w:u w:val="single"/>
    </w:rPr>
  </w:style>
  <w:style w:type="character" w:styleId="25">
    <w:name w:val="annotation reference"/>
    <w:autoRedefine/>
    <w:semiHidden/>
    <w:qFormat/>
    <w:uiPriority w:val="0"/>
    <w:rPr>
      <w:sz w:val="21"/>
    </w:rPr>
  </w:style>
  <w:style w:type="character" w:customStyle="1" w:styleId="26">
    <w:name w:val="正文文本缩进 Char"/>
    <w:link w:val="3"/>
    <w:autoRedefine/>
    <w:semiHidden/>
    <w:qFormat/>
    <w:locked/>
    <w:uiPriority w:val="99"/>
    <w:rPr>
      <w:rFonts w:ascii="Times New Roman" w:hAnsi="Times New Roman" w:eastAsia="宋体"/>
      <w:sz w:val="24"/>
    </w:rPr>
  </w:style>
  <w:style w:type="character" w:customStyle="1" w:styleId="27">
    <w:name w:val="正文文本 Char"/>
    <w:link w:val="5"/>
    <w:autoRedefine/>
    <w:qFormat/>
    <w:locked/>
    <w:uiPriority w:val="0"/>
    <w:rPr>
      <w:sz w:val="18"/>
    </w:rPr>
  </w:style>
  <w:style w:type="character" w:customStyle="1" w:styleId="28">
    <w:name w:val="正文首行缩进 2 Char1"/>
    <w:link w:val="2"/>
    <w:autoRedefine/>
    <w:qFormat/>
    <w:uiPriority w:val="99"/>
    <w:rPr>
      <w:sz w:val="24"/>
    </w:rPr>
  </w:style>
  <w:style w:type="character" w:customStyle="1" w:styleId="29">
    <w:name w:val="标题 3 Char"/>
    <w:link w:val="7"/>
    <w:autoRedefine/>
    <w:semiHidden/>
    <w:qFormat/>
    <w:uiPriority w:val="0"/>
    <w:rPr>
      <w:b/>
      <w:bCs/>
      <w:kern w:val="2"/>
      <w:sz w:val="32"/>
      <w:szCs w:val="32"/>
    </w:rPr>
  </w:style>
  <w:style w:type="character" w:customStyle="1" w:styleId="30">
    <w:name w:val="批注文字 Char"/>
    <w:link w:val="9"/>
    <w:autoRedefine/>
    <w:qFormat/>
    <w:locked/>
    <w:uiPriority w:val="0"/>
    <w:rPr>
      <w:rFonts w:ascii="Times New Roman" w:hAnsi="Times New Roman" w:eastAsia="宋体"/>
      <w:sz w:val="24"/>
    </w:rPr>
  </w:style>
  <w:style w:type="character" w:customStyle="1" w:styleId="31">
    <w:name w:val="日期 Char"/>
    <w:link w:val="11"/>
    <w:autoRedefine/>
    <w:qFormat/>
    <w:locked/>
    <w:uiPriority w:val="0"/>
    <w:rPr>
      <w:rFonts w:ascii="Times New Roman" w:hAnsi="Times New Roman" w:eastAsia="宋体"/>
      <w:sz w:val="24"/>
    </w:rPr>
  </w:style>
  <w:style w:type="character" w:customStyle="1" w:styleId="32">
    <w:name w:val="正文文本缩进 2 Char"/>
    <w:link w:val="12"/>
    <w:autoRedefine/>
    <w:qFormat/>
    <w:uiPriority w:val="0"/>
    <w:rPr>
      <w:kern w:val="2"/>
      <w:sz w:val="21"/>
      <w:szCs w:val="24"/>
    </w:rPr>
  </w:style>
  <w:style w:type="character" w:customStyle="1" w:styleId="33">
    <w:name w:val="批注框文本 Char"/>
    <w:link w:val="13"/>
    <w:autoRedefine/>
    <w:semiHidden/>
    <w:qFormat/>
    <w:locked/>
    <w:uiPriority w:val="0"/>
    <w:rPr>
      <w:rFonts w:ascii="Times New Roman" w:hAnsi="Times New Roman" w:eastAsia="宋体"/>
      <w:sz w:val="18"/>
    </w:rPr>
  </w:style>
  <w:style w:type="character" w:customStyle="1" w:styleId="34">
    <w:name w:val="页脚 Char"/>
    <w:link w:val="14"/>
    <w:autoRedefine/>
    <w:qFormat/>
    <w:locked/>
    <w:uiPriority w:val="99"/>
    <w:rPr>
      <w:sz w:val="18"/>
    </w:rPr>
  </w:style>
  <w:style w:type="character" w:customStyle="1" w:styleId="35">
    <w:name w:val="页眉 Char"/>
    <w:link w:val="15"/>
    <w:autoRedefine/>
    <w:qFormat/>
    <w:locked/>
    <w:uiPriority w:val="0"/>
    <w:rPr>
      <w:sz w:val="18"/>
    </w:rPr>
  </w:style>
  <w:style w:type="character" w:customStyle="1" w:styleId="36">
    <w:name w:val="普通(网站) Char"/>
    <w:link w:val="17"/>
    <w:autoRedefine/>
    <w:qFormat/>
    <w:locked/>
    <w:uiPriority w:val="0"/>
    <w:rPr>
      <w:rFonts w:ascii="宋体" w:hAnsi="宋体" w:eastAsia="宋体"/>
      <w:sz w:val="24"/>
    </w:rPr>
  </w:style>
  <w:style w:type="character" w:customStyle="1" w:styleId="37">
    <w:name w:val="批注主题 Char"/>
    <w:link w:val="18"/>
    <w:autoRedefine/>
    <w:semiHidden/>
    <w:qFormat/>
    <w:locked/>
    <w:uiPriority w:val="0"/>
    <w:rPr>
      <w:rFonts w:ascii="Times New Roman" w:hAnsi="Times New Roman" w:eastAsia="宋体"/>
      <w:b/>
      <w:kern w:val="2"/>
      <w:sz w:val="24"/>
    </w:rPr>
  </w:style>
  <w:style w:type="character" w:customStyle="1" w:styleId="38">
    <w:name w:val="批注文字 字符1"/>
    <w:autoRedefine/>
    <w:semiHidden/>
    <w:qFormat/>
    <w:uiPriority w:val="0"/>
    <w:rPr>
      <w:rFonts w:ascii="Times New Roman" w:hAnsi="Times New Roman" w:eastAsia="宋体"/>
      <w:sz w:val="24"/>
    </w:rPr>
  </w:style>
  <w:style w:type="character" w:customStyle="1" w:styleId="39">
    <w:name w:val="日期 字符"/>
    <w:autoRedefine/>
    <w:semiHidden/>
    <w:qFormat/>
    <w:uiPriority w:val="0"/>
    <w:rPr>
      <w:rFonts w:ascii="Times New Roman" w:hAnsi="Times New Roman" w:eastAsia="宋体"/>
      <w:sz w:val="24"/>
    </w:rPr>
  </w:style>
  <w:style w:type="character" w:customStyle="1" w:styleId="40">
    <w:name w:val="页脚 字符"/>
    <w:autoRedefine/>
    <w:qFormat/>
    <w:uiPriority w:val="99"/>
  </w:style>
  <w:style w:type="character" w:customStyle="1" w:styleId="41">
    <w:name w:val="表格 Char"/>
    <w:link w:val="42"/>
    <w:autoRedefine/>
    <w:qFormat/>
    <w:locked/>
    <w:uiPriority w:val="0"/>
    <w:rPr>
      <w:rFonts w:ascii="宋体"/>
      <w:sz w:val="21"/>
    </w:rPr>
  </w:style>
  <w:style w:type="paragraph" w:customStyle="1" w:styleId="42">
    <w:name w:val="表格"/>
    <w:basedOn w:val="1"/>
    <w:next w:val="1"/>
    <w:link w:val="41"/>
    <w:autoRedefine/>
    <w:qFormat/>
    <w:uiPriority w:val="0"/>
    <w:pPr>
      <w:adjustRightInd w:val="0"/>
      <w:snapToGrid w:val="0"/>
      <w:spacing w:beforeLines="10" w:afterLines="10" w:line="259" w:lineRule="auto"/>
      <w:jc w:val="center"/>
    </w:pPr>
    <w:rPr>
      <w:rFonts w:ascii="宋体"/>
      <w:kern w:val="0"/>
      <w:szCs w:val="20"/>
    </w:rPr>
  </w:style>
  <w:style w:type="character" w:customStyle="1" w:styleId="43">
    <w:name w:val="正文文本 字符1"/>
    <w:autoRedefine/>
    <w:semiHidden/>
    <w:qFormat/>
    <w:uiPriority w:val="0"/>
    <w:rPr>
      <w:rFonts w:ascii="Times New Roman" w:hAnsi="Times New Roman" w:eastAsia="宋体"/>
      <w:sz w:val="24"/>
    </w:rPr>
  </w:style>
  <w:style w:type="paragraph" w:customStyle="1" w:styleId="4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6">
    <w:name w:val="正文（首行缩进两字）m"/>
    <w:basedOn w:val="8"/>
    <w:autoRedefine/>
    <w:qFormat/>
    <w:uiPriority w:val="0"/>
    <w:pPr>
      <w:tabs>
        <w:tab w:val="left" w:pos="1848"/>
        <w:tab w:val="left" w:pos="6061"/>
        <w:tab w:val="left" w:pos="8665"/>
      </w:tabs>
      <w:adjustRightInd w:val="0"/>
      <w:snapToGrid w:val="0"/>
      <w:spacing w:beforeLines="50" w:line="460" w:lineRule="exact"/>
      <w:ind w:firstLine="480" w:firstLineChars="0"/>
    </w:pPr>
    <w:rPr>
      <w:color w:val="339966"/>
      <w:sz w:val="24"/>
      <w:szCs w:val="22"/>
    </w:rPr>
  </w:style>
  <w:style w:type="paragraph" w:customStyle="1" w:styleId="47">
    <w:name w:val="样式 样式 小四 段前: 7.8 磅 段后: 7.8 磅 行距: 1.5 倍行距 + 首行缩进:  2 字符"/>
    <w:basedOn w:val="1"/>
    <w:link w:val="48"/>
    <w:autoRedefine/>
    <w:qFormat/>
    <w:uiPriority w:val="0"/>
    <w:pPr>
      <w:spacing w:line="360" w:lineRule="auto"/>
      <w:ind w:firstLine="480" w:firstLineChars="200"/>
    </w:pPr>
    <w:rPr>
      <w:sz w:val="24"/>
    </w:rPr>
  </w:style>
  <w:style w:type="character" w:customStyle="1" w:styleId="48">
    <w:name w:val="样式 样式 小四 段前: 7.8 磅 段后: 7.8 磅 行距: 1.5 倍行距 + 首行缩进:  2 字符 Char"/>
    <w:link w:val="47"/>
    <w:autoRedefine/>
    <w:qFormat/>
    <w:uiPriority w:val="0"/>
    <w:rPr>
      <w:rFonts w:ascii="Times New Roman" w:hAnsi="Times New Roman"/>
      <w:kern w:val="2"/>
      <w:sz w:val="24"/>
      <w:szCs w:val="24"/>
    </w:rPr>
  </w:style>
  <w:style w:type="paragraph" w:customStyle="1" w:styleId="49">
    <w:name w:val="报告表格"/>
    <w:basedOn w:val="1"/>
    <w:autoRedefine/>
    <w:qFormat/>
    <w:uiPriority w:val="0"/>
    <w:pPr>
      <w:kinsoku w:val="0"/>
      <w:overflowPunct w:val="0"/>
      <w:autoSpaceDE w:val="0"/>
      <w:autoSpaceDN w:val="0"/>
      <w:adjustRightInd w:val="0"/>
      <w:jc w:val="center"/>
      <w:textAlignment w:val="baseline"/>
    </w:pPr>
    <w:rPr>
      <w:szCs w:val="22"/>
    </w:rPr>
  </w:style>
  <w:style w:type="paragraph" w:customStyle="1" w:styleId="50">
    <w:name w:val="正本文字"/>
    <w:basedOn w:val="1"/>
    <w:autoRedefine/>
    <w:qFormat/>
    <w:uiPriority w:val="0"/>
    <w:pPr>
      <w:adjustRightInd w:val="0"/>
      <w:snapToGrid w:val="0"/>
      <w:ind w:firstLine="200"/>
      <w:jc w:val="left"/>
    </w:pPr>
    <w:rPr>
      <w:rFonts w:cs="宋体"/>
      <w:kern w:val="18"/>
      <w:szCs w:val="20"/>
    </w:rPr>
  </w:style>
  <w:style w:type="paragraph" w:customStyle="1" w:styleId="51">
    <w:name w:val="Table Paragraph"/>
    <w:basedOn w:val="1"/>
    <w:autoRedefine/>
    <w:qFormat/>
    <w:uiPriority w:val="0"/>
    <w:pPr>
      <w:autoSpaceDE w:val="0"/>
      <w:autoSpaceDN w:val="0"/>
      <w:adjustRightInd w:val="0"/>
      <w:jc w:val="left"/>
    </w:pPr>
    <w:rPr>
      <w:kern w:val="0"/>
      <w:sz w:val="24"/>
    </w:rPr>
  </w:style>
  <w:style w:type="paragraph" w:customStyle="1" w:styleId="52">
    <w:name w:val="样式 标题 1 + 四号 段前: 0 磅 段后: 0 磅 行距: 1.5 倍行距"/>
    <w:basedOn w:val="1"/>
    <w:next w:val="1"/>
    <w:autoRedefine/>
    <w:qFormat/>
    <w:uiPriority w:val="0"/>
    <w:pPr>
      <w:keepLines/>
      <w:spacing w:before="340" w:after="330"/>
      <w:ind w:firstLine="1044"/>
      <w:jc w:val="center"/>
    </w:pPr>
    <w:rPr>
      <w:rFonts w:hAnsi="黑体"/>
      <w:b/>
      <w:kern w:val="44"/>
    </w:rPr>
  </w:style>
  <w:style w:type="character" w:customStyle="1" w:styleId="53">
    <w:name w:val="正文文本缩进 字符"/>
    <w:autoRedefine/>
    <w:semiHidden/>
    <w:qFormat/>
    <w:uiPriority w:val="99"/>
    <w:rPr>
      <w:kern w:val="2"/>
      <w:sz w:val="21"/>
      <w:szCs w:val="24"/>
    </w:rPr>
  </w:style>
  <w:style w:type="paragraph" w:customStyle="1" w:styleId="54">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5">
    <w:name w:val="xl63"/>
    <w:basedOn w:val="1"/>
    <w:autoRedefine/>
    <w:qFormat/>
    <w:uiPriority w:val="0"/>
    <w:pPr>
      <w:widowControl/>
      <w:shd w:val="clear" w:color="000000" w:fill="F0F0F0"/>
      <w:spacing w:before="100" w:beforeAutospacing="1" w:after="100" w:afterAutospacing="1"/>
      <w:jc w:val="center"/>
      <w:textAlignment w:val="center"/>
    </w:pPr>
    <w:rPr>
      <w:rFonts w:ascii="宋体" w:hAnsi="宋体" w:cs="宋体"/>
      <w:kern w:val="0"/>
      <w:sz w:val="24"/>
    </w:rPr>
  </w:style>
  <w:style w:type="paragraph" w:customStyle="1" w:styleId="56">
    <w:name w:val="xl64"/>
    <w:basedOn w:val="1"/>
    <w:autoRedefine/>
    <w:qFormat/>
    <w:uiPriority w:val="0"/>
    <w:pPr>
      <w:widowControl/>
      <w:shd w:val="clear" w:color="000000" w:fill="F0F0F0"/>
      <w:spacing w:before="100" w:beforeAutospacing="1" w:after="100" w:afterAutospacing="1"/>
      <w:jc w:val="center"/>
      <w:textAlignment w:val="center"/>
    </w:pPr>
    <w:rPr>
      <w:rFonts w:ascii="宋体" w:hAnsi="宋体" w:cs="宋体"/>
      <w:kern w:val="0"/>
      <w:sz w:val="24"/>
    </w:rPr>
  </w:style>
  <w:style w:type="paragraph" w:customStyle="1" w:styleId="57">
    <w:name w:val="xl65"/>
    <w:basedOn w:val="1"/>
    <w:autoRedefine/>
    <w:qFormat/>
    <w:uiPriority w:val="0"/>
    <w:pPr>
      <w:widowControl/>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58">
    <w:name w:val="xl66"/>
    <w:basedOn w:val="1"/>
    <w:autoRedefine/>
    <w:qFormat/>
    <w:uiPriority w:val="0"/>
    <w:pPr>
      <w:widowControl/>
      <w:spacing w:before="100" w:beforeAutospacing="1" w:after="100" w:afterAutospacing="1"/>
      <w:jc w:val="center"/>
      <w:textAlignment w:val="center"/>
    </w:pPr>
    <w:rPr>
      <w:rFonts w:ascii="宋体" w:hAnsi="宋体" w:cs="宋体"/>
      <w:kern w:val="0"/>
      <w:sz w:val="24"/>
    </w:rPr>
  </w:style>
  <w:style w:type="character" w:customStyle="1" w:styleId="59">
    <w:name w:val="正文首行缩进 2 Char"/>
    <w:autoRedefine/>
    <w:semiHidden/>
    <w:qFormat/>
    <w:uiPriority w:val="99"/>
    <w:rPr>
      <w:rFonts w:ascii="Times New Roman" w:hAnsi="Times New Roman" w:eastAsia="宋体"/>
      <w:kern w:val="2"/>
      <w:sz w:val="21"/>
      <w:szCs w:val="24"/>
    </w:rPr>
  </w:style>
  <w:style w:type="character" w:customStyle="1" w:styleId="60">
    <w:name w:val="纯文本 Char"/>
    <w:basedOn w:val="21"/>
    <w:link w:val="10"/>
    <w:autoRedefine/>
    <w:qFormat/>
    <w:uiPriority w:val="0"/>
    <w:rPr>
      <w:rFonts w:ascii="宋体" w:hAnsi="Courier New"/>
      <w:kern w:val="2"/>
      <w:sz w:val="21"/>
    </w:rPr>
  </w:style>
  <w:style w:type="character" w:customStyle="1" w:styleId="61">
    <w:name w:val="fontstyle01"/>
    <w:basedOn w:val="21"/>
    <w:autoRedefine/>
    <w:qFormat/>
    <w:uiPriority w:val="0"/>
    <w:rPr>
      <w:rFonts w:hint="eastAsia" w:ascii="宋体" w:hAnsi="宋体" w:eastAsia="宋体"/>
      <w:color w:val="000000"/>
      <w:sz w:val="24"/>
      <w:szCs w:val="24"/>
    </w:rPr>
  </w:style>
  <w:style w:type="character" w:customStyle="1" w:styleId="62">
    <w:name w:val="赵 Char"/>
    <w:basedOn w:val="21"/>
    <w:link w:val="63"/>
    <w:autoRedefine/>
    <w:qFormat/>
    <w:uiPriority w:val="0"/>
    <w:rPr>
      <w:color w:val="000000"/>
      <w:kern w:val="32"/>
      <w:sz w:val="24"/>
      <w:szCs w:val="28"/>
    </w:rPr>
  </w:style>
  <w:style w:type="paragraph" w:customStyle="1" w:styleId="63">
    <w:name w:val="赵"/>
    <w:basedOn w:val="1"/>
    <w:link w:val="62"/>
    <w:autoRedefine/>
    <w:qFormat/>
    <w:uiPriority w:val="0"/>
    <w:pPr>
      <w:keepNext w:val="0"/>
      <w:keepLines w:val="0"/>
      <w:widowControl/>
      <w:suppressLineNumbers w:val="0"/>
      <w:tabs>
        <w:tab w:val="left" w:pos="540"/>
        <w:tab w:val="left" w:pos="851"/>
        <w:tab w:val="left" w:pos="994"/>
        <w:tab w:val="left" w:pos="1260"/>
        <w:tab w:val="left" w:pos="3108"/>
        <w:tab w:val="left" w:pos="3150"/>
      </w:tabs>
      <w:adjustRightInd w:val="0"/>
      <w:spacing w:before="0" w:beforeAutospacing="0" w:after="0" w:afterAutospacing="0" w:line="360" w:lineRule="auto"/>
      <w:ind w:left="0" w:right="0" w:firstLine="200" w:firstLineChars="200"/>
      <w:jc w:val="both"/>
    </w:pPr>
    <w:rPr>
      <w:rFonts w:hint="default" w:ascii="Times New Roman" w:hAnsi="Times New Roman" w:eastAsia="宋体" w:cs="Times New Roman"/>
      <w:color w:val="000000"/>
      <w:kern w:val="32"/>
      <w:sz w:val="24"/>
      <w:szCs w:val="2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png"/><Relationship Id="rId22" Type="http://schemas.openxmlformats.org/officeDocument/2006/relationships/oleObject" Target="embeddings/oleObject6.bin"/><Relationship Id="rId21" Type="http://schemas.openxmlformats.org/officeDocument/2006/relationships/image" Target="media/image7.png"/><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emf"/><Relationship Id="rId17" Type="http://schemas.openxmlformats.org/officeDocument/2006/relationships/oleObject" Target="embeddings/oleObject4.bin"/><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787E4A-E4CE-4DDD-99A5-F252B40AA449}">
  <ds:schemaRefs/>
</ds:datastoreItem>
</file>

<file path=docProps/app.xml><?xml version="1.0" encoding="utf-8"?>
<Properties xmlns="http://schemas.openxmlformats.org/officeDocument/2006/extended-properties" xmlns:vt="http://schemas.openxmlformats.org/officeDocument/2006/docPropsVTypes">
  <Template>wdzx97</Template>
  <Pages>98</Pages>
  <Words>56640</Words>
  <Characters>67238</Characters>
  <Lines>5356</Lines>
  <Paragraphs>5976</Paragraphs>
  <TotalTime>18</TotalTime>
  <ScaleCrop>false</ScaleCrop>
  <LinksUpToDate>false</LinksUpToDate>
  <CharactersWithSpaces>67895</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2023-05-25T08:24:00Z</dcterms:created>
  <dc:creator>lhj</dc:creator>
  <cp:lastModifiedBy>陈宝萍</cp:lastModifiedBy>
  <cp:lastPrinted>2021-08-18T02:16:00Z</cp:lastPrinted>
  <dcterms:modified xsi:type="dcterms:W3CDTF">2024-06-26T06:09:24Z</dcterms:modified>
  <dc:title>附件2</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1555669651EA427DB2F1D2CEFE8F6B62_12</vt:lpwstr>
  </property>
</Properties>
</file>