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kern w:val="10"/>
        </w:rPr>
      </w:pPr>
    </w:p>
    <w:p>
      <w:pPr>
        <w:spacing w:line="720" w:lineRule="exact"/>
        <w:jc w:val="center"/>
        <w:rPr>
          <w:rFonts w:hint="eastAsia" w:eastAsia="方正小标宋_GBK"/>
          <w:sz w:val="44"/>
          <w:szCs w:val="44"/>
          <w:lang w:val="en-US" w:eastAsia="zh-CN"/>
        </w:rPr>
      </w:pPr>
      <w:r>
        <w:rPr>
          <w:rFonts w:hint="eastAsia" w:eastAsia="方正小标宋_GBK"/>
          <w:sz w:val="44"/>
          <w:szCs w:val="44"/>
        </w:rPr>
        <w:t>昆明市第七届运动会专项资金审计</w:t>
      </w:r>
      <w:r>
        <w:rPr>
          <w:rFonts w:eastAsia="方正小标宋_GBK"/>
          <w:sz w:val="44"/>
          <w:szCs w:val="44"/>
        </w:rPr>
        <w:t>结果</w:t>
      </w:r>
      <w:r>
        <w:rPr>
          <w:rFonts w:hint="eastAsia" w:eastAsia="方正小标宋_GBK"/>
          <w:sz w:val="44"/>
          <w:szCs w:val="44"/>
          <w:lang w:val="en-US" w:eastAsia="zh-CN"/>
        </w:rPr>
        <w:t>公告</w:t>
      </w:r>
    </w:p>
    <w:p>
      <w:pPr>
        <w:jc w:val="center"/>
        <w:rPr>
          <w:rFonts w:eastAsia="宋体"/>
          <w:b/>
          <w:kern w:val="10"/>
        </w:rPr>
      </w:pPr>
      <w:r>
        <w:rPr>
          <w:rFonts w:eastAsia="宋体"/>
          <w:b/>
          <w:kern w:val="1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264795</wp:posOffset>
                </wp:positionV>
                <wp:extent cx="5616575" cy="0"/>
                <wp:effectExtent l="0" t="7620" r="9525" b="11430"/>
                <wp:wrapNone/>
                <wp:docPr id="2" name="直接连接符 2"/>
                <wp:cNvGraphicFramePr/>
                <a:graphic xmlns:a="http://schemas.openxmlformats.org/drawingml/2006/main">
                  <a:graphicData uri="http://schemas.microsoft.com/office/word/2010/wordprocessingShape">
                    <wps:wsp>
                      <wps:cNvCnPr/>
                      <wps:spPr>
                        <a:xfrm>
                          <a:off x="0" y="0"/>
                          <a:ext cx="561657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0.85pt;height:0pt;width:442.25pt;z-index:251658240;mso-width-relative:page;mso-height-relative:page;" filled="f" stroked="t" coordsize="21600,21600" o:gfxdata="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OIxhLVAAAABgEAAA8AAAAA&#10;AAAAAQAgAAAAIgAAAGRycy9kb3ducmV2LnhtbFBLAQIUABQAAAAIAIdO4kAaERwG3gEAAKUDAAAO&#10;AAAAAAAAAAEAIAAAACQBAABkcnMvZTJvRG9jLnhtbFBLBQYAAAAABgAGAFkBAAB0BQAAAAA=&#10;">
                <v:fill on="f" focussize="0,0"/>
                <v:stroke weight="1.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560" w:lineRule="exact"/>
        <w:ind w:firstLine="520" w:firstLineChars="100"/>
        <w:textAlignment w:val="auto"/>
      </w:pPr>
      <w:bookmarkStart w:id="20" w:name="_GoBack"/>
      <w:bookmarkEnd w:id="20"/>
      <w:bookmarkStart w:id="0" w:name="OLE_LINK17"/>
      <w:r>
        <w:rPr>
          <w:sz w:val="52"/>
          <w:szCs w:val="52"/>
          <w:shd w:val="pct10" w:color="auto" w:fill="FFFFFF"/>
        </w:rPr>
        <w:t>根</w:t>
      </w:r>
      <w:r>
        <w:rPr>
          <w:rFonts w:hint="eastAsia" w:cs="仿宋_GB2312"/>
        </w:rPr>
        <w:t>据《中华人民共和国审计法》的规定，寻甸县审计局派出审计组，对昆明市第七届运动会专项资金</w:t>
      </w:r>
      <w:r>
        <w:rPr>
          <w:rFonts w:hint="default" w:ascii="Times New Roman" w:hAnsi="Times New Roman" w:eastAsia="仿宋_GB2312" w:cs="Times New Roman"/>
          <w:sz w:val="32"/>
          <w:szCs w:val="32"/>
          <w:lang w:val="en-US" w:eastAsia="zh-CN"/>
        </w:rPr>
        <w:t>管理使用情况</w:t>
      </w:r>
      <w:r>
        <w:rPr>
          <w:rFonts w:hint="eastAsia" w:cs="仿宋_GB2312"/>
        </w:rPr>
        <w:t>进行了审计。现将审计结果公告如下：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szCs w:val="32"/>
        </w:rPr>
      </w:pPr>
      <w:bookmarkStart w:id="1" w:name="OLE_LINK3"/>
      <w:r>
        <w:rPr>
          <w:rFonts w:hint="eastAsia" w:ascii="黑体" w:hAnsi="黑体" w:eastAsia="黑体"/>
          <w:szCs w:val="32"/>
        </w:rPr>
        <w:t>基本情况</w:t>
      </w:r>
    </w:p>
    <w:p>
      <w:pPr>
        <w:pStyle w:val="21"/>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昆明市第七届运动会于</w:t>
      </w:r>
      <w:r>
        <w:rPr>
          <w:rFonts w:hint="default" w:ascii="Times New Roman" w:hAnsi="Times New Roman" w:eastAsia="仿宋_GB2312" w:cs="Times New Roman"/>
          <w:snapToGrid w:val="0"/>
          <w:kern w:val="0"/>
          <w:sz w:val="32"/>
          <w:szCs w:val="32"/>
          <w:highlight w:val="none"/>
          <w:lang w:val="en-US" w:eastAsia="zh-CN"/>
        </w:rPr>
        <w:t>2023年</w:t>
      </w:r>
      <w:r>
        <w:rPr>
          <w:rFonts w:hint="default" w:ascii="Times New Roman" w:hAnsi="Times New Roman" w:eastAsia="仿宋_GB2312" w:cs="Times New Roman"/>
          <w:snapToGrid w:val="0"/>
          <w:kern w:val="0"/>
          <w:sz w:val="32"/>
          <w:szCs w:val="32"/>
          <w:highlight w:val="none"/>
        </w:rPr>
        <w:t>7月30日开幕，</w:t>
      </w:r>
      <w:r>
        <w:rPr>
          <w:rFonts w:hint="default" w:ascii="Times New Roman" w:hAnsi="Times New Roman" w:eastAsia="仿宋_GB2312" w:cs="Times New Roman"/>
          <w:snapToGrid w:val="0"/>
          <w:kern w:val="0"/>
          <w:sz w:val="32"/>
          <w:szCs w:val="32"/>
          <w:highlight w:val="none"/>
          <w:lang w:val="en-US" w:eastAsia="zh-CN"/>
        </w:rPr>
        <w:t>2023年</w:t>
      </w:r>
      <w:r>
        <w:rPr>
          <w:rFonts w:hint="default" w:ascii="Times New Roman" w:hAnsi="Times New Roman" w:eastAsia="仿宋_GB2312" w:cs="Times New Roman"/>
          <w:snapToGrid w:val="0"/>
          <w:kern w:val="0"/>
          <w:sz w:val="32"/>
          <w:szCs w:val="32"/>
          <w:highlight w:val="none"/>
        </w:rPr>
        <w:t>8月6日闭幕。</w:t>
      </w:r>
    </w:p>
    <w:bookmarkEnd w:id="1"/>
    <w:p>
      <w:pPr>
        <w:keepNext w:val="0"/>
        <w:keepLines w:val="0"/>
        <w:pageBreakBefore w:val="0"/>
        <w:widowControl w:val="0"/>
        <w:kinsoku/>
        <w:wordWrap/>
        <w:overflowPunct/>
        <w:topLinePunct w:val="0"/>
        <w:autoSpaceDE/>
        <w:autoSpaceDN/>
        <w:bidi w:val="0"/>
        <w:spacing w:line="560" w:lineRule="exact"/>
        <w:ind w:right="0" w:rightChars="0" w:firstLine="640" w:firstLineChars="200"/>
        <w:jc w:val="both"/>
        <w:textAlignment w:val="auto"/>
        <w:outlineLvl w:val="9"/>
        <w:rPr>
          <w:rFonts w:cs="仿宋_GB2312"/>
        </w:rPr>
      </w:pPr>
      <w:r>
        <w:rPr>
          <w:rFonts w:hint="default" w:ascii="Times New Roman" w:hAnsi="Times New Roman" w:eastAsia="仿宋_GB2312" w:cs="Times New Roman"/>
          <w:sz w:val="32"/>
          <w:szCs w:val="22"/>
          <w:lang w:val="en-US" w:eastAsia="zh-CN"/>
        </w:rPr>
        <w:t>截至2023年12月20日，县筹委会账户收到资金合计2,558.03万元，</w:t>
      </w:r>
      <w:r>
        <w:rPr>
          <w:rFonts w:hint="default" w:ascii="Times New Roman" w:hAnsi="Times New Roman" w:eastAsia="仿宋_GB2312" w:cs="Times New Roman"/>
          <w:sz w:val="32"/>
          <w:highlight w:val="none"/>
        </w:rPr>
        <w:t>支出</w:t>
      </w:r>
      <w:r>
        <w:rPr>
          <w:rFonts w:hint="default" w:ascii="Times New Roman" w:hAnsi="Times New Roman" w:eastAsia="仿宋_GB2312" w:cs="Times New Roman"/>
          <w:sz w:val="32"/>
          <w:highlight w:val="none"/>
          <w:lang w:val="en-US" w:eastAsia="zh-CN"/>
        </w:rPr>
        <w:t>合</w:t>
      </w:r>
      <w:r>
        <w:rPr>
          <w:rFonts w:hint="default" w:ascii="Times New Roman" w:hAnsi="Times New Roman" w:eastAsia="仿宋_GB2312" w:cs="Times New Roman"/>
          <w:sz w:val="32"/>
          <w:highlight w:val="none"/>
        </w:rPr>
        <w:t>计</w:t>
      </w:r>
      <w:r>
        <w:rPr>
          <w:rFonts w:hint="default" w:ascii="Times New Roman" w:hAnsi="Times New Roman" w:eastAsia="仿宋_GB2312" w:cs="Times New Roman"/>
          <w:sz w:val="32"/>
          <w:highlight w:val="none"/>
          <w:lang w:val="en-US" w:eastAsia="zh-CN"/>
        </w:rPr>
        <w:t>2</w:t>
      </w:r>
      <w:r>
        <w:rPr>
          <w:rFonts w:hint="eastAsia" w:ascii="Times New Roman" w:hAnsi="Times New Roman" w:cs="Times New Roman"/>
          <w:sz w:val="32"/>
          <w:highlight w:val="none"/>
          <w:lang w:val="en-US" w:eastAsia="zh-CN"/>
        </w:rPr>
        <w:t>,</w:t>
      </w:r>
      <w:r>
        <w:rPr>
          <w:rFonts w:hint="default" w:ascii="Times New Roman" w:hAnsi="Times New Roman" w:eastAsia="仿宋_GB2312" w:cs="Times New Roman"/>
          <w:sz w:val="32"/>
          <w:highlight w:val="none"/>
          <w:lang w:val="en-US" w:eastAsia="zh-CN"/>
        </w:rPr>
        <w:t>284.52</w:t>
      </w:r>
      <w:r>
        <w:rPr>
          <w:rFonts w:hint="default" w:ascii="Times New Roman" w:hAnsi="Times New Roman" w:eastAsia="仿宋_GB2312" w:cs="Times New Roman"/>
          <w:sz w:val="32"/>
          <w:highlight w:val="none"/>
        </w:rPr>
        <w:t>万元，</w:t>
      </w:r>
      <w:r>
        <w:rPr>
          <w:rFonts w:hint="default" w:ascii="Times New Roman" w:hAnsi="Times New Roman" w:eastAsia="仿宋_GB2312" w:cs="Times New Roman"/>
          <w:sz w:val="32"/>
          <w:highlight w:val="none"/>
          <w:lang w:val="en-US" w:eastAsia="zh-CN"/>
        </w:rPr>
        <w:t>预拨29.92万元，账户余额243.59万元</w:t>
      </w:r>
      <w:r>
        <w:rPr>
          <w:rFonts w:hint="default" w:ascii="Times New Roman" w:hAnsi="Times New Roman" w:eastAsia="仿宋_GB2312" w:cs="Times New Roman"/>
          <w:sz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cs="仿宋_GB2312"/>
        </w:rPr>
      </w:pPr>
      <w:r>
        <w:rPr>
          <w:rFonts w:hint="eastAsia" w:cs="仿宋_GB2312"/>
        </w:rPr>
        <w:t>审计结果表明：</w:t>
      </w:r>
      <w:r>
        <w:rPr>
          <w:rFonts w:hint="eastAsia" w:cs="仿宋_GB2312"/>
          <w:lang w:val="en-US" w:eastAsia="zh-CN"/>
        </w:rPr>
        <w:t>寻甸县</w:t>
      </w:r>
      <w:r>
        <w:rPr>
          <w:rFonts w:hint="eastAsia" w:cs="仿宋_GB2312"/>
        </w:rPr>
        <w:t>制定了《寻甸县承办市七运会筹备工作领导小组办公室工作制度》《昆明市第七届运动会筹备工作经费开支标准和财务管理办法》等相关制度，做好城市安全、道路交通、餐饮住宿、医疗保障等工作，保障了各项比赛顺利进行，圆满完成了承办任务。县教育体育局及相关单位认真执行国家有关财经制度，但也存在固定资产未及时登记入账、捐赠物资未及时登记入账、未及时缴纳代扣代缴个人所得税等问题。</w:t>
      </w:r>
    </w:p>
    <w:p>
      <w:pPr>
        <w:keepNext w:val="0"/>
        <w:keepLines w:val="0"/>
        <w:pageBreakBefore w:val="0"/>
        <w:widowControl w:val="0"/>
        <w:tabs>
          <w:tab w:val="left" w:pos="0"/>
          <w:tab w:val="left" w:pos="360"/>
        </w:tabs>
        <w:kinsoku/>
        <w:wordWrap/>
        <w:overflowPunct/>
        <w:topLinePunct w:val="0"/>
        <w:autoSpaceDE/>
        <w:autoSpaceDN/>
        <w:bidi w:val="0"/>
        <w:spacing w:line="560" w:lineRule="exact"/>
        <w:ind w:firstLine="640" w:firstLineChars="200"/>
        <w:textAlignment w:val="auto"/>
        <w:rPr>
          <w:rFonts w:eastAsia="黑体"/>
          <w:bCs/>
          <w:snapToGrid w:val="0"/>
          <w:kern w:val="0"/>
        </w:rPr>
      </w:pPr>
      <w:r>
        <w:rPr>
          <w:rFonts w:eastAsia="黑体"/>
          <w:bCs/>
          <w:snapToGrid w:val="0"/>
          <w:kern w:val="0"/>
        </w:rPr>
        <w:t>二、审计</w:t>
      </w:r>
      <w:r>
        <w:rPr>
          <w:rFonts w:hint="eastAsia" w:eastAsia="黑体"/>
          <w:bCs/>
          <w:snapToGrid w:val="0"/>
          <w:kern w:val="0"/>
        </w:rPr>
        <w:t>发现</w:t>
      </w:r>
      <w:r>
        <w:rPr>
          <w:rFonts w:eastAsia="黑体"/>
          <w:bCs/>
          <w:snapToGrid w:val="0"/>
          <w:kern w:val="0"/>
        </w:rPr>
        <w:t>的主要问题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cs="楷体_GB2312"/>
          <w:kern w:val="0"/>
          <w:lang w:eastAsia="zh-CN"/>
        </w:rPr>
      </w:pPr>
      <w:r>
        <w:rPr>
          <w:rFonts w:hint="eastAsia" w:eastAsia="楷体_GB2312" w:cs="楷体_GB2312"/>
        </w:rPr>
        <w:t>（一）</w:t>
      </w:r>
      <w:r>
        <w:rPr>
          <w:rFonts w:hint="eastAsia" w:eastAsia="楷体_GB2312"/>
          <w:kern w:val="0"/>
        </w:rPr>
        <w:t>预拨县文化和旅游局资金</w:t>
      </w:r>
      <w:bookmarkStart w:id="2" w:name="OLE_LINK13"/>
      <w:r>
        <w:rPr>
          <w:rFonts w:hint="eastAsia" w:eastAsia="楷体_GB2312"/>
          <w:kern w:val="0"/>
        </w:rPr>
        <w:t>29</w:t>
      </w:r>
      <w:r>
        <w:rPr>
          <w:rFonts w:hint="eastAsia" w:eastAsia="楷体_GB2312"/>
          <w:kern w:val="0"/>
          <w:lang w:val="en-US" w:eastAsia="zh-CN"/>
        </w:rPr>
        <w:t>.</w:t>
      </w:r>
      <w:r>
        <w:rPr>
          <w:rFonts w:hint="eastAsia" w:eastAsia="楷体_GB2312"/>
          <w:kern w:val="0"/>
        </w:rPr>
        <w:t>9</w:t>
      </w:r>
      <w:r>
        <w:rPr>
          <w:rFonts w:hint="eastAsia" w:eastAsia="楷体_GB2312"/>
          <w:kern w:val="0"/>
          <w:lang w:val="en-US" w:eastAsia="zh-CN"/>
        </w:rPr>
        <w:t>2万</w:t>
      </w:r>
      <w:r>
        <w:rPr>
          <w:rFonts w:hint="eastAsia" w:eastAsia="楷体_GB2312"/>
          <w:kern w:val="0"/>
        </w:rPr>
        <w:t>元</w:t>
      </w:r>
      <w:bookmarkEnd w:id="2"/>
      <w:r>
        <w:rPr>
          <w:rFonts w:hint="eastAsia" w:eastAsia="楷体_GB2312"/>
          <w:kern w:val="0"/>
        </w:rPr>
        <w:t>未按规定及时进行报账</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Times New Roman" w:hAnsi="Times New Roman" w:eastAsia="楷体_GB2312" w:cs="Times New Roman"/>
          <w:color w:val="000000"/>
          <w:kern w:val="0"/>
          <w:sz w:val="32"/>
          <w:szCs w:val="32"/>
          <w:highlight w:val="none"/>
          <w:lang w:val="en-US" w:eastAsia="zh-CN" w:bidi="ar-SA"/>
        </w:rPr>
      </w:pPr>
      <w:r>
        <w:rPr>
          <w:rFonts w:hint="eastAsia" w:ascii="Times New Roman" w:hAnsi="Times New Roman" w:eastAsia="楷体_GB2312" w:cs="Times New Roman"/>
          <w:color w:val="000000"/>
          <w:kern w:val="0"/>
          <w:sz w:val="32"/>
          <w:szCs w:val="32"/>
          <w:highlight w:val="none"/>
          <w:lang w:val="en-US" w:eastAsia="zh-CN" w:bidi="ar-SA"/>
        </w:rPr>
        <w:t>（二）购置固定资产</w:t>
      </w:r>
      <w:bookmarkStart w:id="3" w:name="OLE_LINK14"/>
      <w:r>
        <w:rPr>
          <w:rFonts w:hint="eastAsia" w:ascii="Times New Roman" w:hAnsi="Times New Roman" w:eastAsia="楷体_GB2312" w:cs="Times New Roman"/>
          <w:color w:val="000000"/>
          <w:kern w:val="0"/>
          <w:sz w:val="32"/>
          <w:szCs w:val="32"/>
          <w:highlight w:val="none"/>
          <w:lang w:val="en-US" w:eastAsia="zh-CN" w:bidi="ar-SA"/>
        </w:rPr>
        <w:t>26.86万元</w:t>
      </w:r>
      <w:bookmarkEnd w:id="3"/>
      <w:r>
        <w:rPr>
          <w:rFonts w:hint="eastAsia" w:ascii="Times New Roman" w:hAnsi="Times New Roman" w:eastAsia="楷体_GB2312" w:cs="Times New Roman"/>
          <w:color w:val="000000"/>
          <w:kern w:val="0"/>
          <w:sz w:val="32"/>
          <w:szCs w:val="32"/>
          <w:highlight w:val="none"/>
          <w:lang w:val="en-US" w:eastAsia="zh-CN" w:bidi="ar-SA"/>
        </w:rPr>
        <w:t>未及时登记入账</w:t>
      </w:r>
    </w:p>
    <w:p>
      <w:pPr>
        <w:pStyle w:val="2"/>
        <w:keepNext w:val="0"/>
        <w:keepLines w:val="0"/>
        <w:pageBreakBefore w:val="0"/>
        <w:widowControl w:val="0"/>
        <w:kinsoku/>
        <w:wordWrap/>
        <w:overflowPunct/>
        <w:topLinePunct w:val="0"/>
        <w:autoSpaceDE/>
        <w:autoSpaceDN/>
        <w:bidi w:val="0"/>
        <w:spacing w:line="560" w:lineRule="exact"/>
        <w:ind w:right="0" w:rightChars="0" w:firstLine="640" w:firstLineChars="200"/>
        <w:jc w:val="both"/>
        <w:textAlignment w:val="auto"/>
        <w:outlineLvl w:val="9"/>
        <w:rPr>
          <w:rFonts w:hint="default" w:ascii="Times New Roman" w:hAnsi="Times New Roman" w:eastAsia="楷体_GB2312" w:cs="Times New Roman"/>
          <w:color w:val="000000"/>
          <w:kern w:val="0"/>
          <w:sz w:val="32"/>
          <w:szCs w:val="32"/>
          <w:highlight w:val="none"/>
          <w:lang w:val="en-US" w:eastAsia="zh-CN" w:bidi="ar-SA"/>
        </w:rPr>
      </w:pPr>
      <w:bookmarkStart w:id="4" w:name="OLE_LINK22"/>
      <w:r>
        <w:rPr>
          <w:rFonts w:hint="eastAsia" w:ascii="Times New Roman" w:hAnsi="Times New Roman" w:eastAsia="楷体_GB2312" w:cs="Times New Roman"/>
          <w:color w:val="000000"/>
          <w:kern w:val="0"/>
          <w:sz w:val="32"/>
          <w:szCs w:val="32"/>
          <w:highlight w:val="none"/>
          <w:lang w:val="en-US" w:eastAsia="zh-CN" w:bidi="ar-SA"/>
        </w:rPr>
        <w:t>（三）捐赠物资</w:t>
      </w:r>
      <w:bookmarkStart w:id="5" w:name="OLE_LINK11"/>
      <w:r>
        <w:rPr>
          <w:rFonts w:hint="eastAsia" w:ascii="Times New Roman" w:hAnsi="Times New Roman" w:eastAsia="楷体_GB2312" w:cs="Times New Roman"/>
          <w:color w:val="000000"/>
          <w:kern w:val="0"/>
          <w:sz w:val="32"/>
          <w:szCs w:val="32"/>
          <w:highlight w:val="none"/>
          <w:lang w:val="en-US" w:eastAsia="zh-CN" w:bidi="ar-SA"/>
        </w:rPr>
        <w:t>39.71万</w:t>
      </w:r>
      <w:bookmarkEnd w:id="5"/>
      <w:r>
        <w:rPr>
          <w:rFonts w:hint="default" w:ascii="Times New Roman" w:hAnsi="Times New Roman" w:eastAsia="楷体_GB2312" w:cs="Times New Roman"/>
          <w:color w:val="000000"/>
          <w:kern w:val="0"/>
          <w:sz w:val="32"/>
          <w:szCs w:val="32"/>
          <w:highlight w:val="none"/>
          <w:lang w:val="en-US" w:eastAsia="zh-CN" w:bidi="ar-SA"/>
        </w:rPr>
        <w:t>元</w:t>
      </w:r>
      <w:r>
        <w:rPr>
          <w:rFonts w:hint="eastAsia" w:ascii="Times New Roman" w:hAnsi="Times New Roman" w:eastAsia="楷体_GB2312" w:cs="Times New Roman"/>
          <w:color w:val="000000"/>
          <w:kern w:val="0"/>
          <w:sz w:val="32"/>
          <w:szCs w:val="32"/>
          <w:highlight w:val="none"/>
          <w:lang w:val="en-US" w:eastAsia="zh-CN" w:bidi="ar-SA"/>
        </w:rPr>
        <w:t>未及时登记入</w:t>
      </w:r>
      <w:bookmarkEnd w:id="4"/>
      <w:r>
        <w:rPr>
          <w:rFonts w:hint="eastAsia" w:ascii="Times New Roman" w:hAnsi="Times New Roman" w:eastAsia="楷体_GB2312" w:cs="Times New Roman"/>
          <w:color w:val="000000"/>
          <w:kern w:val="0"/>
          <w:sz w:val="32"/>
          <w:szCs w:val="32"/>
          <w:highlight w:val="none"/>
          <w:lang w:val="en-US" w:eastAsia="zh-CN" w:bidi="ar-SA"/>
        </w:rPr>
        <w:t>账</w:t>
      </w:r>
    </w:p>
    <w:p>
      <w:pPr>
        <w:pStyle w:val="2"/>
        <w:keepNext w:val="0"/>
        <w:keepLines w:val="0"/>
        <w:pageBreakBefore w:val="0"/>
        <w:widowControl w:val="0"/>
        <w:kinsoku/>
        <w:wordWrap/>
        <w:overflowPunct/>
        <w:topLinePunct w:val="0"/>
        <w:autoSpaceDE/>
        <w:autoSpaceDN/>
        <w:bidi w:val="0"/>
        <w:spacing w:line="560" w:lineRule="exact"/>
        <w:ind w:right="0" w:rightChars="0" w:firstLine="640" w:firstLineChars="200"/>
        <w:jc w:val="both"/>
        <w:textAlignment w:val="auto"/>
        <w:outlineLvl w:val="9"/>
        <w:rPr>
          <w:rFonts w:hint="default" w:ascii="Times New Roman" w:hAnsi="Times New Roman" w:eastAsia="仿宋_GB2312" w:cs="Times New Roman"/>
          <w:lang w:val="en-US" w:eastAsia="zh-CN"/>
        </w:rPr>
      </w:pPr>
      <w:r>
        <w:rPr>
          <w:rFonts w:hint="eastAsia" w:ascii="Times New Roman" w:hAnsi="Times New Roman" w:eastAsia="楷体_GB2312" w:cs="Times New Roman"/>
          <w:color w:val="000000"/>
          <w:kern w:val="0"/>
          <w:sz w:val="32"/>
          <w:szCs w:val="32"/>
          <w:highlight w:val="none"/>
          <w:lang w:val="en-US" w:eastAsia="zh-CN" w:bidi="ar-SA"/>
        </w:rPr>
        <w:t>（</w:t>
      </w:r>
      <w:bookmarkStart w:id="6" w:name="OLE_LINK23"/>
      <w:r>
        <w:rPr>
          <w:rFonts w:hint="eastAsia" w:ascii="Times New Roman" w:hAnsi="Times New Roman" w:eastAsia="楷体_GB2312" w:cs="Times New Roman"/>
          <w:color w:val="000000"/>
          <w:kern w:val="0"/>
          <w:sz w:val="32"/>
          <w:szCs w:val="32"/>
          <w:highlight w:val="none"/>
          <w:lang w:val="en-US" w:eastAsia="zh-CN" w:bidi="ar-SA"/>
        </w:rPr>
        <w:t>四</w:t>
      </w:r>
      <w:bookmarkStart w:id="7" w:name="OLE_LINK21"/>
      <w:r>
        <w:rPr>
          <w:rFonts w:hint="eastAsia" w:ascii="Times New Roman" w:hAnsi="Times New Roman" w:eastAsia="楷体_GB2312" w:cs="Times New Roman"/>
          <w:color w:val="000000"/>
          <w:kern w:val="0"/>
          <w:sz w:val="32"/>
          <w:szCs w:val="32"/>
          <w:highlight w:val="none"/>
          <w:lang w:val="en-US" w:eastAsia="zh-CN" w:bidi="ar-SA"/>
        </w:rPr>
        <w:t>）代扣</w:t>
      </w:r>
      <w:r>
        <w:rPr>
          <w:rFonts w:hint="default" w:ascii="Times New Roman" w:hAnsi="Times New Roman" w:eastAsia="楷体_GB2312" w:cs="Times New Roman"/>
          <w:color w:val="000000"/>
          <w:kern w:val="0"/>
          <w:sz w:val="32"/>
          <w:szCs w:val="32"/>
          <w:highlight w:val="none"/>
          <w:lang w:val="en-US" w:eastAsia="zh-CN" w:bidi="ar-SA"/>
        </w:rPr>
        <w:t>代缴</w:t>
      </w:r>
      <w:r>
        <w:rPr>
          <w:rFonts w:hint="eastAsia" w:ascii="Times New Roman" w:hAnsi="Times New Roman" w:eastAsia="楷体_GB2312" w:cs="Times New Roman"/>
          <w:color w:val="000000"/>
          <w:kern w:val="0"/>
          <w:sz w:val="32"/>
          <w:szCs w:val="32"/>
          <w:highlight w:val="none"/>
          <w:lang w:val="en-US" w:eastAsia="zh-CN" w:bidi="ar-SA"/>
        </w:rPr>
        <w:t>个人所得税</w:t>
      </w:r>
      <w:bookmarkStart w:id="8" w:name="OLE_LINK1"/>
      <w:bookmarkStart w:id="9" w:name="OLE_LINK10"/>
      <w:r>
        <w:rPr>
          <w:rFonts w:hint="default" w:ascii="Times New Roman" w:hAnsi="Times New Roman" w:eastAsia="楷体_GB2312" w:cs="Times New Roman"/>
          <w:color w:val="000000"/>
          <w:kern w:val="0"/>
          <w:sz w:val="32"/>
          <w:szCs w:val="32"/>
          <w:highlight w:val="none"/>
          <w:lang w:val="en-US" w:eastAsia="zh-CN" w:bidi="ar-SA"/>
        </w:rPr>
        <w:t>46</w:t>
      </w:r>
      <w:r>
        <w:rPr>
          <w:rFonts w:hint="eastAsia" w:ascii="Times New Roman" w:hAnsi="Times New Roman" w:eastAsia="楷体_GB2312" w:cs="Times New Roman"/>
          <w:color w:val="000000"/>
          <w:kern w:val="0"/>
          <w:sz w:val="32"/>
          <w:szCs w:val="32"/>
          <w:highlight w:val="none"/>
          <w:lang w:val="en-US" w:eastAsia="zh-CN" w:bidi="ar-SA"/>
        </w:rPr>
        <w:t>.2万</w:t>
      </w:r>
      <w:bookmarkEnd w:id="8"/>
      <w:r>
        <w:rPr>
          <w:rFonts w:hint="default" w:ascii="Times New Roman" w:hAnsi="Times New Roman" w:eastAsia="楷体_GB2312" w:cs="Times New Roman"/>
          <w:color w:val="000000"/>
          <w:kern w:val="0"/>
          <w:sz w:val="32"/>
          <w:szCs w:val="32"/>
          <w:highlight w:val="none"/>
          <w:lang w:val="en-US" w:eastAsia="zh-CN" w:bidi="ar-SA"/>
        </w:rPr>
        <w:t>元</w:t>
      </w:r>
      <w:bookmarkEnd w:id="9"/>
      <w:r>
        <w:rPr>
          <w:rFonts w:hint="eastAsia" w:ascii="Times New Roman" w:hAnsi="Times New Roman" w:eastAsia="楷体_GB2312" w:cs="Times New Roman"/>
          <w:color w:val="000000"/>
          <w:kern w:val="0"/>
          <w:sz w:val="32"/>
          <w:szCs w:val="32"/>
          <w:highlight w:val="none"/>
          <w:lang w:val="en-US" w:eastAsia="zh-CN" w:bidi="ar-SA"/>
        </w:rPr>
        <w:t>未及时缴纳</w:t>
      </w:r>
      <w:bookmarkEnd w:id="6"/>
      <w:bookmarkEnd w:id="7"/>
    </w:p>
    <w:p>
      <w:pPr>
        <w:keepNext w:val="0"/>
        <w:keepLines w:val="0"/>
        <w:pageBreakBefore w:val="0"/>
        <w:widowControl w:val="0"/>
        <w:pBdr>
          <w:bottom w:val="single" w:color="FFFFFF" w:sz="4" w:space="14"/>
        </w:pBdr>
        <w:kinsoku/>
        <w:wordWrap/>
        <w:overflowPunct/>
        <w:topLinePunct w:val="0"/>
        <w:autoSpaceDE/>
        <w:autoSpaceDN/>
        <w:bidi w:val="0"/>
        <w:adjustRightInd w:val="0"/>
        <w:spacing w:line="560" w:lineRule="exact"/>
        <w:ind w:firstLine="640" w:firstLineChars="200"/>
        <w:textAlignment w:val="auto"/>
        <w:rPr>
          <w:rFonts w:eastAsia="黑体"/>
          <w:bCs/>
          <w:kern w:val="0"/>
        </w:rPr>
      </w:pPr>
      <w:r>
        <w:rPr>
          <w:rFonts w:eastAsia="黑体"/>
          <w:bCs/>
          <w:kern w:val="0"/>
        </w:rPr>
        <w:t>三、审计处理情况及建议</w:t>
      </w:r>
    </w:p>
    <w:p>
      <w:pPr>
        <w:keepNext w:val="0"/>
        <w:keepLines w:val="0"/>
        <w:pageBreakBefore w:val="0"/>
        <w:widowControl w:val="0"/>
        <w:pBdr>
          <w:bottom w:val="single" w:color="FFFFFF" w:sz="4" w:space="14"/>
        </w:pBdr>
        <w:kinsoku/>
        <w:wordWrap/>
        <w:overflowPunct/>
        <w:topLinePunct w:val="0"/>
        <w:autoSpaceDE/>
        <w:autoSpaceDN/>
        <w:bidi w:val="0"/>
        <w:adjustRightInd w:val="0"/>
        <w:spacing w:line="560" w:lineRule="exact"/>
        <w:ind w:firstLine="640" w:firstLineChars="200"/>
        <w:textAlignment w:val="auto"/>
        <w:rPr>
          <w:rFonts w:hint="eastAsia" w:ascii="Times New Roman" w:hAnsi="Times New Roman" w:cs="Times New Roman"/>
          <w:color w:val="000000"/>
          <w:sz w:val="32"/>
          <w:szCs w:val="32"/>
          <w:lang w:val="en-US" w:eastAsia="zh-CN"/>
        </w:rPr>
      </w:pPr>
      <w:r>
        <w:rPr>
          <w:rFonts w:hint="eastAsia" w:cs="仿宋_GB2312"/>
        </w:rPr>
        <w:t>针对上述问题，县审计局已按照国家法律、法规的规定，出具了审计报告，</w:t>
      </w:r>
      <w:bookmarkStart w:id="10" w:name="OLE_LINK8"/>
      <w:r>
        <w:rPr>
          <w:rFonts w:hint="eastAsia" w:cs="仿宋_GB2312"/>
        </w:rPr>
        <w:t>对预拨县文化和旅游局资金</w:t>
      </w:r>
      <w:r>
        <w:rPr>
          <w:rFonts w:hint="eastAsia" w:eastAsia="楷体_GB2312"/>
          <w:kern w:val="0"/>
        </w:rPr>
        <w:t>29</w:t>
      </w:r>
      <w:r>
        <w:rPr>
          <w:rFonts w:hint="eastAsia" w:eastAsia="楷体_GB2312"/>
          <w:kern w:val="0"/>
          <w:lang w:val="en-US" w:eastAsia="zh-CN"/>
        </w:rPr>
        <w:t>.</w:t>
      </w:r>
      <w:r>
        <w:rPr>
          <w:rFonts w:hint="eastAsia" w:eastAsia="楷体_GB2312"/>
          <w:kern w:val="0"/>
        </w:rPr>
        <w:t>9</w:t>
      </w:r>
      <w:r>
        <w:rPr>
          <w:rFonts w:hint="eastAsia" w:eastAsia="楷体_GB2312"/>
          <w:kern w:val="0"/>
          <w:lang w:val="en-US" w:eastAsia="zh-CN"/>
        </w:rPr>
        <w:t>2</w:t>
      </w:r>
      <w:r>
        <w:rPr>
          <w:rFonts w:hint="eastAsia" w:ascii="仿宋_GB2312" w:hAnsi="仿宋_GB2312" w:eastAsia="仿宋_GB2312" w:cs="仿宋_GB2312"/>
          <w:kern w:val="0"/>
          <w:lang w:val="en-US" w:eastAsia="zh-CN"/>
        </w:rPr>
        <w:t>万</w:t>
      </w:r>
      <w:r>
        <w:rPr>
          <w:rFonts w:hint="eastAsia" w:ascii="仿宋_GB2312" w:hAnsi="仿宋_GB2312" w:eastAsia="仿宋_GB2312" w:cs="仿宋_GB2312"/>
          <w:kern w:val="0"/>
        </w:rPr>
        <w:t>元</w:t>
      </w:r>
      <w:r>
        <w:rPr>
          <w:rFonts w:hint="eastAsia" w:ascii="仿宋_GB2312" w:hAnsi="仿宋_GB2312" w:eastAsia="仿宋_GB2312" w:cs="仿宋_GB2312"/>
        </w:rPr>
        <w:t>未</w:t>
      </w:r>
      <w:r>
        <w:rPr>
          <w:rFonts w:hint="eastAsia" w:cs="仿宋_GB2312"/>
        </w:rPr>
        <w:t>按规定及时进行报账的问题，已</w:t>
      </w:r>
      <w:bookmarkStart w:id="11" w:name="OLE_LINK12"/>
      <w:r>
        <w:rPr>
          <w:rFonts w:hint="eastAsia" w:cs="仿宋_GB2312"/>
          <w:lang w:val="en-US" w:eastAsia="zh-CN"/>
        </w:rPr>
        <w:t>要求</w:t>
      </w:r>
      <w:r>
        <w:rPr>
          <w:rFonts w:hint="default" w:ascii="Times New Roman" w:hAnsi="Times New Roman" w:eastAsia="仿宋_GB2312" w:cs="Times New Roman"/>
          <w:lang w:val="en-US" w:eastAsia="zh-CN"/>
        </w:rPr>
        <w:t>县文化和旅游局及时按规定进行报账</w:t>
      </w:r>
      <w:bookmarkEnd w:id="11"/>
      <w:r>
        <w:rPr>
          <w:rFonts w:hint="eastAsia" w:cs="仿宋_GB2312"/>
        </w:rPr>
        <w:t>；</w:t>
      </w:r>
      <w:r>
        <w:rPr>
          <w:rFonts w:hint="eastAsia" w:ascii="Times New Roman" w:hAnsi="Times New Roman" w:eastAsia="仿宋_GB2312" w:cs="Times New Roman"/>
          <w:lang w:val="en-US" w:eastAsia="zh-CN"/>
        </w:rPr>
        <w:t>对购置固定资产</w:t>
      </w:r>
      <w:r>
        <w:rPr>
          <w:rFonts w:hint="eastAsia" w:ascii="Times New Roman" w:hAnsi="Times New Roman" w:eastAsia="楷体_GB2312" w:cs="Times New Roman"/>
          <w:color w:val="000000"/>
          <w:kern w:val="0"/>
          <w:sz w:val="32"/>
          <w:szCs w:val="32"/>
          <w:highlight w:val="none"/>
          <w:lang w:val="en-US" w:eastAsia="zh-CN" w:bidi="ar-SA"/>
        </w:rPr>
        <w:t>26.86</w:t>
      </w:r>
      <w:r>
        <w:rPr>
          <w:rFonts w:hint="eastAsia" w:ascii="仿宋_GB2312" w:hAnsi="仿宋_GB2312" w:eastAsia="仿宋_GB2312" w:cs="仿宋_GB2312"/>
          <w:color w:val="000000"/>
          <w:kern w:val="0"/>
          <w:sz w:val="32"/>
          <w:szCs w:val="32"/>
          <w:highlight w:val="none"/>
          <w:lang w:val="en-US" w:eastAsia="zh-CN" w:bidi="ar-SA"/>
        </w:rPr>
        <w:t>万元</w:t>
      </w:r>
      <w:r>
        <w:rPr>
          <w:rFonts w:hint="eastAsia" w:ascii="仿宋_GB2312" w:hAnsi="仿宋_GB2312" w:eastAsia="仿宋_GB2312" w:cs="仿宋_GB2312"/>
          <w:lang w:val="en-US" w:eastAsia="zh-CN"/>
        </w:rPr>
        <w:t>未</w:t>
      </w:r>
      <w:r>
        <w:rPr>
          <w:rFonts w:hint="eastAsia" w:ascii="Times New Roman" w:hAnsi="Times New Roman" w:eastAsia="仿宋_GB2312" w:cs="Times New Roman"/>
          <w:lang w:val="en-US" w:eastAsia="zh-CN"/>
        </w:rPr>
        <w:t>及时登记入账的</w:t>
      </w:r>
      <w:r>
        <w:rPr>
          <w:rFonts w:hint="eastAsia" w:cs="仿宋_GB2312"/>
        </w:rPr>
        <w:t>问题，</w:t>
      </w:r>
      <w:bookmarkStart w:id="12" w:name="OLE_LINK5"/>
      <w:r>
        <w:rPr>
          <w:rFonts w:hint="eastAsia" w:cs="仿宋_GB2312"/>
        </w:rPr>
        <w:t>已</w:t>
      </w:r>
      <w:r>
        <w:rPr>
          <w:rFonts w:hint="eastAsia" w:cs="仿宋_GB2312"/>
          <w:lang w:val="en-US" w:eastAsia="zh-CN"/>
        </w:rPr>
        <w:t>要求</w:t>
      </w:r>
      <w:r>
        <w:rPr>
          <w:rFonts w:hint="eastAsia" w:cs="仿宋_GB2312"/>
          <w:lang w:val="zh-CN"/>
        </w:rPr>
        <w:t>县教育体育局及相关单位将固定资产纳入固定资产核算</w:t>
      </w:r>
      <w:bookmarkEnd w:id="12"/>
      <w:r>
        <w:rPr>
          <w:rFonts w:hint="eastAsia" w:cs="仿宋_GB2312"/>
          <w:lang w:val="zh-CN"/>
        </w:rPr>
        <w:t>；对</w:t>
      </w:r>
      <w:bookmarkStart w:id="13" w:name="OLE_LINK2"/>
      <w:r>
        <w:rPr>
          <w:rFonts w:hint="eastAsia" w:cs="仿宋_GB2312"/>
        </w:rPr>
        <w:t>捐赠物资</w:t>
      </w:r>
      <w:bookmarkEnd w:id="13"/>
      <w:bookmarkStart w:id="14" w:name="OLE_LINK16"/>
      <w:r>
        <w:rPr>
          <w:rFonts w:hint="eastAsia" w:ascii="Times New Roman" w:hAnsi="Times New Roman" w:cs="Times New Roman"/>
          <w:lang w:val="en-US" w:eastAsia="zh-CN"/>
        </w:rPr>
        <w:t>39.71万</w:t>
      </w:r>
      <w:r>
        <w:rPr>
          <w:rFonts w:hint="default" w:ascii="Times New Roman" w:hAnsi="Times New Roman" w:eastAsia="仿宋_GB2312" w:cs="Times New Roman"/>
          <w:lang w:val="en-US" w:eastAsia="zh-CN"/>
        </w:rPr>
        <w:t>元</w:t>
      </w:r>
      <w:bookmarkEnd w:id="14"/>
      <w:r>
        <w:rPr>
          <w:rFonts w:hint="eastAsia" w:cs="仿宋_GB2312"/>
        </w:rPr>
        <w:t>未及时</w:t>
      </w:r>
      <w:bookmarkStart w:id="15" w:name="OLE_LINK6"/>
      <w:r>
        <w:rPr>
          <w:rFonts w:hint="eastAsia" w:cs="仿宋_GB2312"/>
        </w:rPr>
        <w:t>登记入账</w:t>
      </w:r>
      <w:bookmarkEnd w:id="15"/>
      <w:r>
        <w:rPr>
          <w:rFonts w:hint="eastAsia" w:cs="仿宋_GB2312"/>
        </w:rPr>
        <w:t>的问题，已</w:t>
      </w:r>
      <w:r>
        <w:rPr>
          <w:rFonts w:hint="eastAsia" w:cs="仿宋_GB2312"/>
          <w:lang w:val="en-US" w:eastAsia="zh-CN"/>
        </w:rPr>
        <w:t>要求</w:t>
      </w:r>
      <w:bookmarkStart w:id="16" w:name="OLE_LINK7"/>
      <w:r>
        <w:rPr>
          <w:rFonts w:hint="eastAsia" w:cs="仿宋_GB2312"/>
          <w:lang w:val="zh-CN"/>
        </w:rPr>
        <w:t>县教育体育局</w:t>
      </w:r>
      <w:r>
        <w:rPr>
          <w:rFonts w:hint="eastAsia" w:cs="仿宋_GB2312"/>
        </w:rPr>
        <w:t>登记入账</w:t>
      </w:r>
      <w:bookmarkEnd w:id="16"/>
      <w:r>
        <w:rPr>
          <w:rFonts w:hint="eastAsia" w:cs="仿宋_GB2312"/>
          <w:lang w:eastAsia="zh-CN"/>
        </w:rPr>
        <w:t>；</w:t>
      </w:r>
      <w:r>
        <w:rPr>
          <w:rFonts w:hint="eastAsia" w:cs="仿宋_GB2312"/>
          <w:lang w:val="en-US" w:eastAsia="zh-CN"/>
        </w:rPr>
        <w:t>对</w:t>
      </w:r>
      <w:r>
        <w:rPr>
          <w:rFonts w:hint="eastAsia" w:cs="仿宋_GB2312"/>
        </w:rPr>
        <w:t>代扣代缴个人所得税</w:t>
      </w:r>
      <w:r>
        <w:rPr>
          <w:rFonts w:hint="default"/>
          <w:lang w:val="en-US" w:eastAsia="zh-CN"/>
        </w:rPr>
        <w:t>46</w:t>
      </w:r>
      <w:r>
        <w:rPr>
          <w:rFonts w:hint="eastAsia"/>
          <w:lang w:val="en-US" w:eastAsia="zh-CN"/>
        </w:rPr>
        <w:t>.2万</w:t>
      </w:r>
      <w:r>
        <w:rPr>
          <w:rFonts w:hint="default"/>
          <w:lang w:val="en-US" w:eastAsia="zh-CN"/>
        </w:rPr>
        <w:t>元</w:t>
      </w:r>
      <w:r>
        <w:rPr>
          <w:rFonts w:hint="eastAsia" w:cs="仿宋_GB2312"/>
        </w:rPr>
        <w:t>未及时缴纳的问题</w:t>
      </w:r>
      <w:r>
        <w:rPr>
          <w:rFonts w:hint="eastAsia" w:cs="仿宋_GB2312"/>
          <w:lang w:eastAsia="zh-CN"/>
        </w:rPr>
        <w:t>，</w:t>
      </w:r>
      <w:r>
        <w:rPr>
          <w:rFonts w:hint="eastAsia" w:cs="仿宋_GB2312"/>
          <w:lang w:val="en-US" w:eastAsia="zh-CN"/>
        </w:rPr>
        <w:t>已</w:t>
      </w:r>
      <w:bookmarkStart w:id="17" w:name="OLE_LINK4"/>
      <w:r>
        <w:rPr>
          <w:rFonts w:hint="eastAsia" w:cs="仿宋_GB2312"/>
          <w:lang w:val="en-US" w:eastAsia="zh-CN"/>
        </w:rPr>
        <w:t>要求</w:t>
      </w:r>
      <w:bookmarkEnd w:id="17"/>
      <w:r>
        <w:rPr>
          <w:rFonts w:hint="eastAsia" w:cs="仿宋_GB2312"/>
          <w:lang w:val="zh-CN"/>
        </w:rPr>
        <w:t>县教育体育局</w:t>
      </w:r>
      <w:r>
        <w:rPr>
          <w:rFonts w:hint="eastAsia" w:cs="仿宋_GB2312"/>
        </w:rPr>
        <w:t>缴入县税务局</w:t>
      </w:r>
      <w:r>
        <w:rPr>
          <w:rFonts w:hint="eastAsia" w:ascii="Times New Roman" w:hAnsi="Times New Roman" w:cs="Times New Roman"/>
          <w:color w:val="000000"/>
          <w:sz w:val="32"/>
          <w:szCs w:val="32"/>
          <w:lang w:val="en-US" w:eastAsia="zh-CN"/>
        </w:rPr>
        <w:t>。</w:t>
      </w:r>
    </w:p>
    <w:bookmarkEnd w:id="10"/>
    <w:p>
      <w:pPr>
        <w:keepNext w:val="0"/>
        <w:keepLines w:val="0"/>
        <w:pageBreakBefore w:val="0"/>
        <w:widowControl w:val="0"/>
        <w:pBdr>
          <w:bottom w:val="single" w:color="FFFFFF" w:sz="4" w:space="14"/>
        </w:pBdr>
        <w:kinsoku/>
        <w:wordWrap/>
        <w:overflowPunct/>
        <w:topLinePunct w:val="0"/>
        <w:autoSpaceDE/>
        <w:autoSpaceDN/>
        <w:bidi w:val="0"/>
        <w:adjustRightInd w:val="0"/>
        <w:spacing w:line="560" w:lineRule="exact"/>
        <w:ind w:firstLine="640" w:firstLineChars="200"/>
        <w:textAlignment w:val="auto"/>
        <w:rPr>
          <w:rFonts w:hint="eastAsia" w:eastAsia="仿宋_GB2312" w:cs="仿宋_GB2312"/>
          <w:lang w:eastAsia="zh-CN"/>
        </w:rPr>
      </w:pPr>
      <w:r>
        <w:rPr>
          <w:rFonts w:hint="eastAsia" w:cs="仿宋_GB2312"/>
          <w:lang w:val="en-US" w:eastAsia="zh-CN"/>
        </w:rPr>
        <w:t>针对存在的问题，县审计局</w:t>
      </w:r>
      <w:r>
        <w:rPr>
          <w:rFonts w:hint="eastAsia" w:cs="仿宋_GB2312"/>
        </w:rPr>
        <w:t>建议：</w:t>
      </w:r>
      <w:r>
        <w:rPr>
          <w:rFonts w:hint="eastAsia" w:cs="仿宋_GB2312"/>
          <w:lang w:val="en-US" w:eastAsia="zh-CN"/>
        </w:rPr>
        <w:t>一是</w:t>
      </w:r>
      <w:r>
        <w:rPr>
          <w:rFonts w:hint="eastAsia" w:cs="仿宋_GB2312"/>
        </w:rPr>
        <w:t>县教育体育局及相关单位应加强财务审核，严格按照相关规定规范核算，完善报销手续</w:t>
      </w:r>
      <w:r>
        <w:rPr>
          <w:rFonts w:hint="eastAsia" w:cs="仿宋_GB2312"/>
          <w:lang w:eastAsia="zh-CN"/>
        </w:rPr>
        <w:t>；</w:t>
      </w:r>
      <w:r>
        <w:rPr>
          <w:rFonts w:hint="eastAsia" w:cs="仿宋_GB2312"/>
          <w:lang w:val="en-US" w:eastAsia="zh-CN"/>
        </w:rPr>
        <w:t>二是</w:t>
      </w:r>
      <w:r>
        <w:rPr>
          <w:rFonts w:hint="eastAsia" w:cs="仿宋_GB2312"/>
        </w:rPr>
        <w:t>县教育体育局及相关单位应加强对购置资产及收到的捐赠物资的管理工作，确保资产安全完整</w:t>
      </w:r>
      <w:r>
        <w:rPr>
          <w:rFonts w:hint="eastAsia" w:cs="仿宋_GB2312"/>
          <w:lang w:eastAsia="zh-CN"/>
        </w:rPr>
        <w:t>，</w:t>
      </w:r>
      <w:r>
        <w:rPr>
          <w:rFonts w:hint="eastAsia" w:cs="仿宋_GB2312"/>
        </w:rPr>
        <w:t>发挥</w:t>
      </w:r>
      <w:r>
        <w:rPr>
          <w:rFonts w:hint="eastAsia" w:cs="仿宋_GB2312"/>
          <w:lang w:val="en-US" w:eastAsia="zh-CN"/>
        </w:rPr>
        <w:t>资产物资</w:t>
      </w:r>
      <w:r>
        <w:rPr>
          <w:rFonts w:hint="eastAsia" w:cs="仿宋_GB2312"/>
        </w:rPr>
        <w:t>使用效益</w:t>
      </w:r>
      <w:r>
        <w:rPr>
          <w:rFonts w:hint="eastAsia" w:cs="仿宋_GB2312"/>
          <w:lang w:eastAsia="zh-CN"/>
        </w:rPr>
        <w:t>。</w:t>
      </w:r>
    </w:p>
    <w:p>
      <w:pPr>
        <w:keepNext w:val="0"/>
        <w:keepLines w:val="0"/>
        <w:pageBreakBefore w:val="0"/>
        <w:widowControl w:val="0"/>
        <w:pBdr>
          <w:bottom w:val="single" w:color="FFFFFF" w:sz="4" w:space="14"/>
        </w:pBdr>
        <w:kinsoku/>
        <w:wordWrap/>
        <w:overflowPunct/>
        <w:topLinePunct w:val="0"/>
        <w:autoSpaceDE/>
        <w:autoSpaceDN/>
        <w:bidi w:val="0"/>
        <w:adjustRightInd w:val="0"/>
        <w:spacing w:line="560" w:lineRule="exact"/>
        <w:ind w:firstLine="640" w:firstLineChars="200"/>
        <w:textAlignment w:val="auto"/>
        <w:rPr>
          <w:rFonts w:eastAsia="黑体"/>
          <w:bCs/>
        </w:rPr>
      </w:pPr>
      <w:r>
        <w:rPr>
          <w:rFonts w:eastAsia="黑体"/>
          <w:bCs/>
        </w:rPr>
        <w:t>四、审计发现问题的整改情况</w:t>
      </w:r>
    </w:p>
    <w:p>
      <w:pPr>
        <w:keepNext w:val="0"/>
        <w:keepLines w:val="0"/>
        <w:pageBreakBefore w:val="0"/>
        <w:widowControl w:val="0"/>
        <w:pBdr>
          <w:bottom w:val="single" w:color="FFFFFF" w:sz="4" w:space="14"/>
        </w:pBdr>
        <w:kinsoku/>
        <w:wordWrap/>
        <w:overflowPunct/>
        <w:topLinePunct w:val="0"/>
        <w:autoSpaceDE/>
        <w:autoSpaceDN/>
        <w:bidi w:val="0"/>
        <w:adjustRightInd w:val="0"/>
        <w:spacing w:line="560" w:lineRule="exact"/>
        <w:ind w:firstLine="640" w:firstLineChars="200"/>
        <w:textAlignment w:val="auto"/>
      </w:pPr>
      <w:r>
        <w:rPr>
          <w:rFonts w:hint="eastAsia" w:cs="仿宋_GB2312"/>
        </w:rPr>
        <w:t>预拨县文化和旅游局资金</w:t>
      </w:r>
      <w:r>
        <w:rPr>
          <w:rFonts w:hint="eastAsia"/>
          <w:lang w:val="en-US" w:eastAsia="zh-CN"/>
        </w:rPr>
        <w:t>29.92万</w:t>
      </w:r>
      <w:r>
        <w:rPr>
          <w:rFonts w:hint="default"/>
          <w:lang w:val="en-US" w:eastAsia="zh-CN"/>
        </w:rPr>
        <w:t>元</w:t>
      </w:r>
      <w:r>
        <w:rPr>
          <w:rFonts w:hint="default" w:ascii="Times New Roman" w:hAnsi="Times New Roman" w:eastAsia="仿宋_GB2312" w:cs="Times New Roman"/>
          <w:lang w:val="en-US" w:eastAsia="zh-CN"/>
        </w:rPr>
        <w:t>县文化和旅游局</w:t>
      </w:r>
      <w:r>
        <w:rPr>
          <w:rFonts w:hint="eastAsia" w:ascii="Times New Roman" w:hAnsi="Times New Roman" w:cs="Times New Roman"/>
          <w:lang w:val="en-US" w:eastAsia="zh-CN"/>
        </w:rPr>
        <w:t>已</w:t>
      </w:r>
      <w:r>
        <w:rPr>
          <w:rFonts w:hint="default" w:ascii="Times New Roman" w:hAnsi="Times New Roman" w:eastAsia="仿宋_GB2312" w:cs="Times New Roman"/>
          <w:lang w:val="en-US" w:eastAsia="zh-CN"/>
        </w:rPr>
        <w:t>进行报账</w:t>
      </w:r>
      <w:r>
        <w:rPr>
          <w:rFonts w:hint="eastAsia" w:cs="仿宋_GB2312"/>
        </w:rPr>
        <w:t>；</w:t>
      </w:r>
      <w:r>
        <w:rPr>
          <w:rFonts w:hint="eastAsia" w:ascii="Times New Roman" w:hAnsi="Times New Roman" w:eastAsia="仿宋_GB2312" w:cs="Times New Roman"/>
          <w:lang w:val="en-US" w:eastAsia="zh-CN"/>
        </w:rPr>
        <w:t>购置固定资产</w:t>
      </w:r>
      <w:r>
        <w:rPr>
          <w:rFonts w:hint="eastAsia" w:ascii="Times New Roman" w:hAnsi="Times New Roman" w:cs="仿宋_GB2312"/>
          <w:lang w:val="en-US" w:eastAsia="zh-CN"/>
        </w:rPr>
        <w:t>26.86万元</w:t>
      </w:r>
      <w:r>
        <w:rPr>
          <w:rFonts w:hint="eastAsia" w:cs="仿宋_GB2312"/>
          <w:lang w:val="zh-CN"/>
        </w:rPr>
        <w:t>县教育体育局及相关单位</w:t>
      </w:r>
      <w:r>
        <w:rPr>
          <w:rFonts w:hint="eastAsia" w:cs="仿宋_GB2312"/>
          <w:lang w:val="en-US" w:eastAsia="zh-CN"/>
        </w:rPr>
        <w:t>已</w:t>
      </w:r>
      <w:r>
        <w:rPr>
          <w:rFonts w:hint="eastAsia" w:ascii="Times New Roman" w:hAnsi="Times New Roman" w:eastAsia="仿宋_GB2312" w:cs="Times New Roman"/>
          <w:lang w:val="en-US" w:eastAsia="zh-CN"/>
        </w:rPr>
        <w:t>登记入账</w:t>
      </w:r>
      <w:r>
        <w:rPr>
          <w:rFonts w:hint="eastAsia" w:cs="仿宋_GB2312"/>
          <w:lang w:val="zh-CN"/>
        </w:rPr>
        <w:t>；</w:t>
      </w:r>
      <w:r>
        <w:rPr>
          <w:rFonts w:hint="eastAsia" w:cs="仿宋_GB2312"/>
        </w:rPr>
        <w:t>捐赠物资</w:t>
      </w:r>
      <w:r>
        <w:rPr>
          <w:rFonts w:hint="eastAsia" w:cs="仿宋_GB2312"/>
          <w:lang w:val="en-US" w:eastAsia="zh-CN"/>
        </w:rPr>
        <w:t>39.71万</w:t>
      </w:r>
      <w:r>
        <w:rPr>
          <w:rFonts w:hint="eastAsia" w:cs="仿宋_GB2312"/>
        </w:rPr>
        <w:t>元</w:t>
      </w:r>
      <w:r>
        <w:rPr>
          <w:rFonts w:hint="eastAsia" w:cs="仿宋_GB2312"/>
          <w:lang w:val="zh-CN"/>
        </w:rPr>
        <w:t>县教育体育局</w:t>
      </w:r>
      <w:r>
        <w:rPr>
          <w:rFonts w:hint="eastAsia" w:cs="仿宋_GB2312"/>
          <w:lang w:val="en-US" w:eastAsia="zh-CN"/>
        </w:rPr>
        <w:t>已</w:t>
      </w:r>
      <w:r>
        <w:rPr>
          <w:rFonts w:hint="eastAsia" w:cs="仿宋_GB2312"/>
        </w:rPr>
        <w:t>登记入账</w:t>
      </w:r>
      <w:r>
        <w:rPr>
          <w:rFonts w:hint="eastAsia" w:cs="仿宋_GB2312"/>
          <w:lang w:eastAsia="zh-CN"/>
        </w:rPr>
        <w:t>；</w:t>
      </w:r>
      <w:r>
        <w:rPr>
          <w:rFonts w:hint="eastAsia" w:cs="仿宋_GB2312"/>
        </w:rPr>
        <w:t>代扣代缴个人所得税46</w:t>
      </w:r>
      <w:r>
        <w:rPr>
          <w:rFonts w:hint="eastAsia" w:cs="仿宋_GB2312"/>
          <w:lang w:val="en-US" w:eastAsia="zh-CN"/>
        </w:rPr>
        <w:t>.2万</w:t>
      </w:r>
      <w:r>
        <w:rPr>
          <w:rFonts w:hint="eastAsia" w:cs="仿宋_GB2312"/>
        </w:rPr>
        <w:t>元</w:t>
      </w:r>
      <w:r>
        <w:rPr>
          <w:rFonts w:hint="eastAsia" w:cs="仿宋_GB2312"/>
          <w:lang w:val="zh-CN"/>
        </w:rPr>
        <w:t>县教育体育局</w:t>
      </w:r>
      <w:bookmarkStart w:id="18" w:name="OLE_LINK20"/>
      <w:r>
        <w:rPr>
          <w:rFonts w:hint="eastAsia" w:cs="仿宋_GB2312"/>
          <w:lang w:val="en-US" w:eastAsia="zh-CN"/>
        </w:rPr>
        <w:t>已</w:t>
      </w:r>
      <w:r>
        <w:rPr>
          <w:rFonts w:hint="eastAsia" w:cs="仿宋_GB2312"/>
        </w:rPr>
        <w:t>缴入县税务局</w:t>
      </w:r>
      <w:bookmarkStart w:id="19" w:name="OLE_LINK18"/>
      <w:r>
        <w:rPr>
          <w:rFonts w:hint="eastAsia" w:ascii="Times New Roman" w:hAnsi="Times New Roman" w:cs="Times New Roman"/>
          <w:color w:val="000000"/>
          <w:sz w:val="32"/>
          <w:szCs w:val="32"/>
          <w:lang w:val="en-US" w:eastAsia="zh-CN"/>
        </w:rPr>
        <w:t>。</w:t>
      </w:r>
      <w:bookmarkEnd w:id="0"/>
      <w:bookmarkEnd w:id="18"/>
      <w:bookmarkEnd w:id="19"/>
    </w:p>
    <w:sectPr>
      <w:headerReference r:id="rId3" w:type="default"/>
      <w:footerReference r:id="rId5" w:type="default"/>
      <w:headerReference r:id="rId4" w:type="even"/>
      <w:footerReference r:id="rId6" w:type="even"/>
      <w:pgSz w:w="11906" w:h="16838"/>
      <w:pgMar w:top="1531" w:right="1531" w:bottom="1984" w:left="1531" w:header="1417"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715645"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5645" cy="1828800"/>
                      </a:xfrm>
                      <a:prstGeom prst="rect">
                        <a:avLst/>
                      </a:prstGeom>
                      <a:noFill/>
                      <a:ln w="6350">
                        <a:noFill/>
                      </a:ln>
                      <a:effectLst/>
                    </wps:spPr>
                    <wps:txbx>
                      <w:txbxContent>
                        <w:p>
                          <w:pPr>
                            <w:pStyle w:val="7"/>
                          </w:pPr>
                          <w:r>
                            <w:rPr>
                              <w:rStyle w:val="15"/>
                              <w:rFonts w:hint="eastAsia" w:ascii="仿宋_GB2312" w:hAnsi="宋体"/>
                              <w:sz w:val="28"/>
                              <w:szCs w:val="28"/>
                            </w:rPr>
                            <w:t>·</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3</w:t>
                          </w:r>
                          <w:r>
                            <w:rPr>
                              <w:rFonts w:hint="eastAsia" w:ascii="仿宋_GB2312" w:hAnsi="仿宋_GB2312" w:cs="仿宋_GB2312"/>
                              <w:sz w:val="28"/>
                              <w:szCs w:val="28"/>
                            </w:rPr>
                            <w:fldChar w:fldCharType="end"/>
                          </w:r>
                          <w:r>
                            <w:rPr>
                              <w:rStyle w:val="15"/>
                              <w:rFonts w:hint="eastAsia" w:ascii="仿宋_GB2312" w:hAnsi="宋体"/>
                              <w:sz w:val="28"/>
                              <w:szCs w:val="28"/>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6.35pt;mso-position-horizontal:center;mso-position-horizontal-relative:margin;z-index:251665408;mso-width-relative:page;mso-height-relative:page;" filled="f" stroked="f" coordsize="21600,21600" o:gfxdata="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MXlgQ0wAA&#10;AAUBAAAPAAAAAAAAAAEAIAAAACIAAABkcnMvZG93bnJldi54bWxQSwECFAAUAAAACACHTuJA/Bwr&#10;pSMCAAAkBAAADgAAAAAAAAABACAAAAAiAQAAZHJzL2Uyb0RvYy54bWxQSwUGAAAAAAYABgBZAQAA&#10;twUAAAAA&#10;">
              <v:fill on="f" focussize="0,0"/>
              <v:stroke on="f" weight="0.5pt"/>
              <v:imagedata o:title=""/>
              <o:lock v:ext="edit" aspectratio="f"/>
              <v:textbox inset="0mm,0mm,0mm,0mm" style="mso-fit-shape-to-text:t;">
                <w:txbxContent>
                  <w:p>
                    <w:pPr>
                      <w:pStyle w:val="7"/>
                    </w:pPr>
                    <w:r>
                      <w:rPr>
                        <w:rStyle w:val="15"/>
                        <w:rFonts w:hint="eastAsia" w:ascii="仿宋_GB2312" w:hAnsi="宋体"/>
                        <w:sz w:val="28"/>
                        <w:szCs w:val="28"/>
                      </w:rPr>
                      <w:t>·</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3</w:t>
                    </w:r>
                    <w:r>
                      <w:rPr>
                        <w:rFonts w:hint="eastAsia" w:ascii="仿宋_GB2312" w:hAnsi="仿宋_GB2312" w:cs="仿宋_GB2312"/>
                        <w:sz w:val="28"/>
                        <w:szCs w:val="28"/>
                      </w:rPr>
                      <w:fldChar w:fldCharType="end"/>
                    </w:r>
                    <w:r>
                      <w:rPr>
                        <w:rStyle w:val="15"/>
                        <w:rFonts w:hint="eastAsia" w:ascii="仿宋_GB2312"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仿宋_GB2312" w:hAnsi="仿宋_GB2312" w:cs="仿宋_GB2312"/>
        <w:sz w:val="28"/>
        <w:szCs w:val="28"/>
      </w:rPr>
    </w:pPr>
  </w:p>
  <w:p>
    <w:pPr>
      <w:pStyle w:val="7"/>
      <w:rPr>
        <w:rFonts w:ascii="仿宋_GB2312" w:hAnsi="仿宋_GB2312" w:cs="仿宋_GB2312"/>
        <w:sz w:val="28"/>
        <w:szCs w:val="28"/>
      </w:rPr>
    </w:pPr>
    <w:r>
      <w:rPr>
        <w:rFonts w:ascii="仿宋_GB2312" w:hAnsi="仿宋_GB2312" w:cs="仿宋_GB2312"/>
        <w:sz w:val="28"/>
        <w:szCs w:val="28"/>
      </w:rPr>
      <mc:AlternateContent>
        <mc:Choice Requires="wps">
          <w:drawing>
            <wp:anchor distT="0" distB="0" distL="114300" distR="114300" simplePos="0" relativeHeight="251666432" behindDoc="0" locked="0" layoutInCell="1" allowOverlap="1">
              <wp:simplePos x="0" y="0"/>
              <wp:positionH relativeFrom="margin">
                <wp:posOffset>2521585</wp:posOffset>
              </wp:positionH>
              <wp:positionV relativeFrom="paragraph">
                <wp:posOffset>-25400</wp:posOffset>
              </wp:positionV>
              <wp:extent cx="532765" cy="1797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82905" cy="179705"/>
                      </a:xfrm>
                      <a:prstGeom prst="rect">
                        <a:avLst/>
                      </a:prstGeom>
                      <a:noFill/>
                      <a:ln w="6350">
                        <a:noFill/>
                      </a:ln>
                      <a:effectLst/>
                    </wps:spPr>
                    <wps:txbx>
                      <w:txbxContent>
                        <w:p>
                          <w:pPr>
                            <w:pStyle w:val="7"/>
                          </w:pPr>
                          <w:r>
                            <w:rPr>
                              <w:rStyle w:val="15"/>
                              <w:rFonts w:hint="eastAsia" w:ascii="仿宋_GB2312" w:hAnsi="宋体"/>
                              <w:sz w:val="28"/>
                              <w:szCs w:val="28"/>
                            </w:rPr>
                            <w:t>·</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2</w:t>
                          </w:r>
                          <w:r>
                            <w:rPr>
                              <w:rFonts w:hint="eastAsia" w:ascii="仿宋_GB2312" w:hAnsi="仿宋_GB2312" w:cs="仿宋_GB2312"/>
                              <w:sz w:val="28"/>
                              <w:szCs w:val="28"/>
                            </w:rPr>
                            <w:fldChar w:fldCharType="end"/>
                          </w:r>
                          <w:r>
                            <w:rPr>
                              <w:rFonts w:hint="eastAsia" w:ascii="仿宋_GB2312" w:hAnsi="仿宋_GB2312" w:cs="仿宋_GB2312"/>
                              <w:sz w:val="28"/>
                              <w:szCs w:val="28"/>
                            </w:rPr>
                            <w:t>·</w:t>
                          </w:r>
                        </w:p>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8.55pt;margin-top:-2pt;height:14.15pt;width:41.95pt;mso-position-horizontal-relative:margin;z-index:251666432;mso-width-relative:page;mso-height-relative:page;" filled="f" stroked="f" coordsize="21600,21600" o:gfxdata="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Kn1&#10;EdgAAAAJAQAADwAAAAAAAAABACAAAAAiAAAAZHJzL2Rvd25yZXYueG1sUEsBAhQAFAAAAAgAh07i&#10;QHrjBOsiAgAAIwQAAA4AAAAAAAAAAQAgAAAAJwEAAGRycy9lMm9Eb2MueG1sUEsFBgAAAAAGAAYA&#10;WQEAALsFAAAAAA==&#10;">
              <v:fill on="f" focussize="0,0"/>
              <v:stroke on="f" weight="0.5pt"/>
              <v:imagedata o:title=""/>
              <o:lock v:ext="edit" aspectratio="f"/>
              <v:textbox inset="0mm,0mm,0mm,0mm">
                <w:txbxContent>
                  <w:p>
                    <w:pPr>
                      <w:pStyle w:val="7"/>
                    </w:pPr>
                    <w:r>
                      <w:rPr>
                        <w:rStyle w:val="15"/>
                        <w:rFonts w:hint="eastAsia" w:ascii="仿宋_GB2312" w:hAnsi="宋体"/>
                        <w:sz w:val="28"/>
                        <w:szCs w:val="28"/>
                      </w:rPr>
                      <w:t>·</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2</w:t>
                    </w:r>
                    <w:r>
                      <w:rPr>
                        <w:rFonts w:hint="eastAsia" w:ascii="仿宋_GB2312" w:hAnsi="仿宋_GB2312" w:cs="仿宋_GB2312"/>
                        <w:sz w:val="28"/>
                        <w:szCs w:val="28"/>
                      </w:rPr>
                      <w:fldChar w:fldCharType="end"/>
                    </w:r>
                    <w:r>
                      <w:rPr>
                        <w:rFonts w:hint="eastAsia" w:ascii="仿宋_GB2312" w:hAnsi="仿宋_GB2312" w:cs="仿宋_GB2312"/>
                        <w:sz w:val="28"/>
                        <w:szCs w:val="28"/>
                      </w:rPr>
                      <w:t>·</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right"/>
      <w:rPr>
        <w:rFonts w:ascii="宋体" w:hAnsi="宋体" w:eastAsia="宋体"/>
        <w:sz w:val="28"/>
        <w:szCs w:val="28"/>
      </w:rPr>
    </w:pPr>
    <w:r>
      <w:rPr>
        <w:rFonts w:hint="eastAsia" w:ascii="宋体" w:hAnsi="宋体" w:eastAsia="宋体"/>
        <w:sz w:val="28"/>
        <w:szCs w:val="28"/>
      </w:rPr>
      <w:t>寻甸县审计局审计结果公告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left" w:pos="1920"/>
      </w:tabs>
      <w:snapToGrid w:val="0"/>
      <w:jc w:val="left"/>
    </w:pPr>
    <w:r>
      <w:rPr>
        <w:rFonts w:hint="eastAsia" w:ascii="宋体" w:hAnsi="宋体" w:eastAsia="宋体"/>
        <w:sz w:val="28"/>
        <w:szCs w:val="28"/>
      </w:rPr>
      <w:t>寻甸县审计局审计结果公告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C42FD"/>
    <w:multiLevelType w:val="singleLevel"/>
    <w:tmpl w:val="3E5C42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97330"/>
    <w:rsid w:val="00243B83"/>
    <w:rsid w:val="003900AF"/>
    <w:rsid w:val="0050074F"/>
    <w:rsid w:val="007B3A59"/>
    <w:rsid w:val="00811C4A"/>
    <w:rsid w:val="00D009B8"/>
    <w:rsid w:val="00D44986"/>
    <w:rsid w:val="0315328A"/>
    <w:rsid w:val="04A91AB3"/>
    <w:rsid w:val="080C3EF2"/>
    <w:rsid w:val="0B196EA3"/>
    <w:rsid w:val="0DD9609B"/>
    <w:rsid w:val="0F9F4C0F"/>
    <w:rsid w:val="151256F7"/>
    <w:rsid w:val="17CA7FA7"/>
    <w:rsid w:val="1B3D00F8"/>
    <w:rsid w:val="1C017C67"/>
    <w:rsid w:val="207125B7"/>
    <w:rsid w:val="23A623BE"/>
    <w:rsid w:val="2A9E3825"/>
    <w:rsid w:val="2BF95F23"/>
    <w:rsid w:val="2E6B7AA2"/>
    <w:rsid w:val="32B15761"/>
    <w:rsid w:val="38956CCE"/>
    <w:rsid w:val="3BC04A56"/>
    <w:rsid w:val="3BF7602A"/>
    <w:rsid w:val="442973A1"/>
    <w:rsid w:val="45635F24"/>
    <w:rsid w:val="4756064D"/>
    <w:rsid w:val="49692031"/>
    <w:rsid w:val="4987671C"/>
    <w:rsid w:val="53597330"/>
    <w:rsid w:val="55015B74"/>
    <w:rsid w:val="580977C5"/>
    <w:rsid w:val="5FB556C9"/>
    <w:rsid w:val="5FCF2512"/>
    <w:rsid w:val="6A7D443C"/>
    <w:rsid w:val="6AD305F4"/>
    <w:rsid w:val="6B15095B"/>
    <w:rsid w:val="6B1C7CAF"/>
    <w:rsid w:val="6B45532B"/>
    <w:rsid w:val="6CB97988"/>
    <w:rsid w:val="6FB93BED"/>
    <w:rsid w:val="71A13E57"/>
    <w:rsid w:val="73F500B5"/>
    <w:rsid w:val="7509766C"/>
    <w:rsid w:val="78AB039A"/>
    <w:rsid w:val="79933F05"/>
    <w:rsid w:val="7CAB4286"/>
    <w:rsid w:val="7EDF70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99"/>
    <w:pPr>
      <w:keepNext/>
      <w:keepLines/>
      <w:spacing w:line="416" w:lineRule="auto"/>
      <w:outlineLvl w:val="1"/>
    </w:pPr>
    <w:rPr>
      <w:rFonts w:ascii="Arial" w:hAnsi="Arial" w:eastAsia="黑体"/>
      <w:b/>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Body Text"/>
    <w:basedOn w:val="1"/>
    <w:qFormat/>
    <w:uiPriority w:val="0"/>
    <w:pPr>
      <w:adjustRightInd w:val="0"/>
      <w:spacing w:after="120" w:line="312" w:lineRule="atLeast"/>
    </w:pPr>
    <w:rPr>
      <w:kern w:val="0"/>
      <w:szCs w:val="20"/>
    </w:rPr>
  </w:style>
  <w:style w:type="paragraph" w:styleId="5">
    <w:name w:val="Body Text Indent"/>
    <w:basedOn w:val="1"/>
    <w:qFormat/>
    <w:uiPriority w:val="0"/>
    <w:pPr>
      <w:ind w:firstLine="540"/>
    </w:pPr>
    <w:rPr>
      <w:sz w:val="30"/>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next w:val="10"/>
    <w:qFormat/>
    <w:uiPriority w:val="0"/>
    <w:pPr>
      <w:snapToGrid w:val="0"/>
      <w:jc w:val="left"/>
    </w:pPr>
    <w:rPr>
      <w:rFonts w:ascii="Calibri" w:hAnsi="Calibri" w:eastAsia="宋体"/>
      <w:sz w:val="18"/>
      <w:szCs w:val="18"/>
    </w:rPr>
  </w:style>
  <w:style w:type="paragraph" w:styleId="10">
    <w:name w:val="Body Text First Indent 2"/>
    <w:basedOn w:val="5"/>
    <w:qFormat/>
    <w:uiPriority w:val="0"/>
    <w:pPr>
      <w:ind w:firstLine="420" w:firstLineChars="200"/>
    </w:pPr>
  </w:style>
  <w:style w:type="paragraph" w:styleId="11">
    <w:name w:val="Title"/>
    <w:basedOn w:val="1"/>
    <w:next w:val="1"/>
    <w:qFormat/>
    <w:uiPriority w:val="0"/>
    <w:pPr>
      <w:spacing w:line="0" w:lineRule="atLeast"/>
      <w:jc w:val="center"/>
    </w:pPr>
    <w:rPr>
      <w:rFonts w:ascii="Arial" w:hAnsi="Arial" w:eastAsia="黑体"/>
      <w:sz w:val="52"/>
      <w:szCs w:val="5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BodyText1I2"/>
    <w:basedOn w:val="17"/>
    <w:qFormat/>
    <w:uiPriority w:val="0"/>
    <w:pPr>
      <w:ind w:firstLine="420" w:firstLineChars="200"/>
    </w:pPr>
  </w:style>
  <w:style w:type="paragraph" w:customStyle="1" w:styleId="17">
    <w:name w:val="BodyTextIndent"/>
    <w:basedOn w:val="1"/>
    <w:qFormat/>
    <w:uiPriority w:val="0"/>
    <w:pPr>
      <w:spacing w:after="120"/>
      <w:ind w:left="420" w:leftChars="200"/>
      <w:textAlignment w:val="baseline"/>
    </w:pPr>
  </w:style>
  <w:style w:type="paragraph" w:customStyle="1" w:styleId="18">
    <w:name w:val="Body Text First Indent 21"/>
    <w:basedOn w:val="19"/>
    <w:qFormat/>
    <w:uiPriority w:val="0"/>
    <w:pPr>
      <w:ind w:firstLine="420" w:firstLineChars="200"/>
    </w:pPr>
  </w:style>
  <w:style w:type="paragraph" w:customStyle="1" w:styleId="19">
    <w:name w:val="Body Text Indent1"/>
    <w:basedOn w:val="1"/>
    <w:qFormat/>
    <w:uiPriority w:val="0"/>
    <w:pPr>
      <w:ind w:firstLine="540"/>
    </w:pPr>
    <w:rPr>
      <w:sz w:val="30"/>
    </w:rPr>
  </w:style>
  <w:style w:type="character" w:customStyle="1" w:styleId="20">
    <w:name w:val="批注框文本 Char"/>
    <w:basedOn w:val="14"/>
    <w:link w:val="6"/>
    <w:qFormat/>
    <w:uiPriority w:val="0"/>
    <w:rPr>
      <w:rFonts w:eastAsia="仿宋_GB2312"/>
      <w:kern w:val="2"/>
      <w:sz w:val="18"/>
      <w:szCs w:val="18"/>
    </w:rPr>
  </w:style>
  <w:style w:type="paragraph" w:customStyle="1" w:styleId="21">
    <w:name w:val="列出段落"/>
    <w:basedOn w:val="1"/>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12</Pages>
  <Words>4320</Words>
  <Characters>894</Characters>
  <Lines>7</Lines>
  <Paragraphs>10</Paragraphs>
  <TotalTime>17</TotalTime>
  <ScaleCrop>false</ScaleCrop>
  <LinksUpToDate>false</LinksUpToDate>
  <CharactersWithSpaces>5204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2022-12-05T08:52:00Z</dcterms:created>
  <dc:creator>Administrator</dc:creator>
  <cp:lastModifiedBy>Administrator</cp:lastModifiedBy>
  <dcterms:modified xsi:type="dcterms:W3CDTF">2024-09-02T07:23:00Z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