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90B1C">
      <w:pPr>
        <w:spacing w:line="600" w:lineRule="atLeast"/>
        <w:ind w:firstLine="0" w:firstLineChars="0"/>
        <w:jc w:val="center"/>
        <w:rPr>
          <w:rFonts w:hint="eastAsia" w:cs="仿宋"/>
          <w:b/>
          <w:sz w:val="36"/>
          <w:szCs w:val="36"/>
        </w:rPr>
      </w:pPr>
      <w:bookmarkStart w:id="73" w:name="_GoBack"/>
      <w:bookmarkEnd w:id="73"/>
    </w:p>
    <w:p w14:paraId="6F4BF355">
      <w:pPr>
        <w:pStyle w:val="3"/>
        <w:spacing w:line="600" w:lineRule="atLeast"/>
        <w:ind w:firstLine="0" w:firstLineChars="0"/>
      </w:pPr>
    </w:p>
    <w:p w14:paraId="1DFE89B6">
      <w:pPr>
        <w:ind w:firstLine="480"/>
      </w:pPr>
    </w:p>
    <w:p w14:paraId="160545BF">
      <w:pPr>
        <w:pStyle w:val="2"/>
        <w:ind w:firstLine="883"/>
        <w:rPr>
          <w:rFonts w:hint="eastAsia"/>
        </w:rPr>
      </w:pPr>
    </w:p>
    <w:p w14:paraId="4FC2ECA1">
      <w:pPr>
        <w:spacing w:line="600" w:lineRule="exact"/>
        <w:ind w:firstLine="0" w:firstLineChars="0"/>
        <w:jc w:val="center"/>
        <w:outlineLvl w:val="0"/>
        <w:rPr>
          <w:rFonts w:hint="eastAsia" w:ascii="宋体" w:hAnsi="宋体" w:eastAsia="宋体" w:cs="Times New Roman"/>
          <w:sz w:val="28"/>
          <w:szCs w:val="28"/>
        </w:rPr>
      </w:pPr>
      <w:r>
        <w:rPr>
          <w:rFonts w:hint="eastAsia" w:ascii="宋体" w:hAnsi="宋体" w:eastAsia="宋体" w:cs="Times New Roman"/>
          <w:sz w:val="28"/>
          <w:szCs w:val="28"/>
        </w:rPr>
        <w:t>寻甸回族彝族自治县林业和草原局</w:t>
      </w:r>
      <w:bookmarkStart w:id="0" w:name="_Hlk176679985"/>
      <w:r>
        <w:rPr>
          <w:rFonts w:hint="eastAsia" w:ascii="宋体" w:hAnsi="宋体" w:eastAsia="宋体" w:cs="Times New Roman"/>
          <w:sz w:val="28"/>
          <w:szCs w:val="28"/>
        </w:rPr>
        <w:t>2022年森林植被恢复费支付2021年及2022年异地造林补助资金</w:t>
      </w:r>
      <w:bookmarkEnd w:id="0"/>
      <w:r>
        <w:rPr>
          <w:rFonts w:hint="eastAsia" w:ascii="宋体" w:hAnsi="宋体" w:eastAsia="宋体" w:cs="Times New Roman"/>
          <w:sz w:val="28"/>
          <w:szCs w:val="28"/>
        </w:rPr>
        <w:t>项目支出</w:t>
      </w:r>
    </w:p>
    <w:p w14:paraId="276BA6FC">
      <w:pPr>
        <w:spacing w:line="600" w:lineRule="exact"/>
        <w:ind w:firstLine="0" w:firstLineChars="0"/>
        <w:jc w:val="center"/>
        <w:outlineLvl w:val="0"/>
        <w:rPr>
          <w:rFonts w:hint="eastAsia"/>
        </w:rPr>
      </w:pPr>
    </w:p>
    <w:p w14:paraId="03FCB3EF">
      <w:pPr>
        <w:spacing w:line="600" w:lineRule="exact"/>
        <w:ind w:firstLine="0" w:firstLineChars="0"/>
        <w:jc w:val="center"/>
        <w:outlineLvl w:val="0"/>
        <w:rPr>
          <w:rFonts w:hint="eastAsia" w:ascii="宋体" w:hAnsi="宋体" w:eastAsia="宋体" w:cs="Times New Roman"/>
          <w:sz w:val="36"/>
          <w:szCs w:val="36"/>
        </w:rPr>
      </w:pPr>
      <w:r>
        <w:rPr>
          <w:rFonts w:hint="eastAsia" w:ascii="宋体" w:hAnsi="宋体" w:eastAsia="宋体" w:cs="Times New Roman"/>
          <w:sz w:val="36"/>
          <w:szCs w:val="36"/>
        </w:rPr>
        <w:t>绩效评价报告</w:t>
      </w:r>
    </w:p>
    <w:p w14:paraId="108F8A54">
      <w:pPr>
        <w:spacing w:line="600" w:lineRule="exact"/>
        <w:ind w:firstLine="0" w:firstLineChars="0"/>
        <w:jc w:val="center"/>
        <w:rPr>
          <w:rFonts w:hint="eastAsia" w:ascii="仿宋_GB2312" w:hAnsi="仿宋_GB2312" w:eastAsia="仿宋_GB2312" w:cs="仿宋_GB2312"/>
          <w:sz w:val="32"/>
          <w:szCs w:val="32"/>
        </w:rPr>
      </w:pPr>
    </w:p>
    <w:p w14:paraId="6DBA7C53">
      <w:pPr>
        <w:pStyle w:val="3"/>
        <w:spacing w:line="600" w:lineRule="exact"/>
        <w:ind w:firstLine="0" w:firstLineChars="0"/>
      </w:pPr>
    </w:p>
    <w:p w14:paraId="0F660979">
      <w:pPr>
        <w:spacing w:line="600" w:lineRule="exact"/>
        <w:ind w:firstLine="0" w:firstLineChars="0"/>
      </w:pPr>
    </w:p>
    <w:p w14:paraId="485C19D2">
      <w:pPr>
        <w:pStyle w:val="2"/>
        <w:ind w:firstLine="883"/>
        <w:rPr>
          <w:rFonts w:hint="eastAsia"/>
        </w:rPr>
      </w:pPr>
    </w:p>
    <w:p w14:paraId="588613C3">
      <w:pPr>
        <w:spacing w:line="600" w:lineRule="exact"/>
        <w:ind w:left="1500" w:hanging="1500" w:hangingChars="500"/>
        <w:jc w:val="left"/>
        <w:outlineLvl w:val="0"/>
        <w:rPr>
          <w:rFonts w:hint="eastAsia" w:ascii="宋体" w:hAnsi="宋体" w:eastAsia="宋体" w:cs="宋体"/>
          <w:sz w:val="30"/>
          <w:szCs w:val="30"/>
        </w:rPr>
      </w:pPr>
      <w:r>
        <w:rPr>
          <w:rFonts w:hint="eastAsia" w:ascii="宋体" w:hAnsi="宋体" w:eastAsia="宋体" w:cs="宋体"/>
          <w:sz w:val="30"/>
          <w:szCs w:val="30"/>
        </w:rPr>
        <w:t>项目名称：2022年森林植被恢复费支付2021年及2022年异地造林补助资金</w:t>
      </w:r>
    </w:p>
    <w:p w14:paraId="2AB11182">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评价单位：寻甸回族彝族自治县林业和草原局</w:t>
      </w:r>
    </w:p>
    <w:p w14:paraId="65F970C1">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委托部门：寻甸回族彝族自治县财政局</w:t>
      </w:r>
    </w:p>
    <w:p w14:paraId="2D6795B9">
      <w:pPr>
        <w:spacing w:line="600" w:lineRule="exact"/>
        <w:ind w:firstLine="0" w:firstLineChars="0"/>
        <w:jc w:val="left"/>
        <w:rPr>
          <w:rFonts w:hint="eastAsia" w:ascii="宋体" w:hAnsi="宋体" w:eastAsia="宋体" w:cs="宋体"/>
          <w:b/>
          <w:sz w:val="30"/>
          <w:szCs w:val="30"/>
        </w:rPr>
      </w:pPr>
      <w:r>
        <w:rPr>
          <w:rFonts w:hint="eastAsia" w:ascii="宋体" w:hAnsi="宋体" w:eastAsia="宋体" w:cs="宋体"/>
          <w:sz w:val="30"/>
          <w:szCs w:val="30"/>
        </w:rPr>
        <w:t>评价机构：云南京健会计师事务所（普通合伙）</w:t>
      </w:r>
    </w:p>
    <w:p w14:paraId="79E7AC7A">
      <w:pPr>
        <w:spacing w:line="600" w:lineRule="exact"/>
        <w:ind w:firstLine="0" w:firstLineChars="0"/>
        <w:jc w:val="center"/>
        <w:rPr>
          <w:rFonts w:hint="eastAsia" w:cs="仿宋"/>
          <w:b/>
          <w:sz w:val="28"/>
          <w:szCs w:val="28"/>
        </w:rPr>
      </w:pPr>
    </w:p>
    <w:p w14:paraId="47D0AF18">
      <w:pPr>
        <w:ind w:firstLine="562"/>
        <w:jc w:val="center"/>
        <w:rPr>
          <w:rFonts w:hint="eastAsia" w:cs="仿宋"/>
          <w:b/>
          <w:sz w:val="28"/>
          <w:szCs w:val="28"/>
        </w:rPr>
      </w:pPr>
    </w:p>
    <w:p w14:paraId="1B94CE45">
      <w:pPr>
        <w:pStyle w:val="11"/>
        <w:keepNext w:val="0"/>
        <w:keepLines w:val="0"/>
        <w:ind w:firstLine="0" w:firstLineChars="0"/>
        <w:rPr>
          <w:rFonts w:hint="eastAsia" w:ascii="黑体" w:hAnsi="黑体" w:eastAsia="黑体"/>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77" w:footer="992" w:gutter="0"/>
          <w:pgBorders>
            <w:top w:val="single" w:color="auto" w:sz="4" w:space="1"/>
            <w:bottom w:val="single" w:color="auto" w:sz="4" w:space="1"/>
          </w:pgBorders>
          <w:pgNumType w:start="1"/>
          <w:cols w:space="425" w:num="1"/>
          <w:docGrid w:type="lines" w:linePitch="312" w:charSpace="0"/>
        </w:sectPr>
      </w:pPr>
    </w:p>
    <w:p w14:paraId="65285B39">
      <w:pPr>
        <w:ind w:firstLine="0" w:firstLineChars="0"/>
        <w:jc w:val="center"/>
        <w:rPr>
          <w:rFonts w:hint="eastAsia" w:ascii="黑体" w:hAnsi="黑体" w:eastAsia="黑体" w:cs="黑体"/>
          <w:bCs/>
          <w:sz w:val="28"/>
          <w:szCs w:val="28"/>
        </w:rPr>
      </w:pPr>
      <w:r>
        <w:rPr>
          <w:rFonts w:hint="eastAsia" w:ascii="黑体" w:hAnsi="黑体" w:eastAsia="黑体" w:cs="黑体"/>
          <w:bCs/>
          <w:sz w:val="28"/>
          <w:szCs w:val="28"/>
        </w:rPr>
        <w:t>寻甸回族彝族自治县林业和草原局2022年森林植被恢复费支付2021年及2022年异地造林补助资金项目支出</w:t>
      </w:r>
    </w:p>
    <w:p w14:paraId="5840921E">
      <w:pPr>
        <w:ind w:firstLine="720"/>
        <w:jc w:val="center"/>
        <w:rPr>
          <w:rFonts w:hint="eastAsia" w:ascii="黑体" w:hAnsi="黑体" w:eastAsia="黑体" w:cs="黑体"/>
          <w:bCs/>
          <w:sz w:val="36"/>
          <w:szCs w:val="36"/>
        </w:rPr>
      </w:pPr>
      <w:r>
        <w:rPr>
          <w:rFonts w:hint="eastAsia" w:ascii="黑体" w:hAnsi="黑体" w:eastAsia="黑体" w:cs="黑体"/>
          <w:bCs/>
          <w:sz w:val="36"/>
          <w:szCs w:val="36"/>
        </w:rPr>
        <w:t>绩效评价报告</w:t>
      </w:r>
    </w:p>
    <w:p w14:paraId="40325EC4">
      <w:pPr>
        <w:ind w:firstLine="318" w:firstLineChars="177"/>
        <w:jc w:val="center"/>
        <w:rPr>
          <w:rFonts w:hint="eastAsia" w:ascii="宋体" w:hAnsi="宋体" w:eastAsia="宋体"/>
          <w:sz w:val="18"/>
          <w:szCs w:val="18"/>
        </w:rPr>
      </w:pPr>
      <w:r>
        <w:rPr>
          <w:rFonts w:hint="eastAsia" w:ascii="宋体" w:hAnsi="宋体" w:eastAsia="宋体"/>
          <w:sz w:val="18"/>
          <w:szCs w:val="18"/>
        </w:rPr>
        <w:t>云京健专审字（2024）第</w:t>
      </w:r>
      <w:r>
        <w:rPr>
          <w:rFonts w:hint="eastAsia" w:ascii="宋体" w:hAnsi="宋体" w:eastAsia="宋体"/>
          <w:sz w:val="18"/>
          <w:szCs w:val="18"/>
          <w:lang w:val="en-US" w:eastAsia="zh-CN"/>
        </w:rPr>
        <w:t>062</w:t>
      </w:r>
      <w:r>
        <w:rPr>
          <w:rFonts w:hint="eastAsia" w:ascii="宋体" w:hAnsi="宋体" w:eastAsia="宋体"/>
          <w:sz w:val="18"/>
          <w:szCs w:val="18"/>
        </w:rPr>
        <w:t>号</w:t>
      </w:r>
    </w:p>
    <w:p w14:paraId="676A652F">
      <w:pPr>
        <w:ind w:firstLine="0" w:firstLineChars="0"/>
        <w:rPr>
          <w:rFonts w:hint="eastAsia" w:ascii="宋体" w:hAnsi="宋体" w:eastAsia="宋体" w:cs="宋体"/>
          <w:b/>
          <w:sz w:val="28"/>
          <w:szCs w:val="28"/>
        </w:rPr>
      </w:pPr>
      <w:r>
        <w:rPr>
          <w:rFonts w:hint="eastAsia" w:ascii="宋体" w:hAnsi="宋体" w:eastAsia="宋体" w:cs="宋体"/>
          <w:b/>
          <w:sz w:val="28"/>
          <w:szCs w:val="28"/>
        </w:rPr>
        <w:t>寻甸回族彝族自治县财政局：</w:t>
      </w:r>
    </w:p>
    <w:p w14:paraId="77B8B00F">
      <w:pPr>
        <w:ind w:firstLine="560"/>
        <w:rPr>
          <w:rFonts w:hint="eastAsia"/>
          <w:sz w:val="28"/>
          <w:szCs w:val="28"/>
        </w:rPr>
      </w:pPr>
      <w:r>
        <w:rPr>
          <w:rFonts w:hint="eastAsia"/>
          <w:sz w:val="28"/>
          <w:szCs w:val="28"/>
        </w:rPr>
        <w:t>我们接受委托，根据</w:t>
      </w:r>
      <w:bookmarkStart w:id="1" w:name="_Hlk143855331"/>
      <w:r>
        <w:rPr>
          <w:rFonts w:hint="eastAsia"/>
          <w:sz w:val="28"/>
          <w:szCs w:val="28"/>
        </w:rPr>
        <w:t>《关于全面推进预算绩效管理改革的实施意见》（寻政发〔</w:t>
      </w:r>
      <w:r>
        <w:rPr>
          <w:sz w:val="28"/>
          <w:szCs w:val="28"/>
        </w:rPr>
        <w:t>2016〕122号）</w:t>
      </w:r>
      <w:bookmarkEnd w:id="1"/>
      <w:r>
        <w:rPr>
          <w:sz w:val="28"/>
          <w:szCs w:val="28"/>
        </w:rPr>
        <w:t>、《关于印发寻甸回族彝族自治县预算绩效管理工作考核办法（试行）的通知》（寻政办发〔2016〕79号）、《关于明确预算绩效管理工作职责的通知》（寻财〔2020〕5号）和</w:t>
      </w:r>
      <w:bookmarkStart w:id="2" w:name="_Hlk143855269"/>
      <w:r>
        <w:rPr>
          <w:sz w:val="28"/>
          <w:szCs w:val="28"/>
        </w:rPr>
        <w:t>《关于</w:t>
      </w:r>
      <w:r>
        <w:rPr>
          <w:rFonts w:hint="eastAsia"/>
          <w:sz w:val="28"/>
          <w:szCs w:val="28"/>
        </w:rPr>
        <w:t>开展</w:t>
      </w:r>
      <w:r>
        <w:rPr>
          <w:sz w:val="28"/>
          <w:szCs w:val="28"/>
        </w:rPr>
        <w:t>202</w:t>
      </w:r>
      <w:r>
        <w:rPr>
          <w:rFonts w:hint="eastAsia"/>
          <w:sz w:val="28"/>
          <w:szCs w:val="28"/>
        </w:rPr>
        <w:t>3</w:t>
      </w:r>
      <w:r>
        <w:rPr>
          <w:sz w:val="28"/>
          <w:szCs w:val="28"/>
        </w:rPr>
        <w:t>年度部门整体支出、重大项目支出和地方政府债券项目支出绩效再评价的通知》（寻财绩〔202</w:t>
      </w:r>
      <w:r>
        <w:rPr>
          <w:rFonts w:hint="eastAsia"/>
          <w:sz w:val="28"/>
          <w:szCs w:val="28"/>
        </w:rPr>
        <w:t>4</w:t>
      </w:r>
      <w:r>
        <w:rPr>
          <w:sz w:val="28"/>
          <w:szCs w:val="28"/>
        </w:rPr>
        <w:t>〕</w:t>
      </w:r>
      <w:r>
        <w:rPr>
          <w:rFonts w:hint="eastAsia"/>
          <w:sz w:val="28"/>
          <w:szCs w:val="28"/>
        </w:rPr>
        <w:t>4</w:t>
      </w:r>
      <w:r>
        <w:rPr>
          <w:sz w:val="28"/>
          <w:szCs w:val="28"/>
        </w:rPr>
        <w:t>号）</w:t>
      </w:r>
      <w:bookmarkEnd w:id="2"/>
      <w:r>
        <w:rPr>
          <w:rFonts w:hint="eastAsia"/>
          <w:sz w:val="28"/>
          <w:szCs w:val="28"/>
        </w:rPr>
        <w:t>等文件要求，组成审计评价组对寻甸回族彝族自治县林业和草原局2022年森林植被恢复费支付2021年及2022年异地造林补助资金（以下简称“项目”）的管理、使用及效益情况进行了绩效评价。寻甸回族彝族自治县林业和草原局（以下简称“林草局”）对所提供评价资料的真实性、完整性负责。现将绩效评价情况报告如下：</w:t>
      </w:r>
      <w:bookmarkStart w:id="3" w:name="_Toc502134848"/>
    </w:p>
    <w:p w14:paraId="0347368D">
      <w:pPr>
        <w:pStyle w:val="4"/>
        <w:ind w:firstLine="560"/>
        <w:jc w:val="left"/>
        <w:rPr>
          <w:rFonts w:hint="eastAsia" w:ascii="黑体" w:hAnsi="黑体" w:eastAsia="黑体" w:cs="黑体"/>
          <w:sz w:val="28"/>
          <w:szCs w:val="28"/>
        </w:rPr>
      </w:pPr>
      <w:r>
        <w:rPr>
          <w:rFonts w:hint="eastAsia" w:ascii="黑体" w:hAnsi="黑体" w:eastAsia="黑体" w:cs="黑体"/>
          <w:sz w:val="28"/>
          <w:szCs w:val="28"/>
        </w:rPr>
        <w:t>一、基本情况</w:t>
      </w:r>
      <w:bookmarkEnd w:id="3"/>
      <w:bookmarkStart w:id="4" w:name="_Toc502134849"/>
    </w:p>
    <w:p w14:paraId="5E045F84">
      <w:pPr>
        <w:pStyle w:val="4"/>
        <w:ind w:firstLine="560"/>
        <w:jc w:val="left"/>
        <w:rPr>
          <w:rFonts w:hint="eastAsia" w:ascii="楷体" w:hAnsi="楷体" w:eastAsia="楷体" w:cs="楷体"/>
          <w:sz w:val="28"/>
          <w:szCs w:val="28"/>
        </w:rPr>
      </w:pPr>
      <w:bookmarkStart w:id="5" w:name="_Hlk146446416"/>
      <w:r>
        <w:rPr>
          <w:rFonts w:hint="eastAsia" w:ascii="楷体" w:hAnsi="楷体" w:eastAsia="楷体" w:cs="楷体"/>
          <w:sz w:val="28"/>
          <w:szCs w:val="28"/>
        </w:rPr>
        <w:t>(一)项目概况</w:t>
      </w:r>
      <w:bookmarkEnd w:id="4"/>
    </w:p>
    <w:p w14:paraId="68D12FCF">
      <w:pPr>
        <w:ind w:firstLine="560"/>
        <w:rPr>
          <w:rFonts w:hint="eastAsia" w:cs="仿宋"/>
          <w:sz w:val="28"/>
          <w:szCs w:val="28"/>
        </w:rPr>
      </w:pPr>
      <w:r>
        <w:rPr>
          <w:rFonts w:hint="eastAsia" w:cs="仿宋"/>
          <w:sz w:val="28"/>
          <w:szCs w:val="28"/>
        </w:rPr>
        <w:t>1.项目设定背景、目的</w:t>
      </w:r>
    </w:p>
    <w:p w14:paraId="3C23F569">
      <w:pPr>
        <w:ind w:firstLine="560"/>
        <w:rPr>
          <w:rFonts w:hint="eastAsia" w:cs="仿宋"/>
          <w:sz w:val="28"/>
          <w:szCs w:val="28"/>
        </w:rPr>
      </w:pPr>
      <w:r>
        <w:rPr>
          <w:rFonts w:hint="eastAsia" w:cs="仿宋"/>
          <w:sz w:val="28"/>
          <w:szCs w:val="28"/>
        </w:rPr>
        <w:t>近年来，随着社会经济不断发展，各类建设项目不断增多，在经济发展的同时，征占用项目使用林地不断增加，使森林植被受到破坏，为维护生态环境和社会经济的双重健康长久发展，征占用项目已缴纳相应的植被恢复费用于异地造林恢复森林植被，恢复森林植被能补充被征占使用的森林资源。</w:t>
      </w:r>
    </w:p>
    <w:p w14:paraId="4A8A957C">
      <w:pPr>
        <w:ind w:firstLine="560"/>
        <w:rPr>
          <w:rFonts w:hint="eastAsia" w:cs="仿宋"/>
          <w:color w:val="FF0000"/>
          <w:sz w:val="28"/>
          <w:szCs w:val="28"/>
        </w:rPr>
      </w:pPr>
      <w:r>
        <w:rPr>
          <w:rFonts w:hint="eastAsia" w:cs="仿宋"/>
          <w:sz w:val="28"/>
          <w:szCs w:val="28"/>
        </w:rPr>
        <w:t>2.项目立项依据</w:t>
      </w:r>
    </w:p>
    <w:p w14:paraId="0B4BF945">
      <w:pPr>
        <w:ind w:firstLine="560"/>
        <w:rPr>
          <w:rFonts w:hint="eastAsia" w:cs="仿宋"/>
          <w:sz w:val="28"/>
          <w:szCs w:val="28"/>
        </w:rPr>
      </w:pPr>
      <w:bookmarkStart w:id="6" w:name="_Hlk114838304"/>
      <w:bookmarkStart w:id="7" w:name="_Toc502134850"/>
      <w:r>
        <w:rPr>
          <w:rFonts w:hint="eastAsia" w:cs="仿宋"/>
          <w:sz w:val="28"/>
          <w:szCs w:val="28"/>
        </w:rPr>
        <w:t>(1)</w:t>
      </w:r>
      <w:bookmarkEnd w:id="6"/>
      <w:r>
        <w:rPr>
          <w:rFonts w:hint="eastAsia" w:cs="仿宋"/>
          <w:sz w:val="28"/>
          <w:szCs w:val="28"/>
        </w:rPr>
        <w:t>《中华人民共和国森林法》；</w:t>
      </w:r>
    </w:p>
    <w:p w14:paraId="7CA6780C">
      <w:pPr>
        <w:ind w:firstLine="560"/>
        <w:rPr>
          <w:rFonts w:hint="eastAsia" w:cs="仿宋"/>
          <w:sz w:val="28"/>
          <w:szCs w:val="28"/>
        </w:rPr>
      </w:pPr>
      <w:r>
        <w:rPr>
          <w:rFonts w:hint="eastAsia" w:cs="仿宋"/>
          <w:sz w:val="28"/>
          <w:szCs w:val="28"/>
        </w:rPr>
        <w:t>(2)《全国重要生态系统保护和修复重大工程总体规划（2021-2035年）》（发改农经〔2020〕837号）；</w:t>
      </w:r>
    </w:p>
    <w:p w14:paraId="1958561A">
      <w:pPr>
        <w:ind w:firstLine="560"/>
        <w:rPr>
          <w:rFonts w:hint="eastAsia" w:cs="仿宋"/>
          <w:sz w:val="28"/>
          <w:szCs w:val="28"/>
        </w:rPr>
      </w:pPr>
      <w:r>
        <w:rPr>
          <w:rFonts w:hint="eastAsia" w:cs="仿宋"/>
          <w:sz w:val="28"/>
          <w:szCs w:val="28"/>
        </w:rPr>
        <w:t>(3)《关于印发〈昆明市林业和草原局关于认真落实2022年林草生态建设项目实施方案〉的通知》（昆林发〔2022〕2号）；</w:t>
      </w:r>
    </w:p>
    <w:p w14:paraId="19D5922D">
      <w:pPr>
        <w:ind w:firstLine="560"/>
        <w:rPr>
          <w:rFonts w:hint="eastAsia" w:cs="仿宋"/>
          <w:color w:val="FF0000"/>
          <w:sz w:val="28"/>
          <w:szCs w:val="28"/>
        </w:rPr>
      </w:pPr>
      <w:r>
        <w:rPr>
          <w:rFonts w:hint="eastAsia" w:cs="仿宋"/>
          <w:sz w:val="28"/>
          <w:szCs w:val="28"/>
        </w:rPr>
        <w:t>(4)寻甸回族彝族自治县“十四五”林业和草原发展规划（2021-2025年）》。</w:t>
      </w:r>
      <w:bookmarkEnd w:id="5"/>
    </w:p>
    <w:p w14:paraId="107FC967">
      <w:pPr>
        <w:ind w:firstLine="560"/>
        <w:rPr>
          <w:rFonts w:hint="eastAsia" w:ascii="楷体" w:hAnsi="楷体" w:eastAsia="楷体" w:cs="楷体"/>
          <w:sz w:val="28"/>
          <w:szCs w:val="28"/>
        </w:rPr>
      </w:pPr>
      <w:r>
        <w:rPr>
          <w:rFonts w:hint="eastAsia" w:ascii="楷体" w:hAnsi="楷体" w:eastAsia="楷体" w:cs="楷体"/>
          <w:sz w:val="28"/>
          <w:szCs w:val="28"/>
        </w:rPr>
        <w:t>(二)</w:t>
      </w:r>
      <w:bookmarkStart w:id="8" w:name="_Hlk146447174"/>
      <w:r>
        <w:rPr>
          <w:rFonts w:hint="eastAsia" w:ascii="楷体" w:hAnsi="楷体" w:eastAsia="楷体" w:cs="楷体"/>
          <w:sz w:val="28"/>
          <w:szCs w:val="28"/>
        </w:rPr>
        <w:t>项目资金安排情况</w:t>
      </w:r>
      <w:bookmarkEnd w:id="7"/>
      <w:bookmarkEnd w:id="8"/>
      <w:bookmarkStart w:id="9" w:name="_Toc502134851"/>
    </w:p>
    <w:p w14:paraId="38ACD19E">
      <w:pPr>
        <w:ind w:firstLine="560"/>
        <w:rPr>
          <w:rFonts w:hint="eastAsia" w:cs="仿宋"/>
          <w:sz w:val="28"/>
          <w:szCs w:val="28"/>
        </w:rPr>
      </w:pPr>
      <w:r>
        <w:rPr>
          <w:rFonts w:hint="eastAsia" w:cs="仿宋"/>
          <w:sz w:val="28"/>
          <w:szCs w:val="28"/>
        </w:rPr>
        <w:t>据</w:t>
      </w:r>
      <w:bookmarkStart w:id="10" w:name="_Hlk174885179"/>
      <w:r>
        <w:rPr>
          <w:rFonts w:hint="eastAsia" w:cs="仿宋"/>
          <w:sz w:val="28"/>
          <w:szCs w:val="28"/>
        </w:rPr>
        <w:t>《寻甸回族彝族自治县财政局关于批复2023年部门预算的通知》（寻财预〔2023〕1号）</w:t>
      </w:r>
      <w:bookmarkEnd w:id="10"/>
      <w:r>
        <w:rPr>
          <w:rFonts w:hint="eastAsia" w:cs="仿宋"/>
          <w:sz w:val="28"/>
          <w:szCs w:val="28"/>
        </w:rPr>
        <w:t>，安排林草局项目资金3,500,000.00元。</w:t>
      </w:r>
    </w:p>
    <w:p w14:paraId="58F264F3">
      <w:pPr>
        <w:ind w:firstLine="560"/>
        <w:rPr>
          <w:rFonts w:hint="eastAsia" w:ascii="楷体" w:hAnsi="楷体" w:eastAsia="楷体" w:cs="楷体"/>
          <w:sz w:val="28"/>
          <w:szCs w:val="28"/>
        </w:rPr>
      </w:pPr>
      <w:bookmarkStart w:id="11" w:name="_Hlk146446528"/>
      <w:r>
        <w:rPr>
          <w:rFonts w:hint="eastAsia" w:ascii="楷体" w:hAnsi="楷体" w:eastAsia="楷体" w:cs="楷体"/>
          <w:sz w:val="28"/>
          <w:szCs w:val="28"/>
        </w:rPr>
        <w:t>(三)项目实施内容</w:t>
      </w:r>
      <w:bookmarkEnd w:id="9"/>
    </w:p>
    <w:p w14:paraId="728A0CE5">
      <w:pPr>
        <w:ind w:firstLine="560"/>
        <w:rPr>
          <w:rFonts w:hint="eastAsia" w:cs="仿宋"/>
          <w:sz w:val="28"/>
          <w:szCs w:val="28"/>
        </w:rPr>
      </w:pPr>
      <w:bookmarkStart w:id="12" w:name="_Toc502134852"/>
      <w:r>
        <w:rPr>
          <w:rFonts w:hint="eastAsia" w:cs="仿宋"/>
          <w:sz w:val="28"/>
          <w:szCs w:val="28"/>
        </w:rPr>
        <w:t>1.根据《昆明市寻甸县2021年征占用林地植被恢复造林作业设计》，寻甸县2021年林地征占用植被恢复造林项目工程建设总规模3000亩，其中：功山镇植被恢复造林890亩、河口镇植被恢复造林485亩、仁德街道办植被恢复造林994亩、七星镇植被恢复造林245亩、六哨乡植被恢复造林386亩，共涉及5各乡镇（街道），9各村委会，22个地块小班。</w:t>
      </w:r>
    </w:p>
    <w:p w14:paraId="36697813">
      <w:pPr>
        <w:ind w:firstLine="560"/>
        <w:rPr>
          <w:rFonts w:hint="eastAsia" w:cs="仿宋"/>
          <w:sz w:val="28"/>
          <w:szCs w:val="28"/>
        </w:rPr>
      </w:pPr>
      <w:r>
        <w:rPr>
          <w:rFonts w:hint="eastAsia" w:cs="仿宋"/>
          <w:sz w:val="28"/>
          <w:szCs w:val="28"/>
        </w:rPr>
        <w:t>2.根据《昆明市寻甸回族彝族自治县2022年林地征占用植被恢复作业设计》，寻甸县2022年林地征占用植被恢复造林项目工程建设总规模1800亩，其中：甸沙乡植被恢复造林320亩、功山镇植被恢复造林315亩、河口镇植被恢复造林520亩、六哨乡植被恢复造林645亩，共涉及4个乡镇，8个村委会，23个地块小班。</w:t>
      </w:r>
      <w:bookmarkEnd w:id="11"/>
    </w:p>
    <w:p w14:paraId="07303F6E">
      <w:pPr>
        <w:ind w:firstLine="560"/>
        <w:rPr>
          <w:rFonts w:hint="eastAsia" w:ascii="楷体" w:hAnsi="楷体" w:eastAsia="楷体" w:cs="楷体"/>
          <w:sz w:val="28"/>
          <w:szCs w:val="28"/>
        </w:rPr>
      </w:pPr>
      <w:bookmarkStart w:id="13" w:name="_Hlk146446621"/>
      <w:r>
        <w:rPr>
          <w:rFonts w:hint="eastAsia" w:ascii="楷体" w:hAnsi="楷体" w:eastAsia="楷体" w:cs="楷体"/>
          <w:sz w:val="28"/>
          <w:szCs w:val="28"/>
        </w:rPr>
        <w:t>(四)项目绩效目标设定情况</w:t>
      </w:r>
      <w:bookmarkEnd w:id="12"/>
    </w:p>
    <w:p w14:paraId="60FE2039">
      <w:pPr>
        <w:ind w:firstLine="560"/>
        <w:rPr>
          <w:rFonts w:hint="eastAsia" w:cs="仿宋"/>
          <w:sz w:val="28"/>
          <w:szCs w:val="28"/>
        </w:rPr>
      </w:pPr>
      <w:r>
        <w:rPr>
          <w:rFonts w:hint="eastAsia" w:cs="仿宋"/>
          <w:sz w:val="28"/>
          <w:szCs w:val="28"/>
        </w:rPr>
        <w:t>林草局根据上述项目实施内容，设定了项目总体目标和年度目标。</w:t>
      </w:r>
    </w:p>
    <w:p w14:paraId="10270C91">
      <w:pPr>
        <w:ind w:firstLine="560"/>
        <w:rPr>
          <w:rFonts w:hint="eastAsia" w:cs="仿宋"/>
          <w:sz w:val="28"/>
          <w:szCs w:val="28"/>
        </w:rPr>
      </w:pPr>
      <w:r>
        <w:rPr>
          <w:rFonts w:hint="eastAsia" w:cs="仿宋"/>
          <w:sz w:val="28"/>
          <w:szCs w:val="28"/>
        </w:rPr>
        <w:t>总体目标：用于支付2021年-2022年异地造林费用。</w:t>
      </w:r>
    </w:p>
    <w:p w14:paraId="4519D2B2">
      <w:pPr>
        <w:ind w:firstLine="560"/>
        <w:rPr>
          <w:rFonts w:hint="eastAsia" w:cs="仿宋"/>
          <w:sz w:val="28"/>
          <w:szCs w:val="28"/>
        </w:rPr>
      </w:pPr>
      <w:r>
        <w:rPr>
          <w:rFonts w:hint="eastAsia" w:cs="仿宋"/>
          <w:sz w:val="28"/>
          <w:szCs w:val="28"/>
        </w:rPr>
        <w:t>年度目标：用于支付2021年-2022年异地造林费用。</w:t>
      </w:r>
    </w:p>
    <w:p w14:paraId="0AB4BD1A">
      <w:pPr>
        <w:spacing w:line="240" w:lineRule="auto"/>
        <w:ind w:firstLine="560"/>
        <w:rPr>
          <w:rFonts w:hint="eastAsia"/>
          <w:sz w:val="28"/>
          <w:szCs w:val="28"/>
        </w:rPr>
      </w:pPr>
      <w:r>
        <w:rPr>
          <w:rFonts w:hint="eastAsia" w:cs="仿宋"/>
          <w:sz w:val="28"/>
          <w:szCs w:val="28"/>
        </w:rPr>
        <w:t>根据上述项目年度目标，林草局申报的2023年度预算绩效指标及指标值的具体情况如下：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86"/>
        <w:gridCol w:w="1485"/>
        <w:gridCol w:w="3826"/>
        <w:gridCol w:w="1461"/>
      </w:tblGrid>
      <w:tr w14:paraId="39EA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restart"/>
            <w:tcBorders>
              <w:tl2br w:val="nil"/>
              <w:tr2bl w:val="nil"/>
            </w:tcBorders>
            <w:shd w:val="clear" w:color="auto" w:fill="auto"/>
            <w:vAlign w:val="center"/>
          </w:tcPr>
          <w:p w14:paraId="7CA48CD9">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绩效指标</w:t>
            </w:r>
          </w:p>
          <w:p w14:paraId="52C73808">
            <w:pPr>
              <w:pStyle w:val="2"/>
              <w:spacing w:line="240" w:lineRule="auto"/>
              <w:ind w:firstLine="883"/>
              <w:rPr>
                <w:rFonts w:hint="eastAsia"/>
              </w:rPr>
            </w:pPr>
          </w:p>
        </w:tc>
        <w:tc>
          <w:tcPr>
            <w:tcW w:w="638" w:type="pct"/>
            <w:tcBorders>
              <w:tl2br w:val="nil"/>
              <w:tr2bl w:val="nil"/>
            </w:tcBorders>
            <w:shd w:val="clear" w:color="auto" w:fill="auto"/>
            <w:vAlign w:val="center"/>
          </w:tcPr>
          <w:p w14:paraId="3FBD5D7A">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一级指标</w:t>
            </w:r>
          </w:p>
        </w:tc>
        <w:tc>
          <w:tcPr>
            <w:tcW w:w="872" w:type="pct"/>
            <w:tcBorders>
              <w:tl2br w:val="nil"/>
              <w:tr2bl w:val="nil"/>
            </w:tcBorders>
            <w:shd w:val="clear" w:color="auto" w:fill="auto"/>
            <w:vAlign w:val="center"/>
          </w:tcPr>
          <w:p w14:paraId="5EB7F19A">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二级指标</w:t>
            </w:r>
          </w:p>
        </w:tc>
        <w:tc>
          <w:tcPr>
            <w:tcW w:w="2247" w:type="pct"/>
            <w:tcBorders>
              <w:tl2br w:val="nil"/>
              <w:tr2bl w:val="nil"/>
            </w:tcBorders>
            <w:shd w:val="clear" w:color="auto" w:fill="auto"/>
            <w:vAlign w:val="center"/>
          </w:tcPr>
          <w:p w14:paraId="51BC8A72">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三级指标</w:t>
            </w:r>
          </w:p>
        </w:tc>
        <w:tc>
          <w:tcPr>
            <w:tcW w:w="858" w:type="pct"/>
            <w:tcBorders>
              <w:tl2br w:val="nil"/>
              <w:tr2bl w:val="nil"/>
            </w:tcBorders>
            <w:shd w:val="clear" w:color="auto" w:fill="auto"/>
            <w:vAlign w:val="center"/>
          </w:tcPr>
          <w:p w14:paraId="491807A9">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指标值</w:t>
            </w:r>
          </w:p>
        </w:tc>
      </w:tr>
      <w:tr w14:paraId="47E6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7FC123E7">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638" w:type="pct"/>
            <w:vMerge w:val="restart"/>
            <w:tcBorders>
              <w:tl2br w:val="nil"/>
              <w:tr2bl w:val="nil"/>
            </w:tcBorders>
            <w:shd w:val="clear" w:color="auto" w:fill="auto"/>
            <w:vAlign w:val="center"/>
          </w:tcPr>
          <w:p w14:paraId="2F8B3FEB">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产出指标</w:t>
            </w:r>
          </w:p>
        </w:tc>
        <w:tc>
          <w:tcPr>
            <w:tcW w:w="872" w:type="pct"/>
            <w:vMerge w:val="restart"/>
            <w:tcBorders>
              <w:tl2br w:val="nil"/>
              <w:tr2bl w:val="nil"/>
            </w:tcBorders>
            <w:shd w:val="clear" w:color="auto" w:fill="auto"/>
            <w:vAlign w:val="center"/>
          </w:tcPr>
          <w:p w14:paraId="0C1FDC89">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数量指标</w:t>
            </w:r>
          </w:p>
        </w:tc>
        <w:tc>
          <w:tcPr>
            <w:tcW w:w="2247" w:type="pct"/>
            <w:tcBorders>
              <w:tl2br w:val="nil"/>
              <w:tr2bl w:val="nil"/>
            </w:tcBorders>
            <w:shd w:val="clear" w:color="auto" w:fill="auto"/>
            <w:vAlign w:val="center"/>
          </w:tcPr>
          <w:p w14:paraId="3D5C3628">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2021年造林面积</w:t>
            </w:r>
          </w:p>
        </w:tc>
        <w:tc>
          <w:tcPr>
            <w:tcW w:w="858" w:type="pct"/>
            <w:tcBorders>
              <w:tl2br w:val="nil"/>
              <w:tr2bl w:val="nil"/>
            </w:tcBorders>
            <w:shd w:val="clear" w:color="auto" w:fill="auto"/>
            <w:vAlign w:val="center"/>
          </w:tcPr>
          <w:p w14:paraId="159673D3">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3000亩</w:t>
            </w:r>
          </w:p>
        </w:tc>
      </w:tr>
      <w:tr w14:paraId="7C3A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64E2902E">
            <w:pPr>
              <w:widowControl/>
              <w:spacing w:line="240" w:lineRule="auto"/>
              <w:ind w:firstLine="360"/>
              <w:jc w:val="center"/>
              <w:rPr>
                <w:rFonts w:hint="eastAsia" w:asciiTheme="minorEastAsia" w:hAnsiTheme="minorEastAsia" w:eastAsiaTheme="minorEastAsia" w:cstheme="minorEastAsia"/>
                <w:color w:val="000000"/>
                <w:kern w:val="0"/>
                <w:sz w:val="18"/>
                <w:szCs w:val="18"/>
                <w:highlight w:val="yellow"/>
              </w:rPr>
            </w:pPr>
          </w:p>
        </w:tc>
        <w:tc>
          <w:tcPr>
            <w:tcW w:w="638" w:type="pct"/>
            <w:vMerge w:val="continue"/>
            <w:tcBorders>
              <w:tl2br w:val="nil"/>
              <w:tr2bl w:val="nil"/>
            </w:tcBorders>
            <w:shd w:val="clear" w:color="auto" w:fill="auto"/>
            <w:vAlign w:val="center"/>
          </w:tcPr>
          <w:p w14:paraId="62C21C8F">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872" w:type="pct"/>
            <w:vMerge w:val="continue"/>
            <w:tcBorders>
              <w:tl2br w:val="nil"/>
              <w:tr2bl w:val="nil"/>
            </w:tcBorders>
            <w:shd w:val="clear" w:color="auto" w:fill="auto"/>
            <w:vAlign w:val="center"/>
          </w:tcPr>
          <w:p w14:paraId="4BCE90B6">
            <w:pPr>
              <w:widowControl/>
              <w:spacing w:line="240" w:lineRule="auto"/>
              <w:ind w:firstLine="360"/>
              <w:jc w:val="center"/>
              <w:rPr>
                <w:rFonts w:hint="eastAsia" w:asciiTheme="minorEastAsia" w:hAnsiTheme="minorEastAsia" w:eastAsiaTheme="minorEastAsia" w:cstheme="minorEastAsia"/>
                <w:color w:val="000000"/>
                <w:kern w:val="0"/>
                <w:sz w:val="18"/>
                <w:szCs w:val="18"/>
              </w:rPr>
            </w:pPr>
          </w:p>
        </w:tc>
        <w:tc>
          <w:tcPr>
            <w:tcW w:w="2247" w:type="pct"/>
            <w:tcBorders>
              <w:tl2br w:val="nil"/>
              <w:tr2bl w:val="nil"/>
            </w:tcBorders>
            <w:shd w:val="clear" w:color="auto" w:fill="auto"/>
            <w:vAlign w:val="center"/>
          </w:tcPr>
          <w:p w14:paraId="4E926C22">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2022年造林面积</w:t>
            </w:r>
          </w:p>
        </w:tc>
        <w:tc>
          <w:tcPr>
            <w:tcW w:w="858" w:type="pct"/>
            <w:tcBorders>
              <w:tl2br w:val="nil"/>
              <w:tr2bl w:val="nil"/>
            </w:tcBorders>
            <w:shd w:val="clear" w:color="auto" w:fill="auto"/>
            <w:vAlign w:val="center"/>
          </w:tcPr>
          <w:p w14:paraId="624B4245">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1800亩</w:t>
            </w:r>
          </w:p>
        </w:tc>
      </w:tr>
      <w:tr w14:paraId="18D8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4CEB570C">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vAlign w:val="center"/>
          </w:tcPr>
          <w:p w14:paraId="7B77392E">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p>
        </w:tc>
        <w:tc>
          <w:tcPr>
            <w:tcW w:w="872" w:type="pct"/>
            <w:vMerge w:val="restart"/>
            <w:tcBorders>
              <w:tl2br w:val="nil"/>
              <w:tr2bl w:val="nil"/>
            </w:tcBorders>
            <w:shd w:val="clear" w:color="auto" w:fill="auto"/>
            <w:vAlign w:val="center"/>
          </w:tcPr>
          <w:p w14:paraId="27D9810A">
            <w:pPr>
              <w:spacing w:line="240" w:lineRule="auto"/>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成本指标</w:t>
            </w:r>
          </w:p>
        </w:tc>
        <w:tc>
          <w:tcPr>
            <w:tcW w:w="2247" w:type="pct"/>
            <w:tcBorders>
              <w:tl2br w:val="nil"/>
              <w:tr2bl w:val="nil"/>
            </w:tcBorders>
            <w:shd w:val="clear" w:color="auto" w:fill="auto"/>
            <w:vAlign w:val="center"/>
          </w:tcPr>
          <w:p w14:paraId="5E3822B0">
            <w:pPr>
              <w:widowControl/>
              <w:spacing w:line="240" w:lineRule="auto"/>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2021年造林资金</w:t>
            </w:r>
          </w:p>
        </w:tc>
        <w:tc>
          <w:tcPr>
            <w:tcW w:w="858" w:type="pct"/>
            <w:tcBorders>
              <w:tl2br w:val="nil"/>
              <w:tr2bl w:val="nil"/>
            </w:tcBorders>
            <w:shd w:val="clear" w:color="auto" w:fill="auto"/>
            <w:vAlign w:val="center"/>
          </w:tcPr>
          <w:p w14:paraId="2A97B3C6">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199.5万元</w:t>
            </w:r>
          </w:p>
        </w:tc>
      </w:tr>
      <w:tr w14:paraId="54D1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4C8B3696">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vMerge w:val="continue"/>
            <w:tcBorders>
              <w:tl2br w:val="nil"/>
              <w:tr2bl w:val="nil"/>
            </w:tcBorders>
            <w:vAlign w:val="center"/>
          </w:tcPr>
          <w:p w14:paraId="13BA01D8">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p>
        </w:tc>
        <w:tc>
          <w:tcPr>
            <w:tcW w:w="872" w:type="pct"/>
            <w:vMerge w:val="continue"/>
            <w:tcBorders>
              <w:tl2br w:val="nil"/>
              <w:tr2bl w:val="nil"/>
            </w:tcBorders>
            <w:shd w:val="clear" w:color="auto" w:fill="auto"/>
            <w:vAlign w:val="center"/>
          </w:tcPr>
          <w:p w14:paraId="61E57DC7">
            <w:pPr>
              <w:spacing w:line="240" w:lineRule="auto"/>
              <w:ind w:firstLine="0" w:firstLineChars="0"/>
              <w:jc w:val="center"/>
              <w:rPr>
                <w:rFonts w:hint="eastAsia" w:asciiTheme="minorEastAsia" w:hAnsiTheme="minorEastAsia" w:eastAsiaTheme="minorEastAsia" w:cstheme="minorEastAsia"/>
                <w:sz w:val="18"/>
                <w:szCs w:val="18"/>
              </w:rPr>
            </w:pPr>
          </w:p>
        </w:tc>
        <w:tc>
          <w:tcPr>
            <w:tcW w:w="2247" w:type="pct"/>
            <w:tcBorders>
              <w:tl2br w:val="nil"/>
              <w:tr2bl w:val="nil"/>
            </w:tcBorders>
            <w:shd w:val="clear" w:color="auto" w:fill="auto"/>
            <w:vAlign w:val="center"/>
          </w:tcPr>
          <w:p w14:paraId="3C1731FB">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2022年造林资金</w:t>
            </w:r>
          </w:p>
        </w:tc>
        <w:tc>
          <w:tcPr>
            <w:tcW w:w="858" w:type="pct"/>
            <w:tcBorders>
              <w:tl2br w:val="nil"/>
              <w:tr2bl w:val="nil"/>
            </w:tcBorders>
            <w:shd w:val="clear" w:color="auto" w:fill="auto"/>
            <w:vAlign w:val="center"/>
          </w:tcPr>
          <w:p w14:paraId="60E5393B">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150.5万元</w:t>
            </w:r>
          </w:p>
        </w:tc>
      </w:tr>
      <w:tr w14:paraId="4741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2B628057">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tcBorders>
              <w:tl2br w:val="nil"/>
              <w:tr2bl w:val="nil"/>
            </w:tcBorders>
            <w:vAlign w:val="center"/>
          </w:tcPr>
          <w:p w14:paraId="7CE25342">
            <w:pPr>
              <w:widowControl/>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效益指标</w:t>
            </w:r>
          </w:p>
        </w:tc>
        <w:tc>
          <w:tcPr>
            <w:tcW w:w="872" w:type="pct"/>
            <w:tcBorders>
              <w:tl2br w:val="nil"/>
              <w:tr2bl w:val="nil"/>
            </w:tcBorders>
            <w:shd w:val="clear" w:color="auto" w:fill="auto"/>
            <w:vAlign w:val="center"/>
          </w:tcPr>
          <w:p w14:paraId="11A0FA06">
            <w:pPr>
              <w:spacing w:line="240" w:lineRule="auto"/>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生态效益指标</w:t>
            </w:r>
          </w:p>
        </w:tc>
        <w:tc>
          <w:tcPr>
            <w:tcW w:w="2247" w:type="pct"/>
            <w:tcBorders>
              <w:tl2br w:val="nil"/>
              <w:tr2bl w:val="nil"/>
            </w:tcBorders>
            <w:shd w:val="clear" w:color="auto" w:fill="auto"/>
            <w:vAlign w:val="center"/>
          </w:tcPr>
          <w:p w14:paraId="67A47325">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人居环境生态建设不断提升，人民生活不断富裕</w:t>
            </w:r>
          </w:p>
        </w:tc>
        <w:tc>
          <w:tcPr>
            <w:tcW w:w="858" w:type="pct"/>
            <w:tcBorders>
              <w:tl2br w:val="nil"/>
              <w:tr2bl w:val="nil"/>
            </w:tcBorders>
            <w:shd w:val="clear" w:color="auto" w:fill="auto"/>
            <w:vAlign w:val="center"/>
          </w:tcPr>
          <w:p w14:paraId="2AE250C6">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显著</w:t>
            </w:r>
          </w:p>
        </w:tc>
      </w:tr>
      <w:tr w14:paraId="46C7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vMerge w:val="continue"/>
            <w:tcBorders>
              <w:tl2br w:val="nil"/>
              <w:tr2bl w:val="nil"/>
            </w:tcBorders>
            <w:vAlign w:val="center"/>
          </w:tcPr>
          <w:p w14:paraId="23C9001B">
            <w:pPr>
              <w:widowControl/>
              <w:spacing w:line="240" w:lineRule="auto"/>
              <w:ind w:firstLine="420"/>
              <w:jc w:val="center"/>
              <w:rPr>
                <w:rFonts w:hint="eastAsia" w:asciiTheme="minorEastAsia" w:hAnsiTheme="minorEastAsia" w:eastAsiaTheme="minorEastAsia" w:cstheme="minorEastAsia"/>
                <w:color w:val="000000"/>
                <w:kern w:val="0"/>
                <w:sz w:val="21"/>
                <w:szCs w:val="21"/>
                <w:highlight w:val="yellow"/>
              </w:rPr>
            </w:pPr>
          </w:p>
        </w:tc>
        <w:tc>
          <w:tcPr>
            <w:tcW w:w="638" w:type="pct"/>
            <w:tcBorders>
              <w:tl2br w:val="nil"/>
              <w:tr2bl w:val="nil"/>
            </w:tcBorders>
            <w:vAlign w:val="center"/>
          </w:tcPr>
          <w:p w14:paraId="7115D29D">
            <w:pPr>
              <w:widowControl/>
              <w:spacing w:line="240" w:lineRule="exact"/>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满意度指标</w:t>
            </w:r>
          </w:p>
        </w:tc>
        <w:tc>
          <w:tcPr>
            <w:tcW w:w="872" w:type="pct"/>
            <w:tcBorders>
              <w:tl2br w:val="nil"/>
              <w:tr2bl w:val="nil"/>
            </w:tcBorders>
            <w:shd w:val="clear" w:color="auto" w:fill="auto"/>
            <w:vAlign w:val="center"/>
          </w:tcPr>
          <w:p w14:paraId="6D3DC3D3">
            <w:pPr>
              <w:widowControl/>
              <w:spacing w:line="240" w:lineRule="exact"/>
              <w:ind w:firstLine="0" w:firstLineChars="0"/>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服务对象满意度指标</w:t>
            </w:r>
          </w:p>
        </w:tc>
        <w:tc>
          <w:tcPr>
            <w:tcW w:w="2247" w:type="pct"/>
            <w:tcBorders>
              <w:tl2br w:val="nil"/>
              <w:tr2bl w:val="nil"/>
            </w:tcBorders>
            <w:shd w:val="clear" w:color="auto" w:fill="auto"/>
            <w:vAlign w:val="center"/>
          </w:tcPr>
          <w:p w14:paraId="758E59FA">
            <w:pPr>
              <w:widowControl/>
              <w:spacing w:line="240" w:lineRule="exact"/>
              <w:ind w:firstLine="0" w:firstLineChars="0"/>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群众满意度</w:t>
            </w:r>
          </w:p>
        </w:tc>
        <w:tc>
          <w:tcPr>
            <w:tcW w:w="858" w:type="pct"/>
            <w:tcBorders>
              <w:tl2br w:val="nil"/>
              <w:tr2bl w:val="nil"/>
            </w:tcBorders>
            <w:shd w:val="clear" w:color="auto" w:fill="auto"/>
            <w:vAlign w:val="center"/>
          </w:tcPr>
          <w:p w14:paraId="711ED469">
            <w:pPr>
              <w:widowControl/>
              <w:spacing w:line="240" w:lineRule="auto"/>
              <w:ind w:firstLine="0" w:firstLineChars="0"/>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≥85%</w:t>
            </w:r>
          </w:p>
        </w:tc>
      </w:tr>
      <w:bookmarkEnd w:id="13"/>
    </w:tbl>
    <w:p w14:paraId="0201BBCA">
      <w:pPr>
        <w:ind w:firstLine="560"/>
        <w:rPr>
          <w:rFonts w:hint="eastAsia"/>
          <w:sz w:val="28"/>
          <w:szCs w:val="28"/>
        </w:rPr>
      </w:pPr>
      <w:r>
        <w:rPr>
          <w:rFonts w:hint="eastAsia"/>
          <w:sz w:val="28"/>
          <w:szCs w:val="28"/>
        </w:rPr>
        <w:t>根据林草局提供的项目绩效目标申报表，存在总体目标未充分描述利用该项目全部预算资金在一定期限内预期达到的总体产出和效果、未明确中长期目标内容和数量。</w:t>
      </w:r>
    </w:p>
    <w:p w14:paraId="78EE5F48">
      <w:pPr>
        <w:ind w:firstLine="560"/>
        <w:rPr>
          <w:rFonts w:hint="eastAsia"/>
          <w:sz w:val="28"/>
          <w:szCs w:val="28"/>
        </w:rPr>
      </w:pPr>
      <w:r>
        <w:rPr>
          <w:rFonts w:hint="eastAsia"/>
          <w:sz w:val="28"/>
          <w:szCs w:val="28"/>
        </w:rPr>
        <w:t>绩效目标申报表填列不规范完整，除数量指标设定比较科学明确外，产出指标未设定质量指标和时效指标，项目效益指标基本未通过清晰、可衡量的指标及指标值予以体现，未设定最能体现项目绩效目标实现程度和项目实施部门职能履职情况的关键的、核心的绩效指标。</w:t>
      </w:r>
    </w:p>
    <w:p w14:paraId="6BCA4830">
      <w:pPr>
        <w:ind w:firstLine="560"/>
        <w:rPr>
          <w:rFonts w:hint="eastAsia"/>
          <w:sz w:val="28"/>
          <w:szCs w:val="28"/>
        </w:rPr>
      </w:pPr>
      <w:r>
        <w:rPr>
          <w:rFonts w:hint="eastAsia"/>
          <w:sz w:val="28"/>
          <w:szCs w:val="28"/>
        </w:rPr>
        <w:t>根据上述情况，评价组结合项目实施内容和《昆明市寻甸县2021年征占用林地植被恢复造林作业设计》、《昆明市寻甸回族彝族自治县2022年林地征占用植被恢复作业设计》等资料，设计</w:t>
      </w:r>
      <w:r>
        <w:rPr>
          <w:sz w:val="28"/>
          <w:szCs w:val="28"/>
        </w:rPr>
        <w:t>个性指标及指标值明细如下：</w:t>
      </w:r>
    </w:p>
    <w:tbl>
      <w:tblPr>
        <w:tblStyle w:val="7"/>
        <w:tblW w:w="8355" w:type="dxa"/>
        <w:tblInd w:w="0" w:type="dxa"/>
        <w:tblLayout w:type="fixed"/>
        <w:tblCellMar>
          <w:top w:w="0" w:type="dxa"/>
          <w:left w:w="0" w:type="dxa"/>
          <w:bottom w:w="0" w:type="dxa"/>
          <w:right w:w="0" w:type="dxa"/>
        </w:tblCellMar>
      </w:tblPr>
      <w:tblGrid>
        <w:gridCol w:w="866"/>
        <w:gridCol w:w="992"/>
        <w:gridCol w:w="1418"/>
        <w:gridCol w:w="4110"/>
        <w:gridCol w:w="969"/>
      </w:tblGrid>
      <w:tr w14:paraId="7D10E8C0">
        <w:tblPrEx>
          <w:tblCellMar>
            <w:top w:w="0" w:type="dxa"/>
            <w:left w:w="0" w:type="dxa"/>
            <w:bottom w:w="0" w:type="dxa"/>
            <w:right w:w="0" w:type="dxa"/>
          </w:tblCellMar>
        </w:tblPrEx>
        <w:trPr>
          <w:cantSplit/>
          <w:trHeight w:val="20" w:hRule="atLeast"/>
        </w:trPr>
        <w:tc>
          <w:tcPr>
            <w:tcW w:w="8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A403D2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绩</w:t>
            </w:r>
            <w:r>
              <w:rPr>
                <w:rFonts w:hint="eastAsia" w:ascii="宋体" w:hAnsi="宋体" w:eastAsia="宋体" w:cs="宋体"/>
                <w:color w:val="000000"/>
                <w:kern w:val="0"/>
                <w:sz w:val="18"/>
                <w:szCs w:val="18"/>
              </w:rPr>
              <w:t>效指标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6B7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一级指标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B41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二级指标</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78A5">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18"/>
                <w:szCs w:val="18"/>
              </w:rPr>
              <w:t>三级指标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1993">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指标值</w:t>
            </w:r>
          </w:p>
        </w:tc>
      </w:tr>
      <w:tr w14:paraId="5FFADB2A">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CBE117A">
            <w:pPr>
              <w:spacing w:line="240" w:lineRule="auto"/>
              <w:ind w:firstLine="420"/>
              <w:jc w:val="center"/>
              <w:rPr>
                <w:rFonts w:hint="eastAsia" w:ascii="宋体" w:hAnsi="宋体" w:eastAsia="宋体" w:cs="宋体"/>
                <w:sz w:val="21"/>
                <w:szCs w:val="21"/>
              </w:rPr>
            </w:pPr>
          </w:p>
        </w:tc>
        <w:tc>
          <w:tcPr>
            <w:tcW w:w="99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72B1356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18"/>
                <w:szCs w:val="18"/>
              </w:rPr>
              <w:t>效益指标</w:t>
            </w:r>
          </w:p>
        </w:tc>
        <w:tc>
          <w:tcPr>
            <w:tcW w:w="14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359D60F">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875AED3">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公示公告率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C0C96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0131D7D4">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BCCA7B9">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54B63A8">
            <w:pPr>
              <w:spacing w:line="240" w:lineRule="auto"/>
              <w:ind w:firstLine="420"/>
              <w:jc w:val="center"/>
              <w:rPr>
                <w:rFonts w:hint="eastAsia" w:ascii="宋体" w:hAnsi="宋体" w:eastAsia="宋体" w:cs="宋体"/>
                <w:sz w:val="21"/>
                <w:szCs w:val="21"/>
              </w:rPr>
            </w:pPr>
          </w:p>
        </w:tc>
        <w:tc>
          <w:tcPr>
            <w:tcW w:w="14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83B232F">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FC1A55B">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造林地块破坏现象查处、整改及时率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2F16163">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17F6B89F">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C4D20FF">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5F7A323">
            <w:pPr>
              <w:spacing w:line="240" w:lineRule="auto"/>
              <w:ind w:firstLine="420"/>
              <w:jc w:val="center"/>
              <w:rPr>
                <w:rFonts w:hint="eastAsia" w:ascii="宋体" w:hAnsi="宋体" w:eastAsia="宋体" w:cs="宋体"/>
                <w:sz w:val="21"/>
                <w:szCs w:val="21"/>
              </w:rPr>
            </w:pPr>
          </w:p>
        </w:tc>
        <w:tc>
          <w:tcPr>
            <w:tcW w:w="14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83A6104">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2A88E21">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政府采购执行率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76139E3">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4A9817DF">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AC2CAD">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73AB666">
            <w:pPr>
              <w:spacing w:line="240" w:lineRule="auto"/>
              <w:ind w:firstLine="420"/>
              <w:jc w:val="center"/>
              <w:rPr>
                <w:rFonts w:hint="eastAsia" w:ascii="宋体" w:hAnsi="宋体" w:eastAsia="宋体" w:cs="宋体"/>
                <w:sz w:val="21"/>
                <w:szCs w:val="21"/>
              </w:rPr>
            </w:pPr>
          </w:p>
        </w:tc>
        <w:tc>
          <w:tcPr>
            <w:tcW w:w="14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7440D1">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0E782FF">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造林地块监测覆盖率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C9927C8">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5E8B72EC">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7D8955C">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AE6D1F9">
            <w:pPr>
              <w:spacing w:line="240" w:lineRule="auto"/>
              <w:ind w:firstLine="420"/>
              <w:jc w:val="center"/>
              <w:rPr>
                <w:rFonts w:hint="eastAsia" w:ascii="宋体" w:hAnsi="宋体" w:eastAsia="宋体" w:cs="宋体"/>
                <w:sz w:val="21"/>
                <w:szCs w:val="21"/>
              </w:rPr>
            </w:pPr>
          </w:p>
        </w:tc>
        <w:tc>
          <w:tcPr>
            <w:tcW w:w="14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121858">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生态效益指标</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53CCE79">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造林面积</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8C9BE0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≥4800亩</w:t>
            </w:r>
          </w:p>
        </w:tc>
      </w:tr>
      <w:tr w14:paraId="08B86BAF">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67A593E">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EBE5E2A">
            <w:pPr>
              <w:spacing w:line="240" w:lineRule="auto"/>
              <w:ind w:firstLine="420"/>
              <w:jc w:val="center"/>
              <w:rPr>
                <w:rFonts w:hint="eastAsia" w:ascii="宋体" w:hAnsi="宋体" w:eastAsia="宋体" w:cs="宋体"/>
                <w:sz w:val="21"/>
                <w:szCs w:val="21"/>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82F4568">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8865996">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林木成活率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52788CF">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≥85%</w:t>
            </w:r>
          </w:p>
        </w:tc>
      </w:tr>
      <w:tr w14:paraId="544C14E7">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4DA5989">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7A9AC59">
            <w:pPr>
              <w:spacing w:line="240" w:lineRule="auto"/>
              <w:ind w:firstLine="420"/>
              <w:jc w:val="center"/>
              <w:rPr>
                <w:rFonts w:hint="eastAsia" w:ascii="宋体" w:hAnsi="宋体" w:eastAsia="宋体" w:cs="宋体"/>
                <w:sz w:val="21"/>
                <w:szCs w:val="21"/>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3459911">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00DE6A2">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造林地块病虫害隐患消除率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055BD4D">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68A831C7">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E0E6400">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91F017B">
            <w:pPr>
              <w:spacing w:line="240" w:lineRule="auto"/>
              <w:ind w:firstLine="420"/>
              <w:jc w:val="center"/>
              <w:rPr>
                <w:rFonts w:hint="eastAsia" w:ascii="宋体" w:hAnsi="宋体" w:eastAsia="宋体" w:cs="宋体"/>
                <w:sz w:val="21"/>
                <w:szCs w:val="21"/>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588AF57">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7BB6669">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造林地块火灾发生率</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B54A0C3">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0%</w:t>
            </w:r>
          </w:p>
        </w:tc>
      </w:tr>
      <w:tr w14:paraId="24120371">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6C4AEEA">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276FF0D">
            <w:pPr>
              <w:spacing w:line="240" w:lineRule="auto"/>
              <w:ind w:firstLine="420"/>
              <w:jc w:val="center"/>
              <w:rPr>
                <w:rFonts w:hint="eastAsia" w:ascii="宋体" w:hAnsi="宋体" w:eastAsia="宋体" w:cs="宋体"/>
                <w:sz w:val="21"/>
                <w:szCs w:val="21"/>
              </w:rPr>
            </w:pPr>
          </w:p>
        </w:tc>
        <w:tc>
          <w:tcPr>
            <w:tcW w:w="1418"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2390D5">
            <w:pPr>
              <w:spacing w:line="240" w:lineRule="auto"/>
              <w:ind w:firstLine="360"/>
              <w:jc w:val="center"/>
              <w:rPr>
                <w:rFonts w:hint="eastAsia" w:ascii="宋体" w:hAnsi="宋体" w:eastAsia="宋体" w:cs="宋体"/>
                <w:sz w:val="18"/>
                <w:szCs w:val="18"/>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77FF91">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改善自然环境、调节气候、保护水土</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941C6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显著</w:t>
            </w:r>
          </w:p>
        </w:tc>
      </w:tr>
      <w:tr w14:paraId="640FF112">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21ADB18">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14:paraId="3B5407C7">
            <w:pPr>
              <w:spacing w:line="240" w:lineRule="auto"/>
              <w:ind w:firstLine="42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B31E4">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可持续性指标</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575AE14">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可持续性影响期</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FC39">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≥5年</w:t>
            </w:r>
          </w:p>
        </w:tc>
      </w:tr>
      <w:tr w14:paraId="4B208700">
        <w:tblPrEx>
          <w:tblCellMar>
            <w:top w:w="0" w:type="dxa"/>
            <w:left w:w="0" w:type="dxa"/>
            <w:bottom w:w="0" w:type="dxa"/>
            <w:right w:w="0" w:type="dxa"/>
          </w:tblCellMar>
        </w:tblPrEx>
        <w:trPr>
          <w:cantSplit/>
          <w:trHeight w:val="20" w:hRule="atLeast"/>
        </w:trPr>
        <w:tc>
          <w:tcPr>
            <w:tcW w:w="86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1BA0">
            <w:pPr>
              <w:spacing w:line="240" w:lineRule="auto"/>
              <w:ind w:firstLine="420"/>
              <w:jc w:val="center"/>
              <w:rPr>
                <w:rFonts w:hint="eastAsia" w:ascii="宋体" w:hAnsi="宋体" w:eastAsia="宋体" w:cs="宋体"/>
                <w:sz w:val="21"/>
                <w:szCs w:val="21"/>
              </w:rPr>
            </w:pPr>
          </w:p>
        </w:tc>
        <w:tc>
          <w:tcPr>
            <w:tcW w:w="992"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50AC07">
            <w:pPr>
              <w:spacing w:line="240" w:lineRule="auto"/>
              <w:ind w:firstLine="420"/>
              <w:jc w:val="center"/>
              <w:rPr>
                <w:rFonts w:hint="eastAsia"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47FC1">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411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105E893">
            <w:pPr>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社会公众或服务对象满意度</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4AF6">
            <w:pPr>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bl>
    <w:p w14:paraId="39E7D75A">
      <w:pPr>
        <w:spacing w:before="312" w:beforeLines="100"/>
        <w:ind w:firstLine="560"/>
        <w:rPr>
          <w:rFonts w:hint="eastAsia" w:ascii="楷体" w:hAnsi="楷体" w:eastAsia="楷体" w:cs="楷体"/>
          <w:color w:val="FF0000"/>
          <w:sz w:val="28"/>
          <w:szCs w:val="28"/>
        </w:rPr>
      </w:pPr>
      <w:bookmarkStart w:id="14" w:name="_Toc502134853"/>
      <w:r>
        <w:rPr>
          <w:rFonts w:hint="eastAsia" w:ascii="楷体" w:hAnsi="楷体" w:eastAsia="楷体" w:cs="楷体"/>
          <w:sz w:val="28"/>
          <w:szCs w:val="28"/>
        </w:rPr>
        <w:t>(五)组织管理情况</w:t>
      </w:r>
      <w:bookmarkEnd w:id="14"/>
    </w:p>
    <w:p w14:paraId="0E3D750F">
      <w:pPr>
        <w:ind w:firstLine="560"/>
        <w:rPr>
          <w:rFonts w:hint="eastAsia"/>
          <w:sz w:val="28"/>
          <w:szCs w:val="28"/>
        </w:rPr>
      </w:pPr>
      <w:r>
        <w:rPr>
          <w:rFonts w:hint="eastAsia"/>
          <w:sz w:val="28"/>
          <w:szCs w:val="28"/>
        </w:rPr>
        <w:t>1.项目实施主体。项目以林草局为主管部门，通过磋商采购寻甸茗禾绿化工程有限公司、寻甸麟丰林业有限公司、寻甸万木丰茂林业有限公司、寻甸富田林木种植有限公司为具体实施单位，组织实施，确保项目任务的完成。</w:t>
      </w:r>
    </w:p>
    <w:p w14:paraId="66C0805C">
      <w:pPr>
        <w:ind w:firstLine="560"/>
        <w:rPr>
          <w:rFonts w:hint="eastAsia"/>
          <w:sz w:val="28"/>
          <w:szCs w:val="28"/>
        </w:rPr>
      </w:pPr>
      <w:r>
        <w:rPr>
          <w:rFonts w:hint="eastAsia"/>
          <w:sz w:val="28"/>
          <w:szCs w:val="28"/>
        </w:rPr>
        <w:t>2.保障措施。一是以项目管理办法保障项目的申报范围、安排导向和实施方式；二是以绩效考核的方式发挥资金效益；三是以预算明细的方式保障资金安排的科学规范，林草局建立预算管理制度，规范管理项目。</w:t>
      </w:r>
    </w:p>
    <w:p w14:paraId="0209474E">
      <w:pPr>
        <w:ind w:firstLine="560"/>
        <w:rPr>
          <w:rFonts w:hint="eastAsia"/>
          <w:sz w:val="28"/>
          <w:szCs w:val="28"/>
        </w:rPr>
      </w:pPr>
      <w:r>
        <w:rPr>
          <w:rFonts w:hint="eastAsia"/>
          <w:sz w:val="28"/>
          <w:szCs w:val="28"/>
        </w:rPr>
        <w:t>3.资金安排程序。由林草局进行项目经费的测算，测算完后及时将所需资金报预算，通过财政预算下达最终项目经费。</w:t>
      </w:r>
    </w:p>
    <w:p w14:paraId="390134CF">
      <w:pPr>
        <w:ind w:firstLine="560"/>
        <w:rPr>
          <w:rFonts w:hint="eastAsia"/>
          <w:sz w:val="28"/>
          <w:szCs w:val="28"/>
        </w:rPr>
      </w:pPr>
      <w:r>
        <w:rPr>
          <w:rFonts w:hint="eastAsia"/>
          <w:sz w:val="28"/>
          <w:szCs w:val="28"/>
        </w:rPr>
        <w:t>4.</w:t>
      </w:r>
      <w:bookmarkStart w:id="15" w:name="_Hlk146449449"/>
      <w:r>
        <w:rPr>
          <w:rFonts w:hint="eastAsia"/>
          <w:sz w:val="28"/>
          <w:szCs w:val="28"/>
        </w:rPr>
        <w:t>资金安排标准或依据</w:t>
      </w:r>
      <w:bookmarkEnd w:id="15"/>
      <w:r>
        <w:rPr>
          <w:rFonts w:hint="eastAsia"/>
          <w:sz w:val="28"/>
          <w:szCs w:val="28"/>
        </w:rPr>
        <w:t>。《寻甸回族彝族自治县财政局关于批复2023年部门预算的通知》（寻财预〔2023〕1号）。</w:t>
      </w:r>
    </w:p>
    <w:p w14:paraId="0892B472">
      <w:pPr>
        <w:ind w:firstLine="560"/>
        <w:rPr>
          <w:rFonts w:hint="eastAsia"/>
          <w:sz w:val="28"/>
          <w:szCs w:val="28"/>
        </w:rPr>
      </w:pPr>
      <w:r>
        <w:rPr>
          <w:rFonts w:hint="eastAsia"/>
          <w:sz w:val="28"/>
          <w:szCs w:val="28"/>
        </w:rPr>
        <w:t>5.财务管理。林草局制定了《寻甸县林草局机关内部管理制度》等财务管理制度。规定了严格的审批制度。加强专项资金管理，严格执行财务管理制度，切实提高财政资金的使用效率。</w:t>
      </w:r>
    </w:p>
    <w:p w14:paraId="7E53A8E3">
      <w:pPr>
        <w:ind w:firstLine="560"/>
        <w:rPr>
          <w:rFonts w:hint="eastAsia"/>
          <w:sz w:val="28"/>
          <w:szCs w:val="28"/>
        </w:rPr>
      </w:pPr>
      <w:r>
        <w:rPr>
          <w:rFonts w:hint="eastAsia"/>
          <w:sz w:val="28"/>
          <w:szCs w:val="28"/>
        </w:rPr>
        <w:t>资金管理及核算主要执行《政府会计制度》。</w:t>
      </w:r>
    </w:p>
    <w:p w14:paraId="6A830C71">
      <w:pPr>
        <w:ind w:firstLine="560"/>
        <w:rPr>
          <w:rFonts w:hint="eastAsia" w:ascii="黑体" w:hAnsi="黑体" w:eastAsia="黑体" w:cs="黑体"/>
          <w:sz w:val="28"/>
          <w:szCs w:val="28"/>
        </w:rPr>
      </w:pPr>
      <w:bookmarkStart w:id="16" w:name="_Toc502134854"/>
      <w:r>
        <w:rPr>
          <w:rFonts w:hint="eastAsia" w:ascii="黑体" w:hAnsi="黑体" w:eastAsia="黑体" w:cs="黑体"/>
          <w:sz w:val="28"/>
          <w:szCs w:val="28"/>
        </w:rPr>
        <w:t>二、绩效自评情况</w:t>
      </w:r>
      <w:bookmarkEnd w:id="16"/>
    </w:p>
    <w:p w14:paraId="40812E2E">
      <w:pPr>
        <w:ind w:firstLine="560"/>
        <w:rPr>
          <w:rFonts w:hint="eastAsia" w:ascii="楷体" w:hAnsi="楷体" w:eastAsia="楷体" w:cs="楷体"/>
          <w:sz w:val="28"/>
          <w:szCs w:val="28"/>
        </w:rPr>
      </w:pPr>
      <w:bookmarkStart w:id="17" w:name="_Toc498009772"/>
      <w:bookmarkStart w:id="18" w:name="_Toc502134855"/>
      <w:r>
        <w:rPr>
          <w:rFonts w:hint="eastAsia" w:ascii="楷体" w:hAnsi="楷体" w:eastAsia="楷体" w:cs="楷体"/>
          <w:sz w:val="28"/>
          <w:szCs w:val="28"/>
        </w:rPr>
        <w:t>(一)绩效自评概述</w:t>
      </w:r>
      <w:bookmarkEnd w:id="17"/>
      <w:bookmarkEnd w:id="18"/>
    </w:p>
    <w:p w14:paraId="36D58077">
      <w:pPr>
        <w:ind w:firstLine="560"/>
        <w:rPr>
          <w:rFonts w:hint="eastAsia"/>
          <w:sz w:val="28"/>
          <w:szCs w:val="28"/>
        </w:rPr>
      </w:pPr>
      <w:bookmarkStart w:id="19" w:name="_Toc502134856"/>
      <w:bookmarkStart w:id="20" w:name="_Toc498009773"/>
      <w:r>
        <w:rPr>
          <w:rFonts w:hint="eastAsia"/>
          <w:sz w:val="28"/>
          <w:szCs w:val="28"/>
        </w:rPr>
        <w:t>根据</w:t>
      </w:r>
      <w:bookmarkStart w:id="21" w:name="_Hlk143869243"/>
      <w:r>
        <w:rPr>
          <w:rFonts w:hint="eastAsia"/>
          <w:sz w:val="28"/>
          <w:szCs w:val="28"/>
        </w:rPr>
        <w:t>《寻甸县财政局关于印发</w:t>
      </w:r>
      <w:r>
        <w:rPr>
          <w:sz w:val="28"/>
          <w:szCs w:val="28"/>
        </w:rPr>
        <w:t>&lt;寻甸县本级部门预算绩效自评管理暂行办法&gt;的通知》（寻财绩</w:t>
      </w:r>
      <w:r>
        <w:rPr>
          <w:rFonts w:hint="eastAsia"/>
          <w:sz w:val="28"/>
          <w:szCs w:val="28"/>
        </w:rPr>
        <w:t>〔2018〕</w:t>
      </w:r>
      <w:r>
        <w:rPr>
          <w:sz w:val="28"/>
          <w:szCs w:val="28"/>
        </w:rPr>
        <w:t>9号）</w:t>
      </w:r>
      <w:bookmarkEnd w:id="21"/>
      <w:r>
        <w:rPr>
          <w:rFonts w:hint="eastAsia"/>
          <w:sz w:val="28"/>
          <w:szCs w:val="28"/>
        </w:rPr>
        <w:t>等文件的规定，林草局成立了2022年森林植被恢复费支付2021年及2022年异地造林补助资金项目绩效自评组，并形成了《</w:t>
      </w:r>
      <w:bookmarkStart w:id="22" w:name="_Hlk176682530"/>
      <w:r>
        <w:rPr>
          <w:rFonts w:hint="eastAsia"/>
          <w:sz w:val="28"/>
          <w:szCs w:val="28"/>
        </w:rPr>
        <w:t>2022年森林植被恢复费支付2021年及2022年异地造林补助资金项目支出绩效自评报告</w:t>
      </w:r>
      <w:bookmarkEnd w:id="22"/>
      <w:r>
        <w:rPr>
          <w:rFonts w:hint="eastAsia"/>
          <w:sz w:val="28"/>
          <w:szCs w:val="28"/>
        </w:rPr>
        <w:t>》。</w:t>
      </w:r>
    </w:p>
    <w:p w14:paraId="3F178143">
      <w:pPr>
        <w:ind w:firstLine="560"/>
        <w:rPr>
          <w:rFonts w:hint="eastAsia" w:ascii="楷体" w:hAnsi="楷体" w:eastAsia="楷体" w:cs="楷体"/>
          <w:sz w:val="28"/>
          <w:szCs w:val="28"/>
        </w:rPr>
      </w:pPr>
      <w:r>
        <w:rPr>
          <w:rFonts w:hint="eastAsia" w:ascii="楷体" w:hAnsi="楷体" w:eastAsia="楷体" w:cs="楷体"/>
          <w:sz w:val="28"/>
          <w:szCs w:val="28"/>
        </w:rPr>
        <w:t>(二)绩效自评结论</w:t>
      </w:r>
      <w:bookmarkEnd w:id="19"/>
      <w:bookmarkEnd w:id="20"/>
    </w:p>
    <w:p w14:paraId="2E67ED33">
      <w:pPr>
        <w:ind w:firstLine="560"/>
        <w:rPr>
          <w:rFonts w:hint="eastAsia" w:cs="仿宋"/>
          <w:sz w:val="28"/>
          <w:szCs w:val="28"/>
        </w:rPr>
      </w:pPr>
      <w:r>
        <w:rPr>
          <w:rFonts w:hint="eastAsia" w:cs="仿宋"/>
          <w:sz w:val="28"/>
          <w:szCs w:val="28"/>
        </w:rPr>
        <w:t>据《2022年森林植被恢复费支付2021年及2022年异地造林补助资金项目支出绩效自评报告》，林草局2023年该项目支出自评得分为96分，自评等级为“优”。</w:t>
      </w:r>
    </w:p>
    <w:p w14:paraId="64037A98">
      <w:pPr>
        <w:ind w:firstLine="560"/>
        <w:rPr>
          <w:rFonts w:hint="eastAsia" w:ascii="黑体" w:hAnsi="黑体" w:eastAsia="黑体" w:cs="黑体"/>
          <w:sz w:val="28"/>
          <w:szCs w:val="28"/>
        </w:rPr>
      </w:pPr>
      <w:bookmarkStart w:id="23" w:name="_Toc502134857"/>
      <w:r>
        <w:rPr>
          <w:rFonts w:hint="eastAsia" w:ascii="黑体" w:hAnsi="黑体" w:eastAsia="黑体" w:cs="黑体"/>
          <w:sz w:val="28"/>
          <w:szCs w:val="28"/>
        </w:rPr>
        <w:t>三、绩效评价组织情况</w:t>
      </w:r>
      <w:bookmarkEnd w:id="23"/>
    </w:p>
    <w:p w14:paraId="7482F47B">
      <w:pPr>
        <w:ind w:firstLine="560"/>
        <w:rPr>
          <w:rFonts w:hint="eastAsia" w:ascii="楷体" w:hAnsi="楷体" w:eastAsia="楷体" w:cs="楷体"/>
          <w:sz w:val="28"/>
          <w:szCs w:val="28"/>
        </w:rPr>
      </w:pPr>
      <w:bookmarkStart w:id="24" w:name="_Toc502134858"/>
      <w:r>
        <w:rPr>
          <w:rFonts w:hint="eastAsia" w:ascii="楷体" w:hAnsi="楷体" w:eastAsia="楷体" w:cs="楷体"/>
          <w:sz w:val="28"/>
          <w:szCs w:val="28"/>
        </w:rPr>
        <w:t>(一)绩效评价依据</w:t>
      </w:r>
      <w:bookmarkEnd w:id="24"/>
    </w:p>
    <w:p w14:paraId="5EE9F5AA">
      <w:pPr>
        <w:ind w:firstLine="560"/>
        <w:rPr>
          <w:rFonts w:hint="eastAsia" w:cs="仿宋"/>
          <w:sz w:val="28"/>
          <w:szCs w:val="28"/>
        </w:rPr>
      </w:pPr>
      <w:r>
        <w:rPr>
          <w:rFonts w:hint="eastAsia" w:cs="仿宋"/>
          <w:sz w:val="28"/>
          <w:szCs w:val="28"/>
        </w:rPr>
        <w:t>1.《中华人民共和国预算法》（201</w:t>
      </w:r>
      <w:r>
        <w:rPr>
          <w:rFonts w:cs="仿宋"/>
          <w:sz w:val="28"/>
          <w:szCs w:val="28"/>
        </w:rPr>
        <w:t>8</w:t>
      </w:r>
      <w:r>
        <w:rPr>
          <w:rFonts w:hint="eastAsia" w:cs="仿宋"/>
          <w:sz w:val="28"/>
          <w:szCs w:val="28"/>
        </w:rPr>
        <w:t>年修订）；</w:t>
      </w:r>
    </w:p>
    <w:p w14:paraId="508252A6">
      <w:pPr>
        <w:ind w:firstLine="560"/>
        <w:rPr>
          <w:rFonts w:hint="eastAsia" w:cs="仿宋"/>
          <w:sz w:val="28"/>
          <w:szCs w:val="28"/>
        </w:rPr>
      </w:pPr>
      <w:r>
        <w:rPr>
          <w:rFonts w:hint="eastAsia" w:cs="仿宋"/>
          <w:sz w:val="28"/>
          <w:szCs w:val="28"/>
        </w:rPr>
        <w:t>2.《项目支出绩效评价管理办法》（财预〔2020〕10号）；</w:t>
      </w:r>
    </w:p>
    <w:p w14:paraId="32A9869E">
      <w:pPr>
        <w:ind w:firstLine="560"/>
        <w:rPr>
          <w:rFonts w:hint="eastAsia" w:cs="仿宋"/>
          <w:sz w:val="28"/>
          <w:szCs w:val="28"/>
        </w:rPr>
      </w:pPr>
      <w:r>
        <w:rPr>
          <w:rFonts w:hint="eastAsia" w:cs="仿宋"/>
          <w:sz w:val="28"/>
          <w:szCs w:val="28"/>
        </w:rPr>
        <w:t>3.《中共云南省委、云南省人民政府关于全面实施预算管理绩效的意见》（云发〔2019〕11号）；</w:t>
      </w:r>
    </w:p>
    <w:p w14:paraId="2C9E2CD9">
      <w:pPr>
        <w:ind w:firstLine="560"/>
        <w:rPr>
          <w:rFonts w:hint="eastAsia" w:cs="仿宋"/>
          <w:sz w:val="28"/>
          <w:szCs w:val="28"/>
        </w:rPr>
      </w:pPr>
      <w:r>
        <w:rPr>
          <w:rFonts w:hint="eastAsia" w:cs="仿宋"/>
          <w:sz w:val="28"/>
          <w:szCs w:val="28"/>
        </w:rPr>
        <w:t>4.《云南省省级财政预算绩效管理暂行办法》（云财预〔2015〕295号）；</w:t>
      </w:r>
    </w:p>
    <w:p w14:paraId="4B2B4551">
      <w:pPr>
        <w:ind w:firstLine="560"/>
        <w:rPr>
          <w:rFonts w:hint="eastAsia" w:cs="仿宋"/>
          <w:sz w:val="28"/>
          <w:szCs w:val="28"/>
        </w:rPr>
      </w:pPr>
      <w:r>
        <w:rPr>
          <w:rFonts w:hint="eastAsia" w:cs="仿宋"/>
          <w:sz w:val="28"/>
          <w:szCs w:val="28"/>
        </w:rPr>
        <w:t>5.</w:t>
      </w:r>
      <w:bookmarkStart w:id="25" w:name="_Hlk143869363"/>
      <w:r>
        <w:rPr>
          <w:rFonts w:hint="eastAsia" w:cs="仿宋"/>
          <w:sz w:val="28"/>
          <w:szCs w:val="28"/>
        </w:rPr>
        <w:t>《关于全面推进预算绩效管理改革的实施意见》（寻政发〔</w:t>
      </w:r>
      <w:r>
        <w:rPr>
          <w:rFonts w:cs="仿宋"/>
          <w:sz w:val="28"/>
          <w:szCs w:val="28"/>
        </w:rPr>
        <w:t>2016〕122号）</w:t>
      </w:r>
      <w:r>
        <w:rPr>
          <w:rFonts w:hint="eastAsia" w:cs="仿宋"/>
          <w:sz w:val="28"/>
          <w:szCs w:val="28"/>
        </w:rPr>
        <w:t>；</w:t>
      </w:r>
    </w:p>
    <w:p w14:paraId="560F0F03">
      <w:pPr>
        <w:ind w:firstLine="560"/>
        <w:rPr>
          <w:rFonts w:hint="eastAsia" w:cs="仿宋"/>
          <w:sz w:val="28"/>
          <w:szCs w:val="28"/>
        </w:rPr>
      </w:pPr>
      <w:r>
        <w:rPr>
          <w:rFonts w:cs="仿宋"/>
          <w:sz w:val="28"/>
          <w:szCs w:val="28"/>
        </w:rPr>
        <w:t>6.</w:t>
      </w:r>
      <w:r>
        <w:rPr>
          <w:rFonts w:hint="eastAsia" w:cs="仿宋"/>
          <w:sz w:val="28"/>
          <w:szCs w:val="28"/>
        </w:rPr>
        <w:t>《关于开展</w:t>
      </w:r>
      <w:r>
        <w:rPr>
          <w:rFonts w:cs="仿宋"/>
          <w:sz w:val="28"/>
          <w:szCs w:val="28"/>
        </w:rPr>
        <w:t>202</w:t>
      </w:r>
      <w:r>
        <w:rPr>
          <w:rFonts w:hint="eastAsia" w:cs="仿宋"/>
          <w:sz w:val="28"/>
          <w:szCs w:val="28"/>
        </w:rPr>
        <w:t>3</w:t>
      </w:r>
      <w:r>
        <w:rPr>
          <w:rFonts w:cs="仿宋"/>
          <w:sz w:val="28"/>
          <w:szCs w:val="28"/>
        </w:rPr>
        <w:t>年度部门整体支出、重大项目支出和地方政府债券项目支出绩效再评价的通知》（寻财绩〔202</w:t>
      </w:r>
      <w:r>
        <w:rPr>
          <w:rFonts w:hint="eastAsia" w:cs="仿宋"/>
          <w:sz w:val="28"/>
          <w:szCs w:val="28"/>
        </w:rPr>
        <w:t>4</w:t>
      </w:r>
      <w:r>
        <w:rPr>
          <w:rFonts w:cs="仿宋"/>
          <w:sz w:val="28"/>
          <w:szCs w:val="28"/>
        </w:rPr>
        <w:t>〕</w:t>
      </w:r>
      <w:r>
        <w:rPr>
          <w:rFonts w:hint="eastAsia" w:cs="仿宋"/>
          <w:sz w:val="28"/>
          <w:szCs w:val="28"/>
        </w:rPr>
        <w:t>4</w:t>
      </w:r>
      <w:r>
        <w:rPr>
          <w:rFonts w:cs="仿宋"/>
          <w:sz w:val="28"/>
          <w:szCs w:val="28"/>
        </w:rPr>
        <w:t>号）</w:t>
      </w:r>
      <w:r>
        <w:rPr>
          <w:rFonts w:hint="eastAsia" w:cs="仿宋"/>
          <w:sz w:val="28"/>
          <w:szCs w:val="28"/>
        </w:rPr>
        <w:t>；</w:t>
      </w:r>
    </w:p>
    <w:p w14:paraId="1ABFD716">
      <w:pPr>
        <w:ind w:firstLine="560"/>
        <w:rPr>
          <w:rFonts w:hint="eastAsia" w:cs="仿宋"/>
          <w:sz w:val="28"/>
          <w:szCs w:val="28"/>
        </w:rPr>
      </w:pPr>
      <w:r>
        <w:rPr>
          <w:rFonts w:cs="仿宋"/>
          <w:sz w:val="28"/>
          <w:szCs w:val="28"/>
        </w:rPr>
        <w:t>7</w:t>
      </w:r>
      <w:r>
        <w:rPr>
          <w:rFonts w:hint="eastAsia" w:cs="仿宋"/>
          <w:sz w:val="28"/>
          <w:szCs w:val="28"/>
        </w:rPr>
        <w:t>.其他相关依据文件</w:t>
      </w:r>
      <w:bookmarkEnd w:id="25"/>
      <w:r>
        <w:rPr>
          <w:rFonts w:hint="eastAsia" w:cs="仿宋"/>
          <w:sz w:val="28"/>
          <w:szCs w:val="28"/>
        </w:rPr>
        <w:t>。</w:t>
      </w:r>
    </w:p>
    <w:p w14:paraId="4CAB172C">
      <w:pPr>
        <w:ind w:firstLine="560"/>
        <w:rPr>
          <w:rFonts w:hint="eastAsia" w:ascii="楷体" w:hAnsi="楷体" w:eastAsia="楷体" w:cs="楷体"/>
          <w:sz w:val="28"/>
          <w:szCs w:val="28"/>
        </w:rPr>
      </w:pPr>
      <w:bookmarkStart w:id="26" w:name="_Toc502134859"/>
      <w:r>
        <w:rPr>
          <w:rFonts w:hint="eastAsia" w:ascii="楷体" w:hAnsi="楷体" w:eastAsia="楷体" w:cs="楷体"/>
          <w:sz w:val="28"/>
          <w:szCs w:val="28"/>
        </w:rPr>
        <w:t>(二)绩效评价方法</w:t>
      </w:r>
      <w:bookmarkEnd w:id="26"/>
    </w:p>
    <w:p w14:paraId="5AA4C4F4">
      <w:pPr>
        <w:ind w:firstLine="560"/>
        <w:rPr>
          <w:rFonts w:hint="eastAsia" w:cs="仿宋"/>
          <w:sz w:val="28"/>
          <w:szCs w:val="28"/>
        </w:rPr>
      </w:pPr>
      <w:r>
        <w:rPr>
          <w:rFonts w:hint="eastAsia" w:cs="仿宋"/>
          <w:sz w:val="28"/>
          <w:szCs w:val="28"/>
        </w:rPr>
        <w:t>本次绩效评价采取定量与定性相结合的方式，具体实施了审阅、实地踏勘、检查、分析复核、计算、交换和反馈意见、专家会审等程序。通过资料收集、数据填报、案卷研究、实地调研、座谈会、问卷调查等方式，开展实地评价。对2023年项目相关档案资料进行查阅，结合现场核实情况和资金到位使用及结余情况的分析，进行数据分析和取证。</w:t>
      </w:r>
    </w:p>
    <w:p w14:paraId="7E24B9E6">
      <w:pPr>
        <w:ind w:firstLine="560"/>
        <w:rPr>
          <w:rFonts w:hint="eastAsia" w:cs="仿宋"/>
          <w:sz w:val="28"/>
          <w:szCs w:val="28"/>
        </w:rPr>
      </w:pPr>
      <w:r>
        <w:rPr>
          <w:rFonts w:hint="eastAsia" w:cs="仿宋"/>
          <w:sz w:val="28"/>
          <w:szCs w:val="28"/>
        </w:rPr>
        <w:t>具体方法可以采用以下5种方法中的一种，也可多种评价方法并用：目标比较法、成本效益法、历史比较法、专家评价法、问卷调查法、横向比较法。</w:t>
      </w:r>
    </w:p>
    <w:p w14:paraId="61FCB705">
      <w:pPr>
        <w:ind w:firstLine="560"/>
        <w:rPr>
          <w:rFonts w:hint="eastAsia" w:ascii="楷体" w:hAnsi="楷体" w:eastAsia="楷体" w:cs="楷体"/>
          <w:sz w:val="28"/>
          <w:szCs w:val="28"/>
        </w:rPr>
      </w:pPr>
      <w:bookmarkStart w:id="27" w:name="_Toc502134860"/>
      <w:r>
        <w:rPr>
          <w:rFonts w:hint="eastAsia" w:ascii="楷体" w:hAnsi="楷体" w:eastAsia="楷体" w:cs="楷体"/>
          <w:sz w:val="28"/>
          <w:szCs w:val="28"/>
        </w:rPr>
        <w:t>(三)绩效评价指标体系</w:t>
      </w:r>
      <w:bookmarkEnd w:id="27"/>
    </w:p>
    <w:p w14:paraId="37062E6E">
      <w:pPr>
        <w:ind w:firstLine="560"/>
        <w:rPr>
          <w:rFonts w:hint="eastAsia" w:cs="仿宋"/>
          <w:sz w:val="28"/>
          <w:szCs w:val="28"/>
        </w:rPr>
      </w:pPr>
      <w:r>
        <w:rPr>
          <w:rFonts w:hint="eastAsia" w:cs="仿宋"/>
          <w:sz w:val="28"/>
          <w:szCs w:val="28"/>
        </w:rPr>
        <w:t>1.绩效评价指标</w:t>
      </w:r>
    </w:p>
    <w:p w14:paraId="03301638">
      <w:pPr>
        <w:ind w:firstLine="560"/>
        <w:rPr>
          <w:rFonts w:hint="eastAsia" w:cs="仿宋"/>
          <w:sz w:val="28"/>
          <w:szCs w:val="28"/>
        </w:rPr>
      </w:pPr>
      <w:bookmarkStart w:id="28" w:name="_Toc502134861"/>
      <w:r>
        <w:rPr>
          <w:rFonts w:hint="eastAsia" w:cs="仿宋"/>
          <w:sz w:val="28"/>
          <w:szCs w:val="28"/>
        </w:rPr>
        <w:t>本项目绩效评价以100分计，设项目决策、项目执行过程、项目产出、项目效益4个一级指标，权重分别为：1</w:t>
      </w:r>
      <w:r>
        <w:rPr>
          <w:rFonts w:cs="仿宋"/>
          <w:sz w:val="28"/>
          <w:szCs w:val="28"/>
        </w:rPr>
        <w:t>6</w:t>
      </w:r>
      <w:r>
        <w:rPr>
          <w:rFonts w:hint="eastAsia" w:cs="仿宋"/>
          <w:sz w:val="28"/>
          <w:szCs w:val="28"/>
        </w:rPr>
        <w:t>%、2</w:t>
      </w:r>
      <w:r>
        <w:rPr>
          <w:rFonts w:cs="仿宋"/>
          <w:sz w:val="28"/>
          <w:szCs w:val="28"/>
        </w:rPr>
        <w:t>2</w:t>
      </w:r>
      <w:r>
        <w:rPr>
          <w:rFonts w:hint="eastAsia" w:cs="仿宋"/>
          <w:sz w:val="28"/>
          <w:szCs w:val="28"/>
        </w:rPr>
        <w:t>%、3</w:t>
      </w:r>
      <w:r>
        <w:rPr>
          <w:rFonts w:cs="仿宋"/>
          <w:sz w:val="28"/>
          <w:szCs w:val="28"/>
        </w:rPr>
        <w:t>2</w:t>
      </w:r>
      <w:r>
        <w:rPr>
          <w:rFonts w:hint="eastAsia" w:cs="仿宋"/>
          <w:sz w:val="28"/>
          <w:szCs w:val="28"/>
        </w:rPr>
        <w:t>%、30%。在此基础上设定13个二级指标（项目立项、绩效目标、资金投入、资金管理、组织实施、产出数量、产出质量、产出时效、产出成本、社会效益、生态效益、可持续性、满意度），设26个三级指标</w:t>
      </w:r>
      <w:bookmarkStart w:id="29" w:name="_Hlk143856496"/>
      <w:r>
        <w:rPr>
          <w:rFonts w:hint="eastAsia" w:cs="仿宋"/>
          <w:sz w:val="28"/>
          <w:szCs w:val="28"/>
        </w:rPr>
        <w:t>（详见后附“寻甸县林业和草原局2022年森林植被恢复费支付2021年及2022年异地造林补助资金项目支出绩效评价指标体系及评分表”）</w:t>
      </w:r>
      <w:bookmarkEnd w:id="29"/>
      <w:r>
        <w:rPr>
          <w:rFonts w:hint="eastAsia" w:cs="仿宋"/>
          <w:sz w:val="28"/>
          <w:szCs w:val="28"/>
        </w:rPr>
        <w:t>。</w:t>
      </w:r>
    </w:p>
    <w:p w14:paraId="66D1172B">
      <w:pPr>
        <w:ind w:firstLine="560"/>
        <w:rPr>
          <w:rFonts w:hint="eastAsia" w:cs="仿宋"/>
          <w:sz w:val="28"/>
          <w:szCs w:val="28"/>
        </w:rPr>
      </w:pPr>
      <w:r>
        <w:rPr>
          <w:rFonts w:hint="eastAsia" w:cs="仿宋"/>
          <w:sz w:val="28"/>
          <w:szCs w:val="28"/>
        </w:rPr>
        <w:t>2.评价标准</w:t>
      </w:r>
    </w:p>
    <w:p w14:paraId="7E72A8A2">
      <w:pPr>
        <w:ind w:firstLine="560"/>
        <w:rPr>
          <w:rFonts w:hint="eastAsia" w:cs="仿宋"/>
          <w:sz w:val="28"/>
          <w:szCs w:val="28"/>
        </w:rPr>
      </w:pPr>
      <w:r>
        <w:rPr>
          <w:rFonts w:hint="eastAsia" w:cs="仿宋"/>
          <w:sz w:val="28"/>
          <w:szCs w:val="28"/>
        </w:rPr>
        <w:t>(1)项目支出评价得分满分为100分。</w:t>
      </w:r>
    </w:p>
    <w:p w14:paraId="0FBC41CB">
      <w:pPr>
        <w:ind w:firstLine="560"/>
        <w:rPr>
          <w:rFonts w:hint="eastAsia" w:cs="仿宋"/>
          <w:sz w:val="28"/>
          <w:szCs w:val="28"/>
        </w:rPr>
      </w:pPr>
      <w:r>
        <w:rPr>
          <w:rFonts w:hint="eastAsia" w:cs="仿宋"/>
          <w:sz w:val="28"/>
          <w:szCs w:val="28"/>
        </w:rPr>
        <w:t>(2)由审计评价组根据评价情况，对各单项指标分别进行独立打分。</w:t>
      </w:r>
    </w:p>
    <w:p w14:paraId="4434D4CC">
      <w:pPr>
        <w:ind w:firstLine="560"/>
        <w:rPr>
          <w:rFonts w:hint="eastAsia" w:cs="仿宋"/>
          <w:sz w:val="28"/>
          <w:szCs w:val="28"/>
        </w:rPr>
      </w:pPr>
      <w:r>
        <w:rPr>
          <w:rFonts w:hint="eastAsia" w:cs="仿宋"/>
          <w:sz w:val="28"/>
          <w:szCs w:val="28"/>
        </w:rPr>
        <w:t>(3)总评价分为各单项指标得分总和。</w:t>
      </w:r>
    </w:p>
    <w:p w14:paraId="39D47DF6">
      <w:pPr>
        <w:ind w:firstLine="560"/>
        <w:rPr>
          <w:rFonts w:hint="eastAsia" w:cs="仿宋"/>
          <w:sz w:val="28"/>
          <w:szCs w:val="28"/>
        </w:rPr>
      </w:pPr>
      <w:r>
        <w:rPr>
          <w:rFonts w:hint="eastAsia" w:cs="仿宋"/>
          <w:sz w:val="28"/>
          <w:szCs w:val="28"/>
        </w:rPr>
        <w:t>(4)评价结果：根据最终得分情况将评价结果分为四个等级：优（得分≥90分）；良（80分≤得分＜90分）；中（60≤得分＜80分）；差（得分＜60分）。</w:t>
      </w:r>
    </w:p>
    <w:p w14:paraId="27F116C4">
      <w:pPr>
        <w:ind w:firstLine="560"/>
        <w:rPr>
          <w:rFonts w:hint="eastAsia" w:cs="仿宋"/>
          <w:sz w:val="28"/>
          <w:szCs w:val="28"/>
        </w:rPr>
      </w:pPr>
      <w:bookmarkStart w:id="30" w:name="_Toc7874"/>
      <w:bookmarkStart w:id="31" w:name="_Toc25624"/>
      <w:r>
        <w:rPr>
          <w:rFonts w:hint="eastAsia" w:cs="仿宋"/>
          <w:sz w:val="28"/>
          <w:szCs w:val="28"/>
        </w:rPr>
        <w:t>3.数据来源</w:t>
      </w:r>
      <w:bookmarkEnd w:id="30"/>
      <w:bookmarkEnd w:id="31"/>
    </w:p>
    <w:p w14:paraId="67033338">
      <w:pPr>
        <w:ind w:firstLine="560"/>
        <w:rPr>
          <w:rFonts w:hint="eastAsia" w:cs="仿宋"/>
          <w:color w:val="FF0000"/>
          <w:sz w:val="28"/>
          <w:szCs w:val="28"/>
        </w:rPr>
      </w:pPr>
      <w:r>
        <w:rPr>
          <w:rFonts w:hint="eastAsia" w:cs="仿宋"/>
          <w:sz w:val="28"/>
          <w:szCs w:val="28"/>
        </w:rPr>
        <w:t>绩效评价数据由林草局提供。</w:t>
      </w:r>
    </w:p>
    <w:bookmarkEnd w:id="28"/>
    <w:p w14:paraId="00D0D945">
      <w:pPr>
        <w:ind w:firstLine="560"/>
        <w:rPr>
          <w:rFonts w:hint="eastAsia" w:ascii="黑体" w:hAnsi="黑体" w:eastAsia="黑体" w:cs="黑体"/>
          <w:sz w:val="28"/>
          <w:szCs w:val="28"/>
        </w:rPr>
      </w:pPr>
      <w:bookmarkStart w:id="32" w:name="_Toc502134862"/>
      <w:r>
        <w:rPr>
          <w:rFonts w:hint="eastAsia" w:ascii="黑体" w:hAnsi="黑体" w:eastAsia="黑体" w:cs="黑体"/>
          <w:sz w:val="28"/>
          <w:szCs w:val="28"/>
        </w:rPr>
        <w:t>四、</w:t>
      </w:r>
      <w:bookmarkEnd w:id="32"/>
      <w:r>
        <w:rPr>
          <w:rFonts w:hint="eastAsia" w:ascii="黑体" w:hAnsi="黑体" w:eastAsia="黑体" w:cs="黑体"/>
          <w:sz w:val="28"/>
          <w:szCs w:val="28"/>
        </w:rPr>
        <w:t>综合评价情况及评价结论</w:t>
      </w:r>
    </w:p>
    <w:p w14:paraId="672BCB16">
      <w:pPr>
        <w:ind w:firstLine="560"/>
        <w:rPr>
          <w:rFonts w:hint="eastAsia" w:cs="仿宋"/>
          <w:sz w:val="28"/>
          <w:szCs w:val="28"/>
        </w:rPr>
      </w:pPr>
      <w:bookmarkStart w:id="33" w:name="_Toc498009781"/>
      <w:r>
        <w:rPr>
          <w:rFonts w:hint="eastAsia" w:cs="仿宋"/>
          <w:sz w:val="28"/>
          <w:szCs w:val="28"/>
        </w:rPr>
        <w:t>林草局2022年森林植被恢复费支付2021年及2022年异地造林补助资金项目绩效评价综合评分82.99分，评价等级“良”（详见后附“寻甸县林业和草原局2022年森林植被恢复费支付2021年及2022年异地造林补助资金项目支出绩效评价指标体系及评分表”）。</w:t>
      </w:r>
    </w:p>
    <w:p w14:paraId="161AEC7A">
      <w:pPr>
        <w:ind w:firstLine="560"/>
        <w:rPr>
          <w:rFonts w:hint="eastAsia" w:ascii="仿宋_GB2312" w:eastAsia="仿宋_GB2312" w:cs="仿宋"/>
          <w:sz w:val="28"/>
          <w:szCs w:val="28"/>
        </w:rPr>
      </w:pPr>
      <w:r>
        <w:rPr>
          <w:rFonts w:hint="eastAsia" w:cs="仿宋"/>
          <w:sz w:val="28"/>
          <w:szCs w:val="28"/>
        </w:rPr>
        <w:t>综合评价结论：</w:t>
      </w:r>
      <w:bookmarkStart w:id="34" w:name="_Toc502134864"/>
      <w:r>
        <w:rPr>
          <w:rFonts w:hint="eastAsia" w:cs="仿宋"/>
          <w:sz w:val="28"/>
          <w:szCs w:val="28"/>
        </w:rPr>
        <w:t>林草局2022年森林植被恢复费支付2021年及2022年异地造林补助资金项目已实施完成，项目实施取得了良好的产出和效益，对涵养水源、保持水土，改善生态环境，保护生物多样性，维护生态平衡等方面产生了良好的效益。</w:t>
      </w:r>
    </w:p>
    <w:bookmarkEnd w:id="33"/>
    <w:bookmarkEnd w:id="34"/>
    <w:p w14:paraId="21EECF53">
      <w:pPr>
        <w:ind w:firstLine="560"/>
        <w:rPr>
          <w:rFonts w:hint="eastAsia" w:ascii="黑体" w:hAnsi="黑体" w:eastAsia="黑体" w:cs="黑体"/>
          <w:sz w:val="28"/>
          <w:szCs w:val="28"/>
        </w:rPr>
      </w:pPr>
      <w:bookmarkStart w:id="35" w:name="_Toc502134866"/>
      <w:bookmarkStart w:id="36" w:name="_Toc498009783"/>
      <w:r>
        <w:rPr>
          <w:rFonts w:hint="eastAsia" w:ascii="黑体" w:hAnsi="黑体" w:eastAsia="黑体" w:cs="黑体"/>
          <w:sz w:val="28"/>
          <w:szCs w:val="28"/>
        </w:rPr>
        <w:t>五、绩效评价情况分析</w:t>
      </w:r>
      <w:bookmarkEnd w:id="35"/>
      <w:bookmarkEnd w:id="36"/>
    </w:p>
    <w:p w14:paraId="6194762C">
      <w:pPr>
        <w:ind w:firstLine="560"/>
        <w:rPr>
          <w:rFonts w:hint="eastAsia" w:ascii="楷体" w:hAnsi="楷体" w:eastAsia="楷体" w:cs="楷体"/>
          <w:sz w:val="28"/>
          <w:szCs w:val="28"/>
        </w:rPr>
      </w:pPr>
      <w:bookmarkStart w:id="37" w:name="_Toc502134867"/>
      <w:bookmarkStart w:id="38" w:name="_Toc498009784"/>
      <w:r>
        <w:rPr>
          <w:rFonts w:hint="eastAsia" w:ascii="楷体" w:hAnsi="楷体" w:eastAsia="楷体" w:cs="楷体"/>
          <w:sz w:val="28"/>
          <w:szCs w:val="28"/>
        </w:rPr>
        <w:t>(一)项目决策分析</w:t>
      </w:r>
      <w:bookmarkEnd w:id="37"/>
      <w:bookmarkEnd w:id="38"/>
    </w:p>
    <w:p w14:paraId="178659B7">
      <w:pPr>
        <w:ind w:firstLine="560"/>
        <w:rPr>
          <w:rFonts w:hint="eastAsia" w:cs="仿宋"/>
          <w:sz w:val="28"/>
          <w:szCs w:val="28"/>
        </w:rPr>
      </w:pPr>
      <w:r>
        <w:rPr>
          <w:rFonts w:hint="eastAsia" w:cs="仿宋"/>
          <w:sz w:val="28"/>
          <w:szCs w:val="28"/>
        </w:rPr>
        <w:t>项目决策满分16.00分，评价综合评分10.00分（占该项满分值的62.50%），具体情况如下：</w:t>
      </w:r>
      <w:bookmarkStart w:id="39" w:name="_Toc502134868"/>
    </w:p>
    <w:p w14:paraId="182C9242">
      <w:pPr>
        <w:ind w:firstLine="560"/>
        <w:rPr>
          <w:rFonts w:hint="eastAsia" w:cs="仿宋"/>
          <w:sz w:val="28"/>
          <w:szCs w:val="28"/>
        </w:rPr>
      </w:pPr>
      <w:r>
        <w:rPr>
          <w:rFonts w:hint="eastAsia" w:cs="仿宋"/>
          <w:sz w:val="28"/>
          <w:szCs w:val="28"/>
        </w:rPr>
        <w:t>1.项目立项依据充分，符合国家法律法规、国民经济发展规划、行业发展规划和相关政策要求，与《寻甸回族彝族自治县国民经济和社会发展第十四个五年规划和二○三五年远景目标纲要》及部门职能职责等相匹配，属于公共财政支持范围。</w:t>
      </w:r>
    </w:p>
    <w:p w14:paraId="532D7516">
      <w:pPr>
        <w:ind w:firstLine="560"/>
        <w:rPr>
          <w:rFonts w:hint="eastAsia" w:cs="仿宋"/>
          <w:sz w:val="28"/>
          <w:szCs w:val="28"/>
        </w:rPr>
      </w:pPr>
      <w:r>
        <w:rPr>
          <w:rFonts w:hint="eastAsia" w:cs="仿宋"/>
          <w:sz w:val="28"/>
          <w:szCs w:val="28"/>
        </w:rPr>
        <w:t>项目立项程序基本规范，项目立项前已经过必要的集体决策，在“预算一体化”系统中上传相关项目资料并申请项目立项。</w:t>
      </w:r>
    </w:p>
    <w:p w14:paraId="69B51032">
      <w:pPr>
        <w:ind w:firstLine="560"/>
        <w:rPr>
          <w:rFonts w:hint="eastAsia" w:cs="仿宋"/>
          <w:sz w:val="28"/>
          <w:szCs w:val="28"/>
        </w:rPr>
      </w:pPr>
      <w:r>
        <w:rPr>
          <w:rFonts w:hint="eastAsia" w:cs="仿宋"/>
          <w:sz w:val="28"/>
          <w:szCs w:val="28"/>
        </w:rPr>
        <w:t>2.项目绩效目标不合理，虽然所设定的绩效目标与实际工作内容具有相关性，与预算确定的项目投资额或资金量相匹配，符合客观实际、国家相关法律法规、国民经济发展规划和党委政府决策等，但设定的总体目标未充分描述利用该项目全部预算资金在一定期限内预期达到的总体产出和效果、未明确中长期目标内容和数量。</w:t>
      </w:r>
    </w:p>
    <w:p w14:paraId="00F39A1D">
      <w:pPr>
        <w:ind w:firstLine="560"/>
        <w:rPr>
          <w:rFonts w:hint="eastAsia" w:cs="仿宋"/>
          <w:sz w:val="28"/>
          <w:szCs w:val="28"/>
        </w:rPr>
      </w:pPr>
      <w:r>
        <w:rPr>
          <w:rFonts w:hint="eastAsia" w:cs="仿宋"/>
          <w:sz w:val="28"/>
          <w:szCs w:val="28"/>
        </w:rPr>
        <w:t>根据林草局提供的《绩效目标申报表》，</w:t>
      </w:r>
      <w:bookmarkStart w:id="40" w:name="_Hlk176697215"/>
      <w:r>
        <w:rPr>
          <w:rFonts w:hint="eastAsia" w:cs="仿宋"/>
          <w:sz w:val="28"/>
          <w:szCs w:val="28"/>
        </w:rPr>
        <w:t>产出数量基本将绩效目标细化分解为具体的工作任务，基本通过清晰、可衡量的指标及指标值予以体现，但未设定质量指标和时效指标等产出指标，效益指标设定不充分全面，基本未设定最能体现项目绩效目标实现程度和项目实施部门职能履职情况的关键的、核心的绩效指标。</w:t>
      </w:r>
      <w:bookmarkEnd w:id="40"/>
    </w:p>
    <w:p w14:paraId="1C6BFD7D">
      <w:pPr>
        <w:pStyle w:val="4"/>
        <w:spacing w:after="0"/>
        <w:ind w:firstLine="560"/>
        <w:rPr>
          <w:rFonts w:hint="eastAsia" w:cs="仿宋"/>
          <w:sz w:val="28"/>
          <w:szCs w:val="28"/>
        </w:rPr>
      </w:pPr>
      <w:r>
        <w:rPr>
          <w:rFonts w:hint="eastAsia" w:cs="仿宋"/>
          <w:sz w:val="28"/>
          <w:szCs w:val="28"/>
        </w:rPr>
        <w:t>3.项目支出预算依据基本充分、合理，与项目内容相匹配，确定的项目投资额或资金量与工作任务相匹配，预算资金分配依据充分，资金分配额度合理，与项目单位或地方实际相适应。</w:t>
      </w:r>
    </w:p>
    <w:p w14:paraId="75E86BAA">
      <w:pPr>
        <w:ind w:firstLine="560"/>
        <w:rPr>
          <w:rFonts w:hint="eastAsia" w:ascii="楷体" w:hAnsi="楷体" w:eastAsia="楷体" w:cs="楷体"/>
          <w:sz w:val="28"/>
          <w:szCs w:val="28"/>
        </w:rPr>
      </w:pPr>
      <w:r>
        <w:rPr>
          <w:rFonts w:hint="eastAsia" w:ascii="楷体" w:hAnsi="楷体" w:eastAsia="楷体" w:cs="楷体"/>
          <w:sz w:val="28"/>
          <w:szCs w:val="28"/>
        </w:rPr>
        <w:t>(二</w:t>
      </w:r>
      <w:bookmarkStart w:id="41" w:name="_Toc498009785"/>
      <w:r>
        <w:rPr>
          <w:rFonts w:hint="eastAsia" w:ascii="楷体" w:hAnsi="楷体" w:eastAsia="楷体" w:cs="楷体"/>
          <w:sz w:val="28"/>
          <w:szCs w:val="28"/>
        </w:rPr>
        <w:t>)项目过程管理情况分析</w:t>
      </w:r>
      <w:bookmarkEnd w:id="39"/>
      <w:bookmarkEnd w:id="41"/>
    </w:p>
    <w:p w14:paraId="70775A7E">
      <w:pPr>
        <w:ind w:firstLine="560"/>
        <w:rPr>
          <w:rFonts w:hint="eastAsia" w:cs="仿宋"/>
          <w:sz w:val="28"/>
          <w:szCs w:val="28"/>
        </w:rPr>
      </w:pPr>
      <w:r>
        <w:rPr>
          <w:rFonts w:hint="eastAsia" w:cs="仿宋"/>
          <w:sz w:val="28"/>
          <w:szCs w:val="28"/>
        </w:rPr>
        <w:t>项目过程管理满分22.00分，评价综合评分18.49分（占该项满分值的84.05%），具体情况如下：</w:t>
      </w:r>
      <w:bookmarkStart w:id="42" w:name="_Toc502134869"/>
      <w:bookmarkStart w:id="43" w:name="_Toc498009786"/>
    </w:p>
    <w:p w14:paraId="2DD7946D">
      <w:pPr>
        <w:ind w:firstLine="560"/>
        <w:rPr>
          <w:rFonts w:hint="eastAsia" w:cs="仿宋"/>
          <w:sz w:val="28"/>
          <w:szCs w:val="28"/>
        </w:rPr>
      </w:pPr>
      <w:r>
        <w:rPr>
          <w:rFonts w:hint="eastAsia" w:cs="仿宋"/>
          <w:sz w:val="28"/>
          <w:szCs w:val="28"/>
        </w:rPr>
        <w:t>1.2023年项目预算资金</w:t>
      </w:r>
      <w:bookmarkStart w:id="44" w:name="_Hlk174888912"/>
      <w:r>
        <w:rPr>
          <w:rFonts w:hint="eastAsia" w:cs="仿宋"/>
          <w:sz w:val="28"/>
          <w:szCs w:val="28"/>
        </w:rPr>
        <w:t>3,500,000.00</w:t>
      </w:r>
      <w:bookmarkEnd w:id="44"/>
      <w:r>
        <w:rPr>
          <w:rFonts w:hint="eastAsia" w:cs="仿宋"/>
          <w:sz w:val="28"/>
          <w:szCs w:val="28"/>
        </w:rPr>
        <w:t>元，根据项目支出台账，项目实际到位资金</w:t>
      </w:r>
      <w:bookmarkStart w:id="45" w:name="_Hlk143856959"/>
      <w:r>
        <w:rPr>
          <w:rFonts w:hint="eastAsia" w:cs="仿宋"/>
          <w:sz w:val="28"/>
          <w:szCs w:val="28"/>
        </w:rPr>
        <w:t>3,500,000.00</w:t>
      </w:r>
      <w:r>
        <w:rPr>
          <w:rFonts w:cs="仿宋"/>
          <w:sz w:val="28"/>
          <w:szCs w:val="28"/>
        </w:rPr>
        <w:t>元</w:t>
      </w:r>
      <w:bookmarkEnd w:id="45"/>
      <w:r>
        <w:rPr>
          <w:rFonts w:cs="仿宋"/>
          <w:sz w:val="28"/>
          <w:szCs w:val="28"/>
        </w:rPr>
        <w:t>，资金到位率</w:t>
      </w:r>
      <w:r>
        <w:rPr>
          <w:rFonts w:hint="eastAsia" w:cs="仿宋"/>
          <w:sz w:val="28"/>
          <w:szCs w:val="28"/>
        </w:rPr>
        <w:t>100</w:t>
      </w:r>
      <w:r>
        <w:rPr>
          <w:rFonts w:cs="仿宋"/>
          <w:sz w:val="28"/>
          <w:szCs w:val="28"/>
        </w:rPr>
        <w:t>%</w:t>
      </w:r>
      <w:r>
        <w:rPr>
          <w:rFonts w:hint="eastAsia" w:cs="仿宋"/>
          <w:sz w:val="28"/>
          <w:szCs w:val="28"/>
        </w:rPr>
        <w:t>。</w:t>
      </w:r>
    </w:p>
    <w:p w14:paraId="4265EECB">
      <w:pPr>
        <w:ind w:firstLine="560"/>
        <w:rPr>
          <w:rFonts w:hint="eastAsia" w:cs="仿宋"/>
          <w:sz w:val="28"/>
          <w:szCs w:val="28"/>
        </w:rPr>
      </w:pPr>
      <w:r>
        <w:rPr>
          <w:rFonts w:hint="eastAsia" w:cs="仿宋"/>
          <w:sz w:val="28"/>
          <w:szCs w:val="28"/>
        </w:rPr>
        <w:t>2.2023年项目预算收入3,500,000.00</w:t>
      </w:r>
      <w:r>
        <w:rPr>
          <w:rFonts w:cs="仿宋"/>
          <w:sz w:val="28"/>
          <w:szCs w:val="28"/>
        </w:rPr>
        <w:t>元</w:t>
      </w:r>
      <w:r>
        <w:rPr>
          <w:rFonts w:hint="eastAsia" w:cs="仿宋"/>
          <w:sz w:val="28"/>
          <w:szCs w:val="28"/>
        </w:rPr>
        <w:t>，根据项目支出台账，截至2023年12月31日，共计支付相关费用3,495,864.00元，预算执行率99.88%。</w:t>
      </w:r>
    </w:p>
    <w:p w14:paraId="5B86A960">
      <w:pPr>
        <w:ind w:firstLine="560"/>
        <w:rPr>
          <w:rFonts w:hint="eastAsia" w:cs="仿宋"/>
          <w:sz w:val="28"/>
          <w:szCs w:val="28"/>
        </w:rPr>
      </w:pPr>
      <w:r>
        <w:rPr>
          <w:rFonts w:hint="eastAsia" w:cs="仿宋"/>
          <w:sz w:val="28"/>
          <w:szCs w:val="28"/>
        </w:rPr>
        <w:t>3.项目预算资金使用部分不符合国家财经法规和财务管理制度以及有关专项资金管理办法的规定，部分不符合预算批复的用途，存在超范围使用专项资金、资本性支出费用化等情况。</w:t>
      </w:r>
    </w:p>
    <w:p w14:paraId="581CBA97">
      <w:pPr>
        <w:ind w:firstLine="560"/>
        <w:rPr>
          <w:rFonts w:hint="eastAsia" w:cs="仿宋"/>
          <w:sz w:val="28"/>
          <w:szCs w:val="28"/>
        </w:rPr>
      </w:pPr>
      <w:r>
        <w:rPr>
          <w:rFonts w:hint="eastAsia" w:cs="仿宋"/>
          <w:sz w:val="28"/>
          <w:szCs w:val="28"/>
        </w:rPr>
        <w:t>4.项目财务、业务管理执行《政府会计制度》、《寻甸县林草局机关内部管理制度》等有关规定，内控制度基本健全。</w:t>
      </w:r>
    </w:p>
    <w:p w14:paraId="612F1037">
      <w:pPr>
        <w:ind w:firstLine="560"/>
        <w:rPr>
          <w:rFonts w:hint="eastAsia" w:cs="仿宋"/>
          <w:sz w:val="28"/>
          <w:szCs w:val="28"/>
        </w:rPr>
      </w:pPr>
      <w:r>
        <w:rPr>
          <w:rFonts w:hint="eastAsia" w:cs="仿宋"/>
          <w:sz w:val="28"/>
          <w:szCs w:val="28"/>
        </w:rPr>
        <w:t>5.项目在业务管理方面基本执行国家有关法律法规，相关管理制度基本能够得到有效的执行，但抽查发现，存在项目绩效管理不到位、资本性支出费用化等情况。</w:t>
      </w:r>
    </w:p>
    <w:p w14:paraId="658DF441">
      <w:pPr>
        <w:ind w:firstLine="560"/>
        <w:rPr>
          <w:rFonts w:hint="eastAsia" w:ascii="楷体" w:hAnsi="楷体" w:eastAsia="楷体" w:cs="楷体"/>
          <w:sz w:val="28"/>
          <w:szCs w:val="28"/>
        </w:rPr>
      </w:pPr>
      <w:r>
        <w:rPr>
          <w:rFonts w:hint="eastAsia" w:ascii="楷体" w:hAnsi="楷体" w:eastAsia="楷体" w:cs="楷体"/>
          <w:sz w:val="28"/>
          <w:szCs w:val="28"/>
        </w:rPr>
        <w:t>(三)项目产出情况分析</w:t>
      </w:r>
    </w:p>
    <w:p w14:paraId="11E05F7F">
      <w:pPr>
        <w:ind w:firstLine="560"/>
        <w:rPr>
          <w:rFonts w:hint="eastAsia" w:cs="仿宋"/>
          <w:sz w:val="28"/>
          <w:szCs w:val="28"/>
        </w:rPr>
      </w:pPr>
      <w:r>
        <w:rPr>
          <w:rFonts w:hint="eastAsia" w:cs="仿宋"/>
          <w:sz w:val="28"/>
          <w:szCs w:val="28"/>
        </w:rPr>
        <w:t>项目产出满分32.00分，评价综合评分30.00分（占该项满分值的93.75%），具体情况如下：</w:t>
      </w:r>
    </w:p>
    <w:p w14:paraId="67BC449B">
      <w:pPr>
        <w:ind w:firstLine="560"/>
        <w:rPr>
          <w:rFonts w:hint="eastAsia" w:cs="仿宋"/>
          <w:sz w:val="28"/>
          <w:szCs w:val="28"/>
        </w:rPr>
      </w:pPr>
      <w:r>
        <w:rPr>
          <w:rFonts w:hint="eastAsia" w:cs="仿宋"/>
          <w:sz w:val="28"/>
          <w:szCs w:val="28"/>
        </w:rPr>
        <w:t>1.实际完成率：根据《昆明市寻甸县2021年征占用林地植被恢复造林作业设计》和《昆明市寻甸回族彝族自治县2022年林地征占用植被恢复作业设计》，林草局2021年、2022年林地征占用植被恢复造林项目工程建设总规模分别为3000亩和1800亩，总计4800亩。根据项目支出明细表及《寻甸回族彝族自治县林业和草原局林业资金项目验收表》等资料，以上计划内容均已完成。</w:t>
      </w:r>
    </w:p>
    <w:p w14:paraId="38117DEE">
      <w:pPr>
        <w:ind w:firstLine="560"/>
        <w:rPr>
          <w:rFonts w:hint="eastAsia"/>
          <w:sz w:val="28"/>
          <w:szCs w:val="28"/>
        </w:rPr>
      </w:pPr>
      <w:r>
        <w:rPr>
          <w:rFonts w:hint="eastAsia"/>
          <w:sz w:val="28"/>
          <w:szCs w:val="28"/>
        </w:rPr>
        <w:t>2.质量达标率：根据《寻甸回族彝族自治县林业和草原局林业资金项目验收表》等资料，林木存活率均在85%以上，验收意见为达到验收标准，同意验收，项目建成时质量达标率为100%。但后续管护过程中，林草局未提供相关林木成活率资料，无法判断第二年、第三年林木成活率是否仍保持在85%以上、林木面积是否受损等影响项目质量的因素。</w:t>
      </w:r>
    </w:p>
    <w:p w14:paraId="276010B5">
      <w:pPr>
        <w:ind w:firstLine="560"/>
        <w:rPr>
          <w:rFonts w:hint="eastAsia"/>
          <w:sz w:val="28"/>
          <w:szCs w:val="28"/>
        </w:rPr>
      </w:pPr>
      <w:r>
        <w:rPr>
          <w:rFonts w:hint="eastAsia"/>
          <w:sz w:val="28"/>
          <w:szCs w:val="28"/>
        </w:rPr>
        <w:t>3.完成及时性：林草局2023年度完成征占用林地植被恢复造林4800亩并通过验收，完成及时率为100%。</w:t>
      </w:r>
    </w:p>
    <w:p w14:paraId="2EF8DB2D">
      <w:pPr>
        <w:ind w:firstLine="560"/>
        <w:rPr>
          <w:rFonts w:hint="eastAsia"/>
          <w:sz w:val="28"/>
          <w:szCs w:val="28"/>
        </w:rPr>
      </w:pPr>
      <w:r>
        <w:rPr>
          <w:rFonts w:hint="eastAsia"/>
          <w:sz w:val="28"/>
          <w:szCs w:val="28"/>
        </w:rPr>
        <w:t>4.成本节约率：项目支出总预算为3,500,000.00元，截至2023年12月31日支出项目资金3,495,864.00元，成本节约率为0.12%。</w:t>
      </w:r>
    </w:p>
    <w:p w14:paraId="3CA0D45D">
      <w:pPr>
        <w:ind w:firstLine="560"/>
        <w:rPr>
          <w:rFonts w:hint="eastAsia" w:ascii="楷体" w:hAnsi="楷体" w:eastAsia="楷体" w:cs="楷体"/>
          <w:sz w:val="28"/>
          <w:szCs w:val="28"/>
        </w:rPr>
      </w:pPr>
      <w:r>
        <w:rPr>
          <w:rFonts w:hint="eastAsia" w:ascii="楷体" w:hAnsi="楷体" w:eastAsia="楷体" w:cs="楷体"/>
          <w:sz w:val="28"/>
          <w:szCs w:val="28"/>
        </w:rPr>
        <w:t>(四)项目绩效情况分析</w:t>
      </w:r>
      <w:bookmarkEnd w:id="42"/>
      <w:bookmarkEnd w:id="43"/>
      <w:bookmarkStart w:id="46" w:name="_Toc498009787"/>
      <w:bookmarkStart w:id="47" w:name="_Toc502134870"/>
    </w:p>
    <w:p w14:paraId="00FFB667">
      <w:pPr>
        <w:ind w:firstLine="560"/>
        <w:rPr>
          <w:rFonts w:hint="eastAsia" w:cs="仿宋"/>
          <w:sz w:val="28"/>
          <w:szCs w:val="28"/>
        </w:rPr>
      </w:pPr>
      <w:r>
        <w:rPr>
          <w:rFonts w:hint="eastAsia" w:cs="仿宋"/>
          <w:sz w:val="28"/>
          <w:szCs w:val="28"/>
        </w:rPr>
        <w:t>项目绩效指标满分30.00分，评价综合评分24.50分（占该项满分值的81.67%），具体情况如下：</w:t>
      </w:r>
    </w:p>
    <w:bookmarkEnd w:id="46"/>
    <w:bookmarkEnd w:id="47"/>
    <w:p w14:paraId="63735987">
      <w:pPr>
        <w:ind w:firstLine="560"/>
        <w:rPr>
          <w:rFonts w:hint="eastAsia"/>
          <w:sz w:val="28"/>
          <w:szCs w:val="28"/>
        </w:rPr>
      </w:pPr>
      <w:bookmarkStart w:id="48" w:name="_Toc502134871"/>
      <w:bookmarkStart w:id="49" w:name="_Toc498009788"/>
      <w:r>
        <w:rPr>
          <w:rFonts w:hint="eastAsia"/>
          <w:sz w:val="28"/>
          <w:szCs w:val="28"/>
        </w:rPr>
        <w:t>1.社会效益</w:t>
      </w:r>
    </w:p>
    <w:p w14:paraId="480FB258">
      <w:pPr>
        <w:ind w:firstLine="560"/>
        <w:rPr>
          <w:rFonts w:hint="eastAsia"/>
          <w:sz w:val="28"/>
          <w:szCs w:val="28"/>
        </w:rPr>
      </w:pPr>
      <w:r>
        <w:rPr>
          <w:rFonts w:hint="eastAsia"/>
          <w:sz w:val="28"/>
          <w:szCs w:val="28"/>
        </w:rPr>
        <w:t>(1)公示公告率：项目实施过程中，各乡镇（街道）林业站采用竞争性谈判方式确定具体施工单位后，在各乡镇（街道）林业站对竞争性谈判结果进行了公示，但在项目实施前后未对项目实施计划和实施结果进行公示，公示制度执行不到位。</w:t>
      </w:r>
    </w:p>
    <w:p w14:paraId="1D39A2F4">
      <w:pPr>
        <w:ind w:firstLine="560"/>
        <w:rPr>
          <w:rFonts w:hint="eastAsia"/>
          <w:sz w:val="28"/>
          <w:szCs w:val="28"/>
        </w:rPr>
      </w:pPr>
      <w:r>
        <w:rPr>
          <w:rFonts w:hint="eastAsia"/>
          <w:sz w:val="28"/>
          <w:szCs w:val="28"/>
        </w:rPr>
        <w:t>(2)造林地块破坏现象查处、整改及时率：根据《项目造林（地块）调查表》，截至项目建成时未出现自然灾害、人畜破坏等原因造成的损坏现象，后续年度林草局不定期组织各乡镇（街道）林业站对造林地块林木进行检查，但未能提供相关资料，无法判断后续管护过程中对造林地块破坏现象查处、整改是否及时。</w:t>
      </w:r>
    </w:p>
    <w:p w14:paraId="472D1AF8">
      <w:pPr>
        <w:ind w:firstLine="560"/>
        <w:rPr>
          <w:rFonts w:hint="eastAsia"/>
          <w:sz w:val="28"/>
          <w:szCs w:val="28"/>
        </w:rPr>
      </w:pPr>
      <w:r>
        <w:rPr>
          <w:rFonts w:hint="eastAsia"/>
          <w:sz w:val="28"/>
          <w:szCs w:val="28"/>
        </w:rPr>
        <w:t>(3)政府采购执行率：项目实施过程中，各乡镇（街道）林业站采用竞争性谈判方式确定具体施工单位并对采购结果进行公示公告，政府采购执行率达100%。</w:t>
      </w:r>
    </w:p>
    <w:p w14:paraId="044B7675">
      <w:pPr>
        <w:ind w:firstLine="560"/>
        <w:rPr>
          <w:rFonts w:hint="eastAsia"/>
          <w:sz w:val="28"/>
          <w:szCs w:val="28"/>
        </w:rPr>
      </w:pPr>
      <w:r>
        <w:rPr>
          <w:rFonts w:hint="eastAsia"/>
          <w:sz w:val="28"/>
          <w:szCs w:val="28"/>
        </w:rPr>
        <w:t>(4)造林地块监测覆盖率：项目实施前，林草局通过实地踏勘、卫星图定位等方式对拟实施植被恢复造林地块进行调查，形成《植被恢复小班调查设计表》；项目建成时，林草局组织单位科室人员、各乡镇（街道）林业站人员及施工单位对各造林地块进行实地验收，形成《项目检查验收统计表》和《项目造林小班（地块）调查卡片》；项目建成后，林草局不定期组织乡镇（街道）林业站对各造林地块进行检查，造林地块监测覆盖率达100%。</w:t>
      </w:r>
    </w:p>
    <w:p w14:paraId="1383CA62">
      <w:pPr>
        <w:ind w:firstLine="560"/>
        <w:rPr>
          <w:rFonts w:hint="eastAsia"/>
          <w:sz w:val="28"/>
          <w:szCs w:val="28"/>
        </w:rPr>
      </w:pPr>
      <w:r>
        <w:rPr>
          <w:rFonts w:hint="eastAsia"/>
          <w:sz w:val="28"/>
          <w:szCs w:val="28"/>
        </w:rPr>
        <w:t>2.生态效益</w:t>
      </w:r>
    </w:p>
    <w:p w14:paraId="498CDB07">
      <w:pPr>
        <w:ind w:firstLine="560"/>
        <w:rPr>
          <w:rFonts w:hint="eastAsia"/>
          <w:sz w:val="28"/>
          <w:szCs w:val="28"/>
        </w:rPr>
      </w:pPr>
      <w:bookmarkStart w:id="50" w:name="_Hlk176696284"/>
      <w:r>
        <w:rPr>
          <w:rFonts w:hint="eastAsia"/>
          <w:sz w:val="28"/>
          <w:szCs w:val="28"/>
        </w:rPr>
        <w:t>(1)</w:t>
      </w:r>
      <w:bookmarkEnd w:id="50"/>
      <w:r>
        <w:rPr>
          <w:rFonts w:hint="eastAsia"/>
          <w:sz w:val="28"/>
          <w:szCs w:val="28"/>
        </w:rPr>
        <w:t>造林面积：根据《寻甸回族彝族自治县林业和草原局林业资金项目验收表》和《项目检查验收统计表》，</w:t>
      </w:r>
      <w:r>
        <w:rPr>
          <w:rFonts w:hint="eastAsia"/>
          <w:sz w:val="28"/>
          <w:szCs w:val="28"/>
          <w:lang w:eastAsia="zh-CN"/>
        </w:rPr>
        <w:t>截至</w:t>
      </w:r>
      <w:r>
        <w:rPr>
          <w:rFonts w:hint="eastAsia"/>
          <w:sz w:val="28"/>
          <w:szCs w:val="28"/>
        </w:rPr>
        <w:t>2023年12月31日，林草局完成森林植被恢复异地造林5071亩，超额完成目标任务。</w:t>
      </w:r>
    </w:p>
    <w:p w14:paraId="3BBB815F">
      <w:pPr>
        <w:ind w:firstLine="560"/>
        <w:rPr>
          <w:rFonts w:hint="eastAsia"/>
          <w:sz w:val="28"/>
          <w:szCs w:val="28"/>
        </w:rPr>
      </w:pPr>
      <w:r>
        <w:rPr>
          <w:rFonts w:hint="eastAsia"/>
          <w:sz w:val="28"/>
          <w:szCs w:val="28"/>
        </w:rPr>
        <w:t>(2)林木成活率：根据《寻甸回族彝族自治县林业和草原局林业资金项目验收表》和《项目检查验收统计表》，各地块林木成活率均在85%以上。项目验收后，林草局不定期组织乡镇（街道）林业站对造林地块进行检查，但未能提供相关检查结果等资料，无法判后勤管护中林木成活率是否保持在85%以上。</w:t>
      </w:r>
    </w:p>
    <w:p w14:paraId="235EED95">
      <w:pPr>
        <w:ind w:firstLine="560"/>
        <w:rPr>
          <w:rFonts w:hint="eastAsia"/>
          <w:sz w:val="28"/>
          <w:szCs w:val="28"/>
        </w:rPr>
      </w:pPr>
      <w:r>
        <w:rPr>
          <w:rFonts w:hint="eastAsia"/>
          <w:sz w:val="28"/>
          <w:szCs w:val="28"/>
        </w:rPr>
        <w:t>(3)造林地块病虫害隐患消除率：根据寻甸回族彝族自治县森林病虫防治检疫站出具的《产地检疫合格证》，检疫结果：经检疫检验，上列植物（产品）中未发现检疫性林业有害生物、补充检疫性林业有害生物、危险性林业有害生物，产地检疫合格。同时，根据寻甸回族彝族自治县种苗管理站出具的《苗木质量检验证书》，检验结论：经抽样调查，所检项目符合《云南省主要造林树种苗木标准（DB53/062-2006）》的有关质量要求，检验合格。但后续的管护过程中，林草局未能提供相关检查结果等资料，无法判断林木后续管护中是否收到病虫害侵蚀。</w:t>
      </w:r>
    </w:p>
    <w:p w14:paraId="0BCD3F54">
      <w:pPr>
        <w:ind w:firstLine="560"/>
        <w:rPr>
          <w:rFonts w:hint="eastAsia"/>
          <w:sz w:val="28"/>
          <w:szCs w:val="28"/>
        </w:rPr>
      </w:pPr>
      <w:r>
        <w:rPr>
          <w:rFonts w:hint="eastAsia"/>
          <w:sz w:val="28"/>
          <w:szCs w:val="28"/>
        </w:rPr>
        <w:t>(4)造林地块火灾发生率：2023年度，项目资金造林地块未发生火灾，也无公开媒体报道项目区内林地火灾发生情况，造林地块火灾发生率为0。</w:t>
      </w:r>
    </w:p>
    <w:p w14:paraId="58508D72">
      <w:pPr>
        <w:ind w:firstLine="560"/>
        <w:rPr>
          <w:rFonts w:hint="eastAsia"/>
          <w:sz w:val="28"/>
          <w:szCs w:val="28"/>
        </w:rPr>
      </w:pPr>
      <w:r>
        <w:rPr>
          <w:rFonts w:hint="eastAsia"/>
          <w:sz w:val="28"/>
          <w:szCs w:val="28"/>
        </w:rPr>
        <w:t>(5)改善自然环境、调节气候、保护水土：该项目的实施对促进生态系统的多样性、涵养水源、保持水土、抗御风沙、调节气候、净化环境、保护周围其他生态系统起重要作用，同时根据发放的30份《寻甸回族彝族自治县林业和草原局2022年森林植被恢复费支付2021年及2022年异地造林补助资金项目支出绩效评价调查问卷》，13人认为该项目的实施对改善自然环境、调节气候、保护水土非常显著、</w:t>
      </w:r>
      <w:bookmarkStart w:id="51" w:name="_Hlk176696391"/>
      <w:r>
        <w:rPr>
          <w:rFonts w:hint="eastAsia"/>
          <w:sz w:val="28"/>
          <w:szCs w:val="28"/>
        </w:rPr>
        <w:t>13人认为该项目的实施对改善自然环境、调节气候、保护水土比较显著</w:t>
      </w:r>
      <w:bookmarkEnd w:id="51"/>
      <w:r>
        <w:rPr>
          <w:rFonts w:hint="eastAsia"/>
          <w:sz w:val="28"/>
          <w:szCs w:val="28"/>
        </w:rPr>
        <w:t>、4人认为该项目的实施对改善自然环境、调节气候、保护水土不显著，项目实施效果显著度达86%。</w:t>
      </w:r>
    </w:p>
    <w:p w14:paraId="6A7C602F">
      <w:pPr>
        <w:ind w:firstLine="560"/>
        <w:rPr>
          <w:rFonts w:hint="eastAsia"/>
          <w:sz w:val="28"/>
          <w:szCs w:val="28"/>
        </w:rPr>
      </w:pPr>
      <w:r>
        <w:rPr>
          <w:rFonts w:hint="eastAsia"/>
          <w:sz w:val="28"/>
          <w:szCs w:val="28"/>
        </w:rPr>
        <w:t>3.满意度</w:t>
      </w:r>
    </w:p>
    <w:p w14:paraId="24B91E9E">
      <w:pPr>
        <w:ind w:firstLine="560"/>
        <w:rPr>
          <w:rFonts w:hint="eastAsia"/>
          <w:sz w:val="28"/>
          <w:szCs w:val="28"/>
        </w:rPr>
      </w:pPr>
      <w:r>
        <w:rPr>
          <w:rFonts w:hint="eastAsia"/>
          <w:sz w:val="28"/>
          <w:szCs w:val="28"/>
        </w:rPr>
        <w:t>发放《寻甸回族彝族自治县林业和草原局2022年森林植被恢复费支付2021年及2022年异地造林补助资金项目支出绩效评价调查问卷》共30份，收回30份，有效问卷30份，并对其结果进行统计汇总,林草局2022年森林植被恢复费支付2021年及2022年异地造林补助资金项目支出绩效评价调查满意度为85.46%，服务对象对项目实施效果基本满意。</w:t>
      </w:r>
    </w:p>
    <w:p w14:paraId="6D052CE3">
      <w:pPr>
        <w:ind w:firstLine="560"/>
        <w:rPr>
          <w:rFonts w:hint="eastAsia"/>
          <w:sz w:val="28"/>
          <w:szCs w:val="28"/>
        </w:rPr>
      </w:pPr>
      <w:r>
        <w:rPr>
          <w:rFonts w:hint="eastAsia"/>
          <w:sz w:val="28"/>
          <w:szCs w:val="28"/>
        </w:rPr>
        <w:t>该项目的开展切实保护寻甸县森林资源储备，以“绿水青山就是金山银山”绿色发展理念，主动融入和服务国家生态安全战略，开展县域国土绿化和生态修复，持续深入推进重点区域林草生态保护和修复，促进县城可持续发展，可持续发挥效益可达至少5年。</w:t>
      </w:r>
    </w:p>
    <w:p w14:paraId="6A13FA81">
      <w:pPr>
        <w:ind w:firstLine="560"/>
        <w:rPr>
          <w:rFonts w:hint="eastAsia" w:ascii="黑体" w:hAnsi="黑体" w:eastAsia="黑体" w:cs="黑体"/>
          <w:sz w:val="28"/>
          <w:szCs w:val="28"/>
        </w:rPr>
      </w:pPr>
      <w:r>
        <w:rPr>
          <w:rFonts w:hint="eastAsia" w:ascii="黑体" w:hAnsi="黑体" w:eastAsia="黑体" w:cs="黑体"/>
          <w:sz w:val="28"/>
          <w:szCs w:val="28"/>
        </w:rPr>
        <w:t>六、主要经验及做法</w:t>
      </w:r>
      <w:bookmarkEnd w:id="48"/>
      <w:bookmarkEnd w:id="49"/>
      <w:bookmarkStart w:id="52" w:name="_Toc502134872"/>
      <w:bookmarkStart w:id="53" w:name="_Toc498009789"/>
    </w:p>
    <w:p w14:paraId="7ECD7ABD">
      <w:pPr>
        <w:ind w:firstLine="560"/>
        <w:rPr>
          <w:rFonts w:hint="eastAsia" w:cs="仿宋"/>
          <w:sz w:val="28"/>
          <w:szCs w:val="28"/>
        </w:rPr>
      </w:pPr>
      <w:r>
        <w:rPr>
          <w:rFonts w:hint="eastAsia" w:cs="仿宋"/>
          <w:sz w:val="28"/>
          <w:szCs w:val="28"/>
        </w:rPr>
        <w:t>1.项目建设由林草局统一管理、组织、协调、监督，合法程序采购专业造林队进行造林施工。</w:t>
      </w:r>
    </w:p>
    <w:p w14:paraId="5BDF4DF6">
      <w:pPr>
        <w:ind w:firstLine="560"/>
        <w:rPr>
          <w:rFonts w:hint="eastAsia" w:cs="仿宋"/>
          <w:sz w:val="28"/>
          <w:szCs w:val="28"/>
        </w:rPr>
      </w:pPr>
      <w:r>
        <w:rPr>
          <w:rFonts w:hint="eastAsia" w:cs="仿宋"/>
          <w:sz w:val="28"/>
          <w:szCs w:val="28"/>
        </w:rPr>
        <w:t>2.实行责任制，把造林任务的完成，作为考核主管部门负责人的措施之一，把任务落实到地块。对成活率达不到验收标准的地块，年终不予兑现造林款，并督促进行补植，直到达标。</w:t>
      </w:r>
    </w:p>
    <w:p w14:paraId="20BECA0F">
      <w:pPr>
        <w:ind w:firstLine="560"/>
        <w:rPr>
          <w:rFonts w:hint="eastAsia" w:ascii="黑体" w:hAnsi="黑体" w:eastAsia="黑体" w:cs="黑体"/>
          <w:sz w:val="28"/>
          <w:szCs w:val="28"/>
        </w:rPr>
      </w:pPr>
      <w:r>
        <w:rPr>
          <w:rFonts w:hint="eastAsia" w:ascii="黑体" w:hAnsi="黑体" w:eastAsia="黑体" w:cs="黑体"/>
          <w:sz w:val="28"/>
          <w:szCs w:val="28"/>
        </w:rPr>
        <w:t>七、存在的主要问题</w:t>
      </w:r>
      <w:bookmarkEnd w:id="52"/>
      <w:bookmarkEnd w:id="53"/>
    </w:p>
    <w:p w14:paraId="67772AFC">
      <w:pPr>
        <w:ind w:firstLine="560"/>
        <w:rPr>
          <w:rFonts w:hint="eastAsia" w:ascii="楷体" w:hAnsi="楷体" w:eastAsia="楷体" w:cs="楷体"/>
          <w:bCs/>
          <w:sz w:val="28"/>
          <w:szCs w:val="28"/>
        </w:rPr>
      </w:pPr>
      <w:bookmarkStart w:id="54" w:name="_Toc500440025"/>
      <w:bookmarkStart w:id="55" w:name="_Toc502134873"/>
      <w:bookmarkStart w:id="56" w:name="_Toc500849310"/>
      <w:bookmarkStart w:id="57" w:name="_Toc500364179"/>
      <w:bookmarkStart w:id="58" w:name="_Toc500589022"/>
      <w:bookmarkStart w:id="59" w:name="_Toc500202563"/>
      <w:r>
        <w:rPr>
          <w:rFonts w:hint="eastAsia" w:ascii="楷体" w:hAnsi="楷体" w:eastAsia="楷体" w:cs="楷体"/>
          <w:bCs/>
          <w:sz w:val="28"/>
          <w:szCs w:val="28"/>
        </w:rPr>
        <w:t>(一)</w:t>
      </w:r>
      <w:bookmarkStart w:id="60" w:name="_Hlk143876546"/>
      <w:r>
        <w:rPr>
          <w:rFonts w:hint="eastAsia" w:ascii="楷体" w:hAnsi="楷体" w:eastAsia="楷体" w:cs="楷体"/>
          <w:bCs/>
          <w:sz w:val="28"/>
          <w:szCs w:val="28"/>
        </w:rPr>
        <w:t>项目绩效管理不到位</w:t>
      </w:r>
    </w:p>
    <w:p w14:paraId="2A7FBAEF">
      <w:pPr>
        <w:ind w:firstLine="560"/>
        <w:rPr>
          <w:rFonts w:hint="eastAsia" w:cs="楷体"/>
          <w:bCs/>
          <w:sz w:val="28"/>
          <w:szCs w:val="28"/>
        </w:rPr>
      </w:pPr>
      <w:r>
        <w:rPr>
          <w:rFonts w:hint="eastAsia" w:cs="楷体"/>
          <w:bCs/>
          <w:sz w:val="28"/>
          <w:szCs w:val="28"/>
        </w:rPr>
        <w:t>1.绩效目标管理履职不到位</w:t>
      </w:r>
    </w:p>
    <w:p w14:paraId="01332703">
      <w:pPr>
        <w:ind w:firstLine="560"/>
        <w:rPr>
          <w:rFonts w:hint="eastAsia" w:cs="楷体"/>
          <w:bCs/>
          <w:sz w:val="28"/>
          <w:szCs w:val="28"/>
        </w:rPr>
      </w:pPr>
      <w:r>
        <w:rPr>
          <w:rFonts w:hint="eastAsia" w:cs="楷体"/>
          <w:bCs/>
          <w:sz w:val="28"/>
          <w:szCs w:val="28"/>
        </w:rPr>
        <w:t>2023年林草局根据资金安排，填报了</w:t>
      </w:r>
      <w:bookmarkStart w:id="61" w:name="_Hlk174891143"/>
      <w:r>
        <w:rPr>
          <w:rFonts w:hint="eastAsia" w:cs="楷体"/>
          <w:bCs/>
          <w:sz w:val="28"/>
          <w:szCs w:val="28"/>
        </w:rPr>
        <w:t>《项目绩效目标申报表》</w:t>
      </w:r>
      <w:bookmarkEnd w:id="61"/>
      <w:r>
        <w:rPr>
          <w:rFonts w:hint="eastAsia" w:cs="楷体"/>
          <w:bCs/>
          <w:sz w:val="28"/>
          <w:szCs w:val="28"/>
        </w:rPr>
        <w:t>并设定4个二级指标6个三级指标。据《项目绩效目标申报表》分析，存在以下问题：</w:t>
      </w:r>
    </w:p>
    <w:p w14:paraId="217600D5">
      <w:pPr>
        <w:ind w:firstLine="560"/>
        <w:rPr>
          <w:rFonts w:hint="eastAsia" w:cs="楷体"/>
          <w:bCs/>
          <w:sz w:val="28"/>
          <w:szCs w:val="28"/>
        </w:rPr>
      </w:pPr>
      <w:r>
        <w:rPr>
          <w:rFonts w:hint="eastAsia" w:cs="楷体"/>
          <w:bCs/>
          <w:sz w:val="28"/>
          <w:szCs w:val="28"/>
        </w:rPr>
        <w:t>(1)项目绩效目标不合理，虽然所设定的绩效目标与实际工作内容具有相关性，与预算确定的项目投资额或资金量相匹配，符合客观实际、国家相关法律法规、国民经济发展规划和党委政府决策等，但设定的总体目标未充分描述利用该项目全部预算资金在一定期限内预期达到的总体产出和效果、未明确中长期目标内容和数量。</w:t>
      </w:r>
    </w:p>
    <w:p w14:paraId="470ABDBA">
      <w:pPr>
        <w:ind w:firstLine="560"/>
        <w:rPr>
          <w:rFonts w:hint="eastAsia" w:cs="楷体"/>
          <w:bCs/>
          <w:sz w:val="28"/>
          <w:szCs w:val="28"/>
        </w:rPr>
      </w:pPr>
      <w:r>
        <w:rPr>
          <w:rFonts w:hint="eastAsia" w:cs="楷体"/>
          <w:bCs/>
          <w:sz w:val="28"/>
          <w:szCs w:val="28"/>
        </w:rPr>
        <w:t>(2)设定的绩效目标不明确清晰，主要体现为：</w:t>
      </w:r>
    </w:p>
    <w:p w14:paraId="36CA8D30">
      <w:pPr>
        <w:ind w:firstLine="560"/>
        <w:rPr>
          <w:rFonts w:hint="eastAsia" w:cs="楷体"/>
          <w:bCs/>
          <w:sz w:val="28"/>
          <w:szCs w:val="28"/>
        </w:rPr>
      </w:pPr>
      <w:r>
        <w:rPr>
          <w:rFonts w:hint="eastAsia" w:cs="楷体"/>
          <w:bCs/>
          <w:sz w:val="28"/>
          <w:szCs w:val="28"/>
        </w:rPr>
        <w:t>①产出指标设定不充分全面。虽然设定的数量指标基本将绩效目标细化分解为具体的工作任务，基本通过清晰、可衡量的指标及指标值予以体现，但未设定质量指标和时效指标等产出指标。</w:t>
      </w:r>
    </w:p>
    <w:p w14:paraId="3A2A60C7">
      <w:pPr>
        <w:ind w:firstLine="560"/>
        <w:rPr>
          <w:rFonts w:hint="eastAsia" w:cs="楷体"/>
          <w:bCs/>
          <w:sz w:val="28"/>
          <w:szCs w:val="28"/>
        </w:rPr>
      </w:pPr>
      <w:r>
        <w:rPr>
          <w:rFonts w:hint="eastAsia" w:cs="楷体"/>
          <w:bCs/>
          <w:sz w:val="28"/>
          <w:szCs w:val="28"/>
        </w:rPr>
        <w:t>②效益指标设定不科学，基本未设定最能体现项目绩效目标实现程度和项目实施部门职能履职情况的关键的、核心的绩效指标。效益指标中未设定社会效益指标；生态效益指标的设定不尽充分、全面，如生态效益指标仅设定“人居环境生态建设不断提升，人民生活不断富裕=显著”一个定性指标，未就造林面积、林木种植成活率等最能体现项目绩效目标实现程度和项目实施部门职能履职情况设定关键的、核心的绩效指标。</w:t>
      </w:r>
    </w:p>
    <w:p w14:paraId="0D501FC7">
      <w:pPr>
        <w:ind w:firstLine="560"/>
        <w:rPr>
          <w:rFonts w:hint="eastAsia" w:cs="楷体"/>
          <w:bCs/>
          <w:sz w:val="28"/>
          <w:szCs w:val="28"/>
        </w:rPr>
      </w:pPr>
      <w:r>
        <w:rPr>
          <w:rFonts w:hint="eastAsia" w:cs="楷体"/>
          <w:bCs/>
          <w:sz w:val="28"/>
          <w:szCs w:val="28"/>
        </w:rPr>
        <w:t>上述预算绩效管理不到位的情况，不符合《中华人民共和国预算法》第三十二条“……各部门、各单位应当按照……以及绩效目标管理等预算编制规定，……编制本部门、本单位预算草案。”和《中共中央、国务院关于全面实施预算绩效管理的意见》（中发〔2018〕34号）第四条第（七）项“强化绩效目标管理。各地区各部门编制预算时要……全面设置部门和单位整体绩效目标、政策及项目绩效目标。绩效目标不仅要包括产出、成本，还要包括经济效益、社会效益、生态效益、可持续影响和服务对象满意度等绩效指标。……。”的规定。</w:t>
      </w:r>
    </w:p>
    <w:p w14:paraId="3B1A23F0">
      <w:pPr>
        <w:ind w:firstLine="560"/>
        <w:rPr>
          <w:rFonts w:hint="eastAsia" w:ascii="楷体" w:hAnsi="楷体" w:eastAsia="楷体"/>
          <w:sz w:val="28"/>
          <w:szCs w:val="28"/>
        </w:rPr>
      </w:pPr>
      <w:r>
        <w:rPr>
          <w:rFonts w:hint="eastAsia" w:ascii="楷体" w:hAnsi="楷体" w:eastAsia="楷体"/>
          <w:sz w:val="28"/>
          <w:szCs w:val="28"/>
        </w:rPr>
        <w:t>(二)超范围使用项目资金4,136.00元</w:t>
      </w:r>
    </w:p>
    <w:p w14:paraId="5300541D">
      <w:pPr>
        <w:ind w:firstLine="560"/>
        <w:rPr>
          <w:rFonts w:hint="eastAsia"/>
        </w:rPr>
      </w:pPr>
      <w:r>
        <w:rPr>
          <w:rFonts w:hint="eastAsia" w:cs="楷体"/>
          <w:bCs/>
          <w:sz w:val="28"/>
          <w:szCs w:val="28"/>
        </w:rPr>
        <w:t>检查发现，林草局存在项目资金相互挤占使用的情况，为2023年12月记账93号凭证“付羊街镇长冲村委会绿美乡村建设苗木采购”</w:t>
      </w:r>
      <w:bookmarkStart w:id="62" w:name="_Hlk176697552"/>
      <w:r>
        <w:rPr>
          <w:rFonts w:hint="eastAsia" w:cs="楷体"/>
          <w:bCs/>
          <w:sz w:val="28"/>
          <w:szCs w:val="28"/>
        </w:rPr>
        <w:t>4,136.00</w:t>
      </w:r>
      <w:bookmarkEnd w:id="62"/>
      <w:r>
        <w:rPr>
          <w:rFonts w:hint="eastAsia" w:cs="楷体"/>
          <w:bCs/>
          <w:sz w:val="28"/>
          <w:szCs w:val="28"/>
        </w:rPr>
        <w:t>元，为支付“羊街镇长冲村委会绿美乡村建设项目”苗木采购款，资金来源为“2022年森林植被恢复费支付2021年及2022年异地造林补助资金”，不符合《中华人民共和国预算法》第六十三条“各部门、各单位应当加强对预算收入和支出的管理，……不得擅自改变预算支出的用途。”、《中华人民共和国预算法实施条例》第三十八条“各级政府、各部门、各单位应当加强对预算支出的管理，严格执行预算和财政制度，不得擅自扩大支出范围、提高开支标准。”和《行政单位财务规则》（财政部令第113号）第二十二条“行政单位从财政部门或者上级预算单位取得的项目资金，应当按照批准的项目和用途使用，专款专用，……。”的规定。</w:t>
      </w:r>
    </w:p>
    <w:p w14:paraId="4EA7BDA4">
      <w:pPr>
        <w:ind w:firstLine="560"/>
        <w:rPr>
          <w:rFonts w:hint="eastAsia" w:ascii="楷体" w:hAnsi="楷体" w:eastAsia="楷体"/>
          <w:sz w:val="28"/>
          <w:szCs w:val="28"/>
        </w:rPr>
      </w:pPr>
      <w:r>
        <w:rPr>
          <w:rFonts w:hint="eastAsia" w:ascii="楷体" w:hAnsi="楷体" w:eastAsia="楷体"/>
          <w:sz w:val="28"/>
          <w:szCs w:val="28"/>
        </w:rPr>
        <w:t>(三)资本性支出费用化</w:t>
      </w:r>
    </w:p>
    <w:p w14:paraId="797F0F84">
      <w:pPr>
        <w:ind w:firstLine="560"/>
        <w:rPr>
          <w:rFonts w:hint="eastAsia"/>
          <w:sz w:val="28"/>
          <w:szCs w:val="28"/>
        </w:rPr>
      </w:pPr>
      <w:r>
        <w:rPr>
          <w:rFonts w:hint="eastAsia"/>
          <w:sz w:val="28"/>
          <w:szCs w:val="28"/>
        </w:rPr>
        <w:t>2023年度，林草局项目支出财务会计均记入“业务活动费用-商品和服务费用”，如：2023年2月记账39号凭证“付六哨乡2021年异地造林项目费”250,760.00元，为支付六哨乡2021年386亩造林费用，财务会计借记“业务活动费用-商品和服务费用”，未核算为单位资产，未记入“公共基础设施”核算、管理，不符合《生态保护修复中央预算内投资专项管理办法》（发改农经规〔2024〕590号）第二十二条“项目验收后，必须及时办理移交手续，明确产权，落实运行主体和管护责任，加强建后管护机制建设，……。”、《重点生态保护修复治理资金管理办法》（财资环〔2024〕6号）第十四条“治理资金支持项目形成的各类资产，由所在地县级以上人民政府承担管护责任，负责运营管理和维护。”和《政府会计准则第5号——公共基础设施》（财会〔2017〕11号）第十一条“政府会计主体自行建造的公共基础设施，其成本包括完成批准的建设内容所发生的全部必要支出，包括建筑安装工程投资支出、设备投资支出、待摊投资支出和其他投资支出。”的规定。</w:t>
      </w:r>
    </w:p>
    <w:p w14:paraId="0FEA48D3">
      <w:pPr>
        <w:ind w:firstLine="560"/>
        <w:rPr>
          <w:rFonts w:hint="eastAsia" w:ascii="楷体" w:hAnsi="楷体" w:eastAsia="楷体"/>
          <w:sz w:val="28"/>
          <w:szCs w:val="28"/>
        </w:rPr>
      </w:pPr>
      <w:r>
        <w:rPr>
          <w:rFonts w:hint="eastAsia" w:ascii="楷体" w:hAnsi="楷体" w:eastAsia="楷体"/>
          <w:sz w:val="28"/>
          <w:szCs w:val="28"/>
        </w:rPr>
        <w:t>(四)公示公告制度执行不到位</w:t>
      </w:r>
    </w:p>
    <w:p w14:paraId="3EB3E72B">
      <w:pPr>
        <w:ind w:firstLine="560"/>
        <w:rPr>
          <w:rFonts w:hint="eastAsia"/>
          <w:sz w:val="28"/>
          <w:szCs w:val="28"/>
        </w:rPr>
      </w:pPr>
      <w:r>
        <w:rPr>
          <w:rFonts w:hint="eastAsia"/>
          <w:sz w:val="28"/>
          <w:szCs w:val="28"/>
        </w:rPr>
        <w:t>2023年度，林草局在项目实施过程中，仅对政府采购执行结果进行公示，未提供项目实施前的实施内容、项目实施后的实施结果等公示资料，不符合《国务院关于进一步深化预算管理制度改革的意见》（国发〔2021〕5号）第七条第（二十三）项“改进预决算公开。……建立民生项目信息公示制度。……细化部门预决算公开内容，项目预算安排、使用情况等项目信息应当依法依规向社会公开。……。”的规定。</w:t>
      </w:r>
    </w:p>
    <w:bookmarkEnd w:id="54"/>
    <w:bookmarkEnd w:id="55"/>
    <w:bookmarkEnd w:id="56"/>
    <w:bookmarkEnd w:id="57"/>
    <w:bookmarkEnd w:id="58"/>
    <w:bookmarkEnd w:id="59"/>
    <w:bookmarkEnd w:id="60"/>
    <w:p w14:paraId="1D172A98">
      <w:pPr>
        <w:ind w:firstLine="560"/>
        <w:rPr>
          <w:rFonts w:hint="eastAsia" w:ascii="黑体" w:hAnsi="黑体" w:eastAsia="黑体" w:cs="黑体"/>
          <w:sz w:val="28"/>
          <w:szCs w:val="28"/>
        </w:rPr>
      </w:pPr>
      <w:bookmarkStart w:id="63" w:name="_Toc498009790"/>
      <w:bookmarkStart w:id="64" w:name="_Toc502134879"/>
      <w:r>
        <w:rPr>
          <w:rFonts w:hint="eastAsia" w:ascii="黑体" w:hAnsi="黑体" w:eastAsia="黑体" w:cs="黑体"/>
          <w:sz w:val="28"/>
          <w:szCs w:val="28"/>
        </w:rPr>
        <w:t>八、建议</w:t>
      </w:r>
      <w:bookmarkEnd w:id="63"/>
      <w:bookmarkEnd w:id="64"/>
      <w:bookmarkStart w:id="65" w:name="_Toc498009791"/>
      <w:bookmarkStart w:id="66" w:name="_Toc502134880"/>
      <w:bookmarkStart w:id="67" w:name="_Toc500440031"/>
      <w:bookmarkStart w:id="68" w:name="_Toc500364185"/>
      <w:bookmarkStart w:id="69" w:name="_Toc500849317"/>
      <w:bookmarkStart w:id="70" w:name="_Toc500202569"/>
      <w:bookmarkStart w:id="71" w:name="_Toc500589028"/>
    </w:p>
    <w:bookmarkEnd w:id="65"/>
    <w:bookmarkEnd w:id="66"/>
    <w:bookmarkEnd w:id="67"/>
    <w:bookmarkEnd w:id="68"/>
    <w:bookmarkEnd w:id="69"/>
    <w:bookmarkEnd w:id="70"/>
    <w:bookmarkEnd w:id="71"/>
    <w:p w14:paraId="32E070F3">
      <w:pPr>
        <w:ind w:firstLine="495" w:firstLineChars="177"/>
        <w:rPr>
          <w:rFonts w:hint="eastAsia" w:ascii="楷体" w:hAnsi="楷体" w:eastAsia="楷体" w:cs="仿宋"/>
          <w:sz w:val="28"/>
          <w:szCs w:val="28"/>
        </w:rPr>
      </w:pPr>
      <w:r>
        <w:rPr>
          <w:rFonts w:hint="eastAsia" w:ascii="楷体" w:hAnsi="楷体" w:eastAsia="楷体" w:cs="仿宋"/>
          <w:sz w:val="28"/>
          <w:szCs w:val="28"/>
        </w:rPr>
        <w:t>(一)加强绩效评价结果应用</w:t>
      </w:r>
    </w:p>
    <w:p w14:paraId="6759F563">
      <w:pPr>
        <w:ind w:firstLine="495" w:firstLineChars="177"/>
        <w:rPr>
          <w:rFonts w:hint="eastAsia"/>
          <w:sz w:val="28"/>
          <w:szCs w:val="28"/>
        </w:rPr>
      </w:pPr>
      <w:r>
        <w:rPr>
          <w:rFonts w:hint="eastAsia"/>
          <w:sz w:val="28"/>
          <w:szCs w:val="28"/>
        </w:rPr>
        <w:t>1.切实加强绩效评价结果运用</w:t>
      </w:r>
    </w:p>
    <w:p w14:paraId="0127D260">
      <w:pPr>
        <w:ind w:firstLine="495" w:firstLineChars="177"/>
        <w:rPr>
          <w:rFonts w:hint="eastAsia"/>
          <w:sz w:val="28"/>
          <w:szCs w:val="28"/>
        </w:rPr>
      </w:pPr>
      <w:r>
        <w:rPr>
          <w:rFonts w:hint="eastAsia"/>
          <w:sz w:val="28"/>
          <w:szCs w:val="28"/>
        </w:rPr>
        <w:t>按照《中华人民共和国预算法》等法律法规的规定，在预算绩效审核、审批、监督检查时，切实将绩效评价结果作为下一年度预算安排及相关责任落实的依据之一。同时根据《中共中央、国务院关于全面实施预算绩效管理的意见》（中发〔201</w:t>
      </w:r>
      <w:r>
        <w:rPr>
          <w:sz w:val="28"/>
          <w:szCs w:val="28"/>
        </w:rPr>
        <w:t>8</w:t>
      </w:r>
      <w:r>
        <w:rPr>
          <w:rFonts w:hint="eastAsia"/>
          <w:sz w:val="28"/>
          <w:szCs w:val="28"/>
        </w:rPr>
        <w:t>〕34号）第八条第（十八）项“……各级政府要将预算绩效结果纳入政府绩效和干部政绩考核体系，作为领导干部选拔任用、公务员考核的重要参考。……。”的规定，将绩效评价结果作为单位及单位相关负责人评优、评先、晋升、考核考评的必要依据之一。切实贯彻执行“预算编制有目标、预算执行有监控、预算完成有评价、评价结果有反馈、反馈结果有应用”和“谁用钱谁负责，用钱必问效，无效要问责”的预算绩效管理原则。</w:t>
      </w:r>
    </w:p>
    <w:p w14:paraId="6FBE6691">
      <w:pPr>
        <w:ind w:firstLine="495" w:firstLineChars="177"/>
        <w:rPr>
          <w:rFonts w:hint="eastAsia"/>
          <w:sz w:val="28"/>
          <w:szCs w:val="28"/>
        </w:rPr>
      </w:pPr>
      <w:r>
        <w:rPr>
          <w:sz w:val="28"/>
          <w:szCs w:val="28"/>
        </w:rPr>
        <w:t>2.</w:t>
      </w:r>
      <w:r>
        <w:rPr>
          <w:rFonts w:hint="eastAsia"/>
          <w:sz w:val="28"/>
          <w:szCs w:val="28"/>
        </w:rPr>
        <w:t>提高对绩效评价及评价结果应用重要性的认识</w:t>
      </w:r>
    </w:p>
    <w:p w14:paraId="7671C3A2">
      <w:pPr>
        <w:ind w:firstLine="495" w:firstLineChars="177"/>
        <w:rPr>
          <w:rFonts w:hint="eastAsia"/>
          <w:sz w:val="28"/>
          <w:szCs w:val="28"/>
        </w:rPr>
      </w:pPr>
      <w:r>
        <w:rPr>
          <w:rFonts w:hint="eastAsia"/>
          <w:sz w:val="28"/>
          <w:szCs w:val="28"/>
        </w:rPr>
        <w:t>高度重视绩效评价及评价结果的应用工作，充分发挥绩效评价“以评促管”效能，积极探索和建立一套与预算管理相结合、多渠道应用评价结果的有效机制，努力提高绩效意识和财政资金使用效益。充分认识到进一步深化预算管理制度改革的重要意义。</w:t>
      </w:r>
    </w:p>
    <w:p w14:paraId="056B0615">
      <w:pPr>
        <w:ind w:firstLine="495" w:firstLineChars="177"/>
        <w:rPr>
          <w:rFonts w:hint="eastAsia"/>
          <w:sz w:val="28"/>
          <w:szCs w:val="28"/>
        </w:rPr>
      </w:pPr>
      <w:r>
        <w:rPr>
          <w:sz w:val="28"/>
          <w:szCs w:val="28"/>
        </w:rPr>
        <w:t>3.</w:t>
      </w:r>
      <w:r>
        <w:rPr>
          <w:rFonts w:hint="eastAsia"/>
          <w:sz w:val="28"/>
          <w:szCs w:val="28"/>
        </w:rPr>
        <w:t>建立评价结果反馈与整改机制</w:t>
      </w:r>
    </w:p>
    <w:p w14:paraId="75D4FA37">
      <w:pPr>
        <w:ind w:firstLine="495" w:firstLineChars="177"/>
        <w:rPr>
          <w:rFonts w:hint="eastAsia"/>
          <w:sz w:val="28"/>
          <w:szCs w:val="28"/>
        </w:rPr>
      </w:pPr>
      <w:r>
        <w:rPr>
          <w:rFonts w:hint="eastAsia"/>
          <w:sz w:val="28"/>
          <w:szCs w:val="28"/>
        </w:rPr>
        <w:t>评价结果反馈与整改是绩效评价工作的重要内容和组成部分。财政主管部门要在评价工作结束后，以正式文件或反馈书的形式，将评价项目绩效情况、存在的问题及相关建议反馈给被评价单位，并督促其落实整改，以增强绩效评价工作的约束力。被评价单位要针对项目实施中存在的问题和建议进行认真整改，并将落实整改情况以整改报告书的形式反馈财政主管部门。</w:t>
      </w:r>
    </w:p>
    <w:p w14:paraId="068FFEBA">
      <w:pPr>
        <w:ind w:firstLine="495" w:firstLineChars="177"/>
        <w:rPr>
          <w:rFonts w:hint="eastAsia" w:ascii="楷体" w:hAnsi="楷体" w:eastAsia="楷体" w:cs="仿宋"/>
          <w:sz w:val="28"/>
          <w:szCs w:val="28"/>
        </w:rPr>
      </w:pPr>
      <w:r>
        <w:rPr>
          <w:rFonts w:hint="eastAsia" w:ascii="楷体" w:hAnsi="楷体" w:eastAsia="楷体" w:cs="仿宋"/>
          <w:sz w:val="28"/>
          <w:szCs w:val="28"/>
        </w:rPr>
        <w:t>(二</w:t>
      </w:r>
      <w:r>
        <w:rPr>
          <w:rFonts w:ascii="楷体" w:hAnsi="楷体" w:eastAsia="楷体" w:cs="仿宋"/>
          <w:sz w:val="28"/>
          <w:szCs w:val="28"/>
        </w:rPr>
        <w:t>)</w:t>
      </w:r>
      <w:r>
        <w:rPr>
          <w:rFonts w:hint="eastAsia" w:ascii="楷体" w:hAnsi="楷体" w:eastAsia="楷体" w:cs="仿宋"/>
          <w:sz w:val="28"/>
          <w:szCs w:val="28"/>
        </w:rPr>
        <w:t>强化预算绩效目标管理主体责任</w:t>
      </w:r>
    </w:p>
    <w:p w14:paraId="5D2BEB07">
      <w:pPr>
        <w:ind w:firstLine="495" w:firstLineChars="177"/>
        <w:rPr>
          <w:rFonts w:hint="eastAsia"/>
          <w:sz w:val="28"/>
          <w:szCs w:val="28"/>
        </w:rPr>
      </w:pPr>
      <w:r>
        <w:rPr>
          <w:rFonts w:hint="eastAsia"/>
          <w:sz w:val="28"/>
          <w:szCs w:val="28"/>
        </w:rPr>
        <w:t>1</w:t>
      </w:r>
      <w:r>
        <w:rPr>
          <w:sz w:val="28"/>
          <w:szCs w:val="28"/>
        </w:rPr>
        <w:t>.</w:t>
      </w:r>
      <w:r>
        <w:rPr>
          <w:rFonts w:hint="eastAsia"/>
          <w:sz w:val="28"/>
          <w:szCs w:val="28"/>
        </w:rPr>
        <w:t>强化绩效目标管理主体责任</w:t>
      </w:r>
    </w:p>
    <w:p w14:paraId="78E453FD">
      <w:pPr>
        <w:ind w:firstLine="495" w:firstLineChars="177"/>
        <w:rPr>
          <w:rFonts w:hint="eastAsia"/>
          <w:sz w:val="28"/>
          <w:szCs w:val="28"/>
        </w:rPr>
      </w:pPr>
      <w:r>
        <w:rPr>
          <w:rFonts w:hint="eastAsia"/>
          <w:sz w:val="28"/>
          <w:szCs w:val="28"/>
        </w:rPr>
        <w:t>各部门、各单位在编制年度绩效目标时，应切实履行绩效目标管理主体责任，结合部门中长期规划、部门职能职责及年度的主要工作任务，梳理完善部门总体绩效目标和年度绩效目标，根据绩效目标确定具体的绩效指标，并设定清晰明确、规范完整、充分全面、最能体现总体目标实现程度的关键性、最具代表性、最能直接反映产出和效益的核心指标并明确具体指标值。</w:t>
      </w:r>
    </w:p>
    <w:p w14:paraId="6A77190D">
      <w:pPr>
        <w:ind w:firstLine="495" w:firstLineChars="177"/>
        <w:rPr>
          <w:rFonts w:hint="eastAsia"/>
          <w:sz w:val="28"/>
          <w:szCs w:val="28"/>
        </w:rPr>
      </w:pPr>
      <w:r>
        <w:rPr>
          <w:rFonts w:hint="eastAsia"/>
          <w:sz w:val="28"/>
          <w:szCs w:val="28"/>
        </w:rPr>
        <w:t>2</w:t>
      </w:r>
      <w:r>
        <w:rPr>
          <w:sz w:val="28"/>
          <w:szCs w:val="28"/>
        </w:rPr>
        <w:t>.</w:t>
      </w:r>
      <w:r>
        <w:rPr>
          <w:rFonts w:hint="eastAsia"/>
          <w:sz w:val="28"/>
          <w:szCs w:val="28"/>
        </w:rPr>
        <w:t>强化绩效运行跟踪监控主体责任</w:t>
      </w:r>
    </w:p>
    <w:p w14:paraId="76090992">
      <w:pPr>
        <w:ind w:firstLine="495" w:firstLineChars="177"/>
        <w:rPr>
          <w:rFonts w:hint="eastAsia"/>
          <w:sz w:val="28"/>
          <w:szCs w:val="28"/>
        </w:rPr>
      </w:pPr>
      <w:r>
        <w:rPr>
          <w:rFonts w:hint="eastAsia"/>
          <w:sz w:val="28"/>
          <w:szCs w:val="28"/>
        </w:rPr>
        <w:t>各单位、各部门应建立并执行项目支出绩效运行跟踪监控机制，切实履行绩效跟踪监控主体责任，预算执行过程中及时对项目支出的绩效目标运行情况进行全覆盖跟踪监控管理，形成绩效跟踪监控报告或类似资料，定期采集绩效运行信息并汇总分析，对绩效目标运行情况进行跟踪管理和督促检查、纠偏扬长，发现绩效运行目标与预期绩效目标发生偏离时，要及时采取措施予以纠正。</w:t>
      </w:r>
    </w:p>
    <w:p w14:paraId="53C11DEC">
      <w:pPr>
        <w:ind w:firstLine="495" w:firstLineChars="177"/>
        <w:rPr>
          <w:rFonts w:hint="eastAsia"/>
          <w:sz w:val="28"/>
          <w:szCs w:val="28"/>
        </w:rPr>
      </w:pPr>
      <w:r>
        <w:rPr>
          <w:sz w:val="28"/>
          <w:szCs w:val="28"/>
        </w:rPr>
        <w:t>3.</w:t>
      </w:r>
      <w:r>
        <w:rPr>
          <w:rFonts w:hint="eastAsia"/>
          <w:sz w:val="28"/>
          <w:szCs w:val="28"/>
        </w:rPr>
        <w:t>加强绩效评价指标体系建设</w:t>
      </w:r>
    </w:p>
    <w:p w14:paraId="32A5D88D">
      <w:pPr>
        <w:ind w:firstLine="495" w:firstLineChars="177"/>
        <w:rPr>
          <w:rFonts w:hint="eastAsia"/>
          <w:sz w:val="28"/>
          <w:szCs w:val="28"/>
        </w:rPr>
      </w:pPr>
      <w:r>
        <w:rPr>
          <w:rFonts w:hint="eastAsia"/>
          <w:sz w:val="28"/>
          <w:szCs w:val="28"/>
        </w:rPr>
        <w:t>进一步加大绩效评价制度建设和完善</w:t>
      </w:r>
      <w:bookmarkStart w:id="72" w:name="_Hlk138864084"/>
      <w:r>
        <w:rPr>
          <w:rFonts w:hint="eastAsia"/>
          <w:sz w:val="28"/>
          <w:szCs w:val="28"/>
        </w:rPr>
        <w:t>绩效评价指标体系建设</w:t>
      </w:r>
      <w:bookmarkEnd w:id="72"/>
      <w:r>
        <w:rPr>
          <w:rFonts w:hint="eastAsia"/>
          <w:sz w:val="28"/>
          <w:szCs w:val="28"/>
        </w:rPr>
        <w:t>，在制度上加强规范管理，在执行中加大督促力度，让绩效评价工作真正走上制度化、规范化、标准化的新台阶，加强领导、统一思想、明确责任，制定由相关部门牵头、各部门参与的绩效评价管理制度和绩效评价指标体系建设。</w:t>
      </w:r>
    </w:p>
    <w:p w14:paraId="1F716FB1">
      <w:pPr>
        <w:ind w:firstLine="495" w:firstLineChars="177"/>
        <w:rPr>
          <w:rFonts w:hint="eastAsia" w:ascii="楷体" w:hAnsi="楷体" w:eastAsia="楷体" w:cs="仿宋"/>
          <w:sz w:val="28"/>
          <w:szCs w:val="28"/>
        </w:rPr>
      </w:pPr>
      <w:r>
        <w:rPr>
          <w:rFonts w:hint="eastAsia" w:ascii="楷体" w:hAnsi="楷体" w:eastAsia="楷体" w:cs="仿宋"/>
          <w:sz w:val="28"/>
          <w:szCs w:val="28"/>
        </w:rPr>
        <w:t>(三)加强学习，提高认识</w:t>
      </w:r>
    </w:p>
    <w:p w14:paraId="5DD6A44D">
      <w:pPr>
        <w:ind w:firstLine="495" w:firstLineChars="177"/>
        <w:rPr>
          <w:rFonts w:hint="eastAsia"/>
          <w:sz w:val="28"/>
          <w:szCs w:val="28"/>
        </w:rPr>
      </w:pPr>
      <w:r>
        <w:rPr>
          <w:rFonts w:hint="eastAsia"/>
          <w:sz w:val="28"/>
          <w:szCs w:val="28"/>
        </w:rPr>
        <w:t>认真学习并严格按照《中华人民共和国预算法》、《中华人民共和国会计法》、《政府会计制度》、《政府会计准则》及运用指南和解释等系列法律法规，规范资金使用合规性和会计核算准确性。对项目具体实施单位资金使用、管理等情况进行有效的日常财务监控检查，保障项目资金合法合规使用，保证项目资金安全和专款专用。</w:t>
      </w:r>
    </w:p>
    <w:p w14:paraId="6F828AFB">
      <w:pPr>
        <w:ind w:firstLine="495" w:firstLineChars="177"/>
        <w:rPr>
          <w:rFonts w:hint="eastAsia"/>
          <w:sz w:val="28"/>
          <w:szCs w:val="28"/>
        </w:rPr>
      </w:pPr>
      <w:r>
        <w:rPr>
          <w:rFonts w:hint="eastAsia"/>
          <w:sz w:val="28"/>
          <w:szCs w:val="28"/>
        </w:rPr>
        <w:t>切实转变思想观念，牢固树立绩效意识，深入贯彻落实科学发展观，完善公共财政体系，推进财政科学化精细化管理，强化预算支出的责任和效率，提高财政资金使用效益。</w:t>
      </w:r>
    </w:p>
    <w:p w14:paraId="7E1ABFAF">
      <w:pPr>
        <w:ind w:firstLine="495" w:firstLineChars="177"/>
        <w:rPr>
          <w:rFonts w:hint="eastAsia" w:ascii="楷体" w:hAnsi="楷体" w:eastAsia="楷体"/>
          <w:sz w:val="28"/>
          <w:szCs w:val="28"/>
        </w:rPr>
      </w:pPr>
      <w:r>
        <w:rPr>
          <w:rFonts w:hint="eastAsia" w:ascii="楷体" w:hAnsi="楷体" w:eastAsia="楷体"/>
          <w:sz w:val="28"/>
          <w:szCs w:val="28"/>
        </w:rPr>
        <w:t>(四)关于绩效管理的建议</w:t>
      </w:r>
    </w:p>
    <w:p w14:paraId="63388A31">
      <w:pPr>
        <w:ind w:firstLine="495" w:firstLineChars="177"/>
        <w:rPr>
          <w:rFonts w:hint="eastAsia"/>
          <w:sz w:val="28"/>
          <w:szCs w:val="28"/>
        </w:rPr>
      </w:pPr>
      <w:r>
        <w:rPr>
          <w:rFonts w:hint="eastAsia"/>
          <w:sz w:val="28"/>
          <w:szCs w:val="28"/>
        </w:rPr>
        <w:t>1.绩效目标管理</w:t>
      </w:r>
    </w:p>
    <w:p w14:paraId="0B1A701E">
      <w:pPr>
        <w:ind w:firstLine="495" w:firstLineChars="177"/>
        <w:rPr>
          <w:rFonts w:hint="eastAsia"/>
          <w:sz w:val="28"/>
          <w:szCs w:val="28"/>
        </w:rPr>
      </w:pPr>
      <w:r>
        <w:rPr>
          <w:rFonts w:hint="eastAsia"/>
          <w:sz w:val="28"/>
          <w:szCs w:val="28"/>
        </w:rPr>
        <w:t>按照“谁申报预算谁设定”的原则，预算单位在绩效目标管理方面的职责，主要是绩效目标的设定。建议按以下方法设定项目绩效目标：</w:t>
      </w:r>
    </w:p>
    <w:p w14:paraId="104BDB1C">
      <w:pPr>
        <w:ind w:firstLine="495" w:firstLineChars="177"/>
        <w:rPr>
          <w:rFonts w:hint="eastAsia"/>
          <w:sz w:val="28"/>
          <w:szCs w:val="28"/>
        </w:rPr>
      </w:pPr>
      <w:r>
        <w:rPr>
          <w:rFonts w:hint="eastAsia"/>
          <w:sz w:val="28"/>
          <w:szCs w:val="28"/>
        </w:rPr>
        <w:t>(1)梳理项目功能：对项目的功能进行梳理，包括资金性质、预期投入、支出范围、实施内容、工作任务、受益对象等，明确项目的功能特性。尤其是产出数量指标的设定，须根据项目实施内容和工作任务数量，充分、全面设定数量指标。</w:t>
      </w:r>
    </w:p>
    <w:p w14:paraId="49217B17">
      <w:pPr>
        <w:ind w:firstLine="495" w:firstLineChars="177"/>
        <w:rPr>
          <w:rFonts w:hint="eastAsia"/>
          <w:sz w:val="28"/>
          <w:szCs w:val="28"/>
        </w:rPr>
      </w:pPr>
      <w:r>
        <w:rPr>
          <w:rFonts w:hint="eastAsia"/>
          <w:sz w:val="28"/>
          <w:szCs w:val="28"/>
        </w:rPr>
        <w:t>(2)确定总体目标：依据项目的功能特性，预计项目实施在一定时期内所要达到的总体产出和效果，确定项目所要实现的总体目标，并以定量和定性相结合的方式进行表述。</w:t>
      </w:r>
    </w:p>
    <w:p w14:paraId="247C0ADB">
      <w:pPr>
        <w:ind w:firstLine="495" w:firstLineChars="177"/>
        <w:rPr>
          <w:rFonts w:hint="eastAsia"/>
          <w:sz w:val="28"/>
          <w:szCs w:val="28"/>
        </w:rPr>
      </w:pPr>
      <w:r>
        <w:rPr>
          <w:rFonts w:hint="eastAsia"/>
          <w:sz w:val="28"/>
          <w:szCs w:val="28"/>
        </w:rPr>
        <w:t>(3)确定绩效指标：对项目支出总体目标进行细化分解，从中概括、提炼出最能反映总体目标预期实现程度的关键性指标，并将其确定为相应的绩效指标。</w:t>
      </w:r>
    </w:p>
    <w:p w14:paraId="45B943CF">
      <w:pPr>
        <w:ind w:firstLine="495" w:firstLineChars="177"/>
        <w:rPr>
          <w:rFonts w:hint="eastAsia"/>
          <w:sz w:val="28"/>
          <w:szCs w:val="28"/>
        </w:rPr>
      </w:pPr>
      <w:r>
        <w:rPr>
          <w:rFonts w:hint="eastAsia"/>
          <w:sz w:val="28"/>
          <w:szCs w:val="28"/>
        </w:rPr>
        <w:t>(4)确定指标值：通过收集相关基准数据，确定绩效标准，并结合项目预期进展、预计投入等情况，确定绩效指标的具体数值。</w:t>
      </w:r>
    </w:p>
    <w:p w14:paraId="6F6B2447">
      <w:pPr>
        <w:ind w:firstLine="495" w:firstLineChars="177"/>
        <w:rPr>
          <w:rFonts w:hint="eastAsia"/>
          <w:sz w:val="28"/>
          <w:szCs w:val="28"/>
        </w:rPr>
      </w:pPr>
      <w:r>
        <w:rPr>
          <w:rFonts w:hint="eastAsia"/>
          <w:sz w:val="28"/>
          <w:szCs w:val="28"/>
        </w:rPr>
        <w:t>2.绩效自评</w:t>
      </w:r>
    </w:p>
    <w:p w14:paraId="7C5BADF4">
      <w:pPr>
        <w:ind w:firstLine="495" w:firstLineChars="177"/>
        <w:rPr>
          <w:rFonts w:hint="eastAsia"/>
          <w:sz w:val="28"/>
          <w:szCs w:val="28"/>
        </w:rPr>
      </w:pPr>
      <w:r>
        <w:rPr>
          <w:rFonts w:hint="eastAsia"/>
          <w:sz w:val="28"/>
          <w:szCs w:val="28"/>
        </w:rPr>
        <w:t>绩效自评是预算单位主体责任之一，按照绩效评价管理原则，须先有项目产出和效果的绩效自评结果，才有预算主管部门的绩效评价基础。自评程序及方法建议如下：</w:t>
      </w:r>
    </w:p>
    <w:p w14:paraId="642D54B6">
      <w:pPr>
        <w:ind w:firstLine="495" w:firstLineChars="177"/>
        <w:rPr>
          <w:rFonts w:hint="eastAsia"/>
          <w:sz w:val="28"/>
          <w:szCs w:val="28"/>
        </w:rPr>
      </w:pPr>
      <w:r>
        <w:rPr>
          <w:rFonts w:hint="eastAsia"/>
          <w:sz w:val="28"/>
          <w:szCs w:val="28"/>
        </w:rPr>
        <w:t>(1)遵循“目标引领、科学规范、客观公正、结果导向”的原则。</w:t>
      </w:r>
    </w:p>
    <w:p w14:paraId="3A17B9B0">
      <w:pPr>
        <w:ind w:firstLine="495" w:firstLineChars="177"/>
        <w:rPr>
          <w:rFonts w:hint="eastAsia"/>
          <w:sz w:val="28"/>
          <w:szCs w:val="28"/>
        </w:rPr>
      </w:pPr>
      <w:r>
        <w:rPr>
          <w:rFonts w:hint="eastAsia"/>
          <w:sz w:val="28"/>
          <w:szCs w:val="28"/>
        </w:rPr>
        <w:t>(2)拟定评价计划。明确评价组织实施方式，确定评价目的、内容、任务、依据、评价时间及要求等方面的情况。</w:t>
      </w:r>
    </w:p>
    <w:p w14:paraId="3B3B5A2C">
      <w:pPr>
        <w:ind w:firstLine="495" w:firstLineChars="177"/>
        <w:rPr>
          <w:rFonts w:hint="eastAsia"/>
          <w:sz w:val="28"/>
          <w:szCs w:val="28"/>
        </w:rPr>
      </w:pPr>
      <w:r>
        <w:rPr>
          <w:rFonts w:hint="eastAsia"/>
          <w:sz w:val="28"/>
          <w:szCs w:val="28"/>
        </w:rPr>
        <w:t>(3)根据评价计划拟定组织实施方案、评价指标体系等具体评价方案。</w:t>
      </w:r>
    </w:p>
    <w:p w14:paraId="6EFF1D87">
      <w:pPr>
        <w:ind w:firstLine="495" w:firstLineChars="177"/>
        <w:rPr>
          <w:rFonts w:hint="eastAsia"/>
          <w:sz w:val="28"/>
          <w:szCs w:val="28"/>
        </w:rPr>
      </w:pPr>
      <w:r>
        <w:rPr>
          <w:rFonts w:hint="eastAsia"/>
          <w:sz w:val="28"/>
          <w:szCs w:val="28"/>
        </w:rPr>
        <w:t>(4)收集项目资料，采集项目数据，形成评价底稿。</w:t>
      </w:r>
    </w:p>
    <w:p w14:paraId="4C1CB230">
      <w:pPr>
        <w:ind w:firstLine="495" w:firstLineChars="177"/>
        <w:rPr>
          <w:rFonts w:hint="eastAsia"/>
          <w:sz w:val="28"/>
          <w:szCs w:val="28"/>
        </w:rPr>
      </w:pPr>
      <w:r>
        <w:rPr>
          <w:rFonts w:hint="eastAsia"/>
          <w:sz w:val="28"/>
          <w:szCs w:val="28"/>
        </w:rPr>
        <w:t>①项目资料包括但不限于（可以是电子资料和数据，但需随函附上目录清单）：a.资金支出明细账、完工项目验收资料（基本建设项目还应包括财务决算审计报告、竣工财务决算批复文件等）；b.项目申报立项的文件资料、项目调整的文件资料、资金管理办法、项目组织实施有关规定、资金支出总账等；c.反映绩效评价指标所对应绩效点的相关佐证材料，如：项目所提供公共产品数量的证明，项目所产生经济效益的凭证。</w:t>
      </w:r>
    </w:p>
    <w:p w14:paraId="03ECB5E1">
      <w:pPr>
        <w:ind w:firstLine="495" w:firstLineChars="177"/>
        <w:rPr>
          <w:rFonts w:hint="eastAsia"/>
          <w:sz w:val="28"/>
          <w:szCs w:val="28"/>
        </w:rPr>
      </w:pPr>
      <w:r>
        <w:rPr>
          <w:rFonts w:hint="eastAsia"/>
          <w:sz w:val="28"/>
          <w:szCs w:val="28"/>
        </w:rPr>
        <w:t>②完成自评底稿：a.详细记录评价数据及其来源；b.详细记录自评方法和过程；c.根据采集的数据和证据资料，计算每个绩效指标的实际指标值，并与目标值比较，并详细记录于底稿；d.详细记录每一个绩效指标的评价分值的计算过程及依据；e.详细记录绩效偏差原因分析及改进措施。</w:t>
      </w:r>
    </w:p>
    <w:p w14:paraId="2B0A356F">
      <w:pPr>
        <w:ind w:firstLine="495" w:firstLineChars="177"/>
        <w:rPr>
          <w:rFonts w:hint="eastAsia"/>
          <w:sz w:val="28"/>
          <w:szCs w:val="28"/>
        </w:rPr>
      </w:pPr>
      <w:r>
        <w:rPr>
          <w:rFonts w:hint="eastAsia"/>
          <w:sz w:val="28"/>
          <w:szCs w:val="28"/>
        </w:rPr>
        <w:t>(5)编制绩效自评报告。绩效自评报告的参考格式参照《项目支出绩效评价管理办法》（财预〔2020〕10 号）附件。</w:t>
      </w:r>
    </w:p>
    <w:p w14:paraId="41B09BBF">
      <w:pPr>
        <w:ind w:firstLine="495" w:firstLineChars="177"/>
        <w:rPr>
          <w:rFonts w:hint="eastAsia"/>
          <w:sz w:val="28"/>
          <w:szCs w:val="28"/>
        </w:rPr>
      </w:pPr>
      <w:r>
        <w:rPr>
          <w:rFonts w:hint="eastAsia"/>
          <w:sz w:val="28"/>
          <w:szCs w:val="28"/>
        </w:rPr>
        <w:t>3.绩效运行跟踪监控</w:t>
      </w:r>
    </w:p>
    <w:p w14:paraId="2F53BF9C">
      <w:pPr>
        <w:ind w:firstLine="495" w:firstLineChars="177"/>
        <w:rPr>
          <w:rFonts w:hint="eastAsia"/>
          <w:sz w:val="28"/>
          <w:szCs w:val="28"/>
        </w:rPr>
      </w:pPr>
      <w:r>
        <w:rPr>
          <w:rFonts w:hint="eastAsia"/>
          <w:sz w:val="28"/>
          <w:szCs w:val="28"/>
        </w:rPr>
        <w:t>在项目执行过程中，单位应采取绩效跟踪、数据核查和实地调研等动态监控方式，及时掌控项目的进展和资金使用情况，及时纠正偏离预算绩效目标的行为。</w:t>
      </w:r>
    </w:p>
    <w:p w14:paraId="0E6A175C">
      <w:pPr>
        <w:ind w:firstLine="495" w:firstLineChars="177"/>
        <w:rPr>
          <w:rFonts w:hint="eastAsia"/>
          <w:sz w:val="28"/>
          <w:szCs w:val="28"/>
        </w:rPr>
      </w:pPr>
      <w:r>
        <w:rPr>
          <w:rFonts w:hint="eastAsia"/>
          <w:sz w:val="28"/>
          <w:szCs w:val="28"/>
        </w:rPr>
        <w:t>跟踪方法：目标比较法，即定期采集绩效运行信息并汇总分析，将财政资金的绩效实现情况与预期绩效目标（即预算批复的绩效目标）进行比较，围绕预算执行、任务完成、实施措施、资金管理及使用、效益情况等进行分析评判。</w:t>
      </w:r>
    </w:p>
    <w:p w14:paraId="170EE1CA">
      <w:pPr>
        <w:ind w:firstLine="495" w:firstLineChars="177"/>
        <w:rPr>
          <w:rFonts w:hint="eastAsia"/>
          <w:sz w:val="28"/>
          <w:szCs w:val="28"/>
        </w:rPr>
      </w:pPr>
      <w:r>
        <w:rPr>
          <w:rFonts w:hint="eastAsia" w:ascii="楷体" w:hAnsi="楷体" w:eastAsia="楷体" w:cs="仿宋"/>
          <w:sz w:val="28"/>
          <w:szCs w:val="28"/>
        </w:rPr>
        <w:t>(五</w:t>
      </w:r>
      <w:r>
        <w:rPr>
          <w:rFonts w:ascii="楷体" w:hAnsi="楷体" w:eastAsia="楷体" w:cs="仿宋"/>
          <w:sz w:val="28"/>
          <w:szCs w:val="28"/>
        </w:rPr>
        <w:t>)</w:t>
      </w:r>
      <w:r>
        <w:rPr>
          <w:rFonts w:hint="eastAsia" w:ascii="楷体" w:hAnsi="楷体" w:eastAsia="楷体" w:cs="仿宋"/>
          <w:sz w:val="28"/>
          <w:szCs w:val="28"/>
        </w:rPr>
        <w:t>具体问题处理建议</w:t>
      </w:r>
    </w:p>
    <w:p w14:paraId="1236AFC2">
      <w:pPr>
        <w:ind w:firstLine="560"/>
        <w:rPr>
          <w:rFonts w:hint="eastAsia" w:cs="仿宋"/>
          <w:sz w:val="28"/>
          <w:szCs w:val="28"/>
        </w:rPr>
      </w:pPr>
      <w:r>
        <w:rPr>
          <w:rFonts w:hint="eastAsia" w:cs="仿宋"/>
          <w:sz w:val="28"/>
          <w:szCs w:val="28"/>
        </w:rPr>
        <w:t>1.针对上述“超范围使用项目经费”的问题，建议林草局严肃财经纪律，杜绝挤占、挪用项目经费的情况，纠正项目经费与其他项目经费混报预算的错误做法。</w:t>
      </w:r>
    </w:p>
    <w:p w14:paraId="6BFD4072">
      <w:pPr>
        <w:ind w:firstLine="560"/>
        <w:rPr>
          <w:rFonts w:hint="eastAsia" w:cs="仿宋"/>
          <w:sz w:val="28"/>
          <w:szCs w:val="28"/>
        </w:rPr>
      </w:pPr>
      <w:r>
        <w:rPr>
          <w:rFonts w:hint="eastAsia" w:cs="仿宋"/>
          <w:sz w:val="28"/>
          <w:szCs w:val="28"/>
        </w:rPr>
        <w:t>2.针对上述“公示制度执行不到位”、“资本性支出费用化”的问题，建议林草局加强财务管理和业务管理，严格执行财经法规规定，严肃财经纪律，加强项目公示管理工作，加强项目资产管理。</w:t>
      </w:r>
    </w:p>
    <w:p w14:paraId="6B6D40FE">
      <w:pPr>
        <w:ind w:firstLine="560"/>
        <w:rPr>
          <w:rFonts w:hint="eastAsia" w:cs="仿宋"/>
          <w:sz w:val="28"/>
          <w:szCs w:val="28"/>
        </w:rPr>
      </w:pPr>
    </w:p>
    <w:p w14:paraId="09F021C7">
      <w:pPr>
        <w:ind w:firstLine="560"/>
        <w:rPr>
          <w:rFonts w:hint="eastAsia" w:cs="仿宋"/>
          <w:sz w:val="28"/>
          <w:szCs w:val="28"/>
        </w:rPr>
      </w:pPr>
      <w:r>
        <w:rPr>
          <w:rFonts w:hint="eastAsia" w:cs="仿宋"/>
          <w:sz w:val="28"/>
          <w:szCs w:val="28"/>
        </w:rPr>
        <w:t>附件：寻甸县林业和草原局2022年森林植被恢复费支付2021年及2022年异地造林补助资金项目支出绩效评价指标体系及评分表</w:t>
      </w:r>
    </w:p>
    <w:p w14:paraId="18495384">
      <w:pPr>
        <w:ind w:firstLine="560"/>
        <w:rPr>
          <w:rFonts w:hint="eastAsia" w:cs="仿宋"/>
          <w:sz w:val="28"/>
          <w:szCs w:val="28"/>
        </w:rPr>
      </w:pPr>
    </w:p>
    <w:p w14:paraId="5015B8E3">
      <w:pPr>
        <w:ind w:firstLine="560"/>
        <w:rPr>
          <w:rFonts w:hint="eastAsia" w:cs="仿宋"/>
          <w:sz w:val="28"/>
          <w:szCs w:val="28"/>
        </w:rPr>
      </w:pPr>
      <w:r>
        <w:rPr>
          <w:rFonts w:hint="eastAsia" w:cs="仿宋"/>
          <w:sz w:val="28"/>
          <w:szCs w:val="28"/>
        </w:rPr>
        <w:t xml:space="preserve">                           </w:t>
      </w:r>
    </w:p>
    <w:p w14:paraId="6C62C8DD">
      <w:pPr>
        <w:ind w:firstLine="0" w:firstLineChars="0"/>
        <w:rPr>
          <w:rFonts w:hint="eastAsia" w:cs="仿宋"/>
          <w:sz w:val="28"/>
          <w:szCs w:val="28"/>
        </w:rPr>
      </w:pPr>
      <w:r>
        <w:rPr>
          <w:rFonts w:hint="eastAsia" w:cs="仿宋"/>
          <w:sz w:val="28"/>
          <w:szCs w:val="28"/>
        </w:rPr>
        <w:t>云南京健会计师事务所（普通合伙）     中国注册会计师：</w:t>
      </w:r>
    </w:p>
    <w:p w14:paraId="24C0C7FD">
      <w:pPr>
        <w:spacing w:line="240" w:lineRule="auto"/>
        <w:ind w:firstLine="5040" w:firstLineChars="2100"/>
        <w:rPr>
          <w:rFonts w:hint="eastAsia" w:cs="仿宋"/>
          <w:szCs w:val="24"/>
        </w:rPr>
      </w:pPr>
    </w:p>
    <w:p w14:paraId="12C4F893">
      <w:pPr>
        <w:spacing w:line="240" w:lineRule="auto"/>
        <w:ind w:firstLine="5040" w:firstLineChars="2100"/>
        <w:rPr>
          <w:rFonts w:hint="eastAsia" w:cs="仿宋"/>
          <w:szCs w:val="24"/>
        </w:rPr>
      </w:pPr>
    </w:p>
    <w:p w14:paraId="2980D3B4">
      <w:pPr>
        <w:spacing w:line="240" w:lineRule="auto"/>
        <w:ind w:firstLine="1400" w:firstLineChars="500"/>
        <w:rPr>
          <w:rFonts w:hint="eastAsia" w:cs="仿宋"/>
          <w:sz w:val="28"/>
          <w:szCs w:val="28"/>
        </w:rPr>
      </w:pPr>
      <w:r>
        <w:rPr>
          <w:rFonts w:hint="eastAsia" w:cs="仿宋"/>
          <w:sz w:val="28"/>
          <w:szCs w:val="28"/>
        </w:rPr>
        <w:t>中国•昆明                  中国注册会计师：</w:t>
      </w:r>
    </w:p>
    <w:p w14:paraId="4E4671FD">
      <w:pPr>
        <w:pStyle w:val="4"/>
        <w:spacing w:line="240" w:lineRule="auto"/>
        <w:ind w:firstLine="300"/>
        <w:rPr>
          <w:rFonts w:hint="eastAsia"/>
          <w:sz w:val="15"/>
          <w:szCs w:val="15"/>
        </w:rPr>
      </w:pPr>
    </w:p>
    <w:p w14:paraId="7F8FC954">
      <w:pPr>
        <w:spacing w:line="240" w:lineRule="auto"/>
        <w:ind w:firstLine="560"/>
        <w:rPr>
          <w:rFonts w:hint="eastAsia" w:ascii="仿宋_GB2312" w:hAnsi="仿宋_GB2312" w:eastAsia="仿宋_GB2312" w:cs="仿宋_GB2312"/>
          <w:sz w:val="28"/>
          <w:szCs w:val="28"/>
          <w:highlight w:val="yellow"/>
        </w:rPr>
      </w:pPr>
      <w:r>
        <w:rPr>
          <w:rFonts w:hint="eastAsia" w:cs="仿宋"/>
          <w:sz w:val="28"/>
          <w:szCs w:val="28"/>
        </w:rPr>
        <w:t xml:space="preserve">                             二〇二四年九月二十五日</w:t>
      </w:r>
    </w:p>
    <w:sectPr>
      <w:footerReference r:id="rId11" w:type="default"/>
      <w:pgSz w:w="11906" w:h="16838"/>
      <w:pgMar w:top="1440" w:right="1803" w:bottom="1440" w:left="1803" w:header="1020" w:footer="992" w:gutter="0"/>
      <w:pgBorders>
        <w:top w:val="single" w:color="auto" w:sz="4" w:space="1"/>
        <w:bottom w:val="single" w:color="auto" w:sz="4" w:space="1"/>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E923">
    <w:pPr>
      <w:ind w:firstLine="480"/>
      <w:jc w:val="distribute"/>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7A447322">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0288;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nMlddoAAAAJAQAADwAAAAAAAAABACAAAAAiAAAAZHJzL2Rvd25yZXYueG1s&#10;UEsBAhQAFAAAAAgAh07iQE6geIovAgAAUwQAAA4AAAAAAAAAAQAgAAAAKQEAAGRycy9lMm9Eb2Mu&#10;eG1sUEsFBgAAAAAGAAYAWQEAAMoFAAAAAA==&#10;">
              <v:fill on="f" focussize="0,0"/>
              <v:stroke on="f" weight="0.5pt"/>
              <v:imagedata o:title=""/>
              <o:lock v:ext="edit" aspectratio="f"/>
              <v:textbox inset="0mm,0mm,0mm,0mm">
                <w:txbxContent>
                  <w:p w14:paraId="7A447322">
                    <w:pPr>
                      <w:pStyle w:val="5"/>
                      <w:ind w:firstLine="360"/>
                      <w:rPr>
                        <w:rFonts w:hint="eastAsia"/>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3" name="文本框 3"/>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73A57674">
                          <w:pPr>
                            <w:pStyle w:val="5"/>
                            <w:ind w:firstLine="36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1312;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CnNspjxAEAAIkDAAAOAAAAAAAAAAEAIAAAACYBAABkcnMvZTJv&#10;RG9jLnhtbFBLBQYAAAAABgAGAFkBAABcBQAAAAA=&#10;">
              <v:fill on="f" focussize="0,0"/>
              <v:stroke on="f"/>
              <v:imagedata o:title=""/>
              <o:lock v:ext="edit" aspectratio="f"/>
              <v:textbox inset="0mm,0mm,0mm,0mm">
                <w:txbxContent>
                  <w:p w14:paraId="73A57674">
                    <w:pPr>
                      <w:pStyle w:val="5"/>
                      <w:ind w:firstLine="360"/>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BA15">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BE5A">
    <w:pPr>
      <w:pStyle w:val="5"/>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BBC8">
    <w:pPr>
      <w:spacing w:line="240" w:lineRule="auto"/>
      <w:ind w:firstLine="0" w:firstLineChars="0"/>
      <w:rPr>
        <w:rFonts w:hint="eastAsia" w:ascii="宋体" w:hAnsi="宋体" w:eastAsia="宋体" w:cs="宋体"/>
        <w:sz w:val="18"/>
        <w:szCs w:val="18"/>
      </w:rPr>
    </w:pPr>
    <w:r>
      <w:rPr>
        <w:sz w:val="18"/>
        <w:szCs w:val="18"/>
      </w:rPr>
      <mc:AlternateContent>
        <mc:Choice Requires="wps">
          <w:drawing>
            <wp:anchor distT="0" distB="0" distL="114300" distR="114300" simplePos="0" relativeHeight="251664384" behindDoc="0" locked="0" layoutInCell="1" allowOverlap="1">
              <wp:simplePos x="0" y="0"/>
              <wp:positionH relativeFrom="margin">
                <wp:posOffset>2074545</wp:posOffset>
              </wp:positionH>
              <wp:positionV relativeFrom="paragraph">
                <wp:posOffset>635</wp:posOffset>
              </wp:positionV>
              <wp:extent cx="1473200" cy="279400"/>
              <wp:effectExtent l="0" t="0" r="12700" b="6350"/>
              <wp:wrapNone/>
              <wp:docPr id="5" name="文本框 5"/>
              <wp:cNvGraphicFramePr/>
              <a:graphic xmlns:a="http://schemas.openxmlformats.org/drawingml/2006/main">
                <a:graphicData uri="http://schemas.microsoft.com/office/word/2010/wordprocessingShape">
                  <wps:wsp>
                    <wps:cNvSpPr txBox="1"/>
                    <wps:spPr>
                      <a:xfrm>
                        <a:off x="0" y="0"/>
                        <a:ext cx="147320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6AA4D">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3.35pt;margin-top:0.05pt;height:22pt;width:116pt;mso-position-horizontal-relative:margin;z-index:251664384;mso-width-relative:page;mso-height-relative:page;" filled="f" stroked="f" coordsize="21600,21600" o:gfxdata="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s0XzNUAAAAHAQAADwAAAAAAAAABACAAAAAiAAAAZHJzL2Rvd25yZXYueG1sUEsB&#10;AhQAFAAAAAgAh07iQBCBNIoxAgAAVgQAAA4AAAAAAAAAAQAgAAAAJAEAAGRycy9lMm9Eb2MueG1s&#10;UEsFBgAAAAAGAAYAWQEAAMcFAAAAAA==&#10;">
              <v:fill on="f" focussize="0,0"/>
              <v:stroke on="f" weight="0.5pt"/>
              <v:imagedata o:title=""/>
              <o:lock v:ext="edit" aspectratio="f"/>
              <v:textbox inset="0mm,0mm,0mm,0mm">
                <w:txbxContent>
                  <w:p w14:paraId="75F6AA4D">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22</w:t>
                    </w:r>
                    <w:r>
                      <w:t>页</w:t>
                    </w:r>
                  </w:p>
                </w:txbxContent>
              </v:textbox>
            </v:shape>
          </w:pict>
        </mc:Fallback>
      </mc:AlternateContent>
    </w:r>
  </w:p>
  <w:p w14:paraId="7DBE96B5">
    <w:pPr>
      <w:spacing w:line="240" w:lineRule="auto"/>
      <w:ind w:firstLine="0" w:firstLineChars="0"/>
      <w:jc w:val="distribute"/>
      <w:rPr>
        <w:rFonts w:ascii="Calibri" w:hAnsi="Calibri" w:cs="Calibri"/>
        <w:sz w:val="18"/>
        <w:szCs w:val="18"/>
      </w:rPr>
    </w:pPr>
    <w:r>
      <w:rPr>
        <w:rFonts w:hint="eastAsia"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28B83FE3">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2336;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zJXXaAAAACQEAAA8AAAAAAAAAAQAgAAAAIgAAAGRycy9kb3ducmV2Lnht&#10;bFBLAQIUABQAAAAIAIdO4kABWAd4MAIAAFMEAAAOAAAAAAAAAAEAIAAAACkBAABkcnMvZTJvRG9j&#10;LnhtbFBLBQYAAAAABgAGAFkBAADLBQAAAAA=&#10;">
              <v:fill on="f" focussize="0,0"/>
              <v:stroke on="f" weight="0.5pt"/>
              <v:imagedata o:title=""/>
              <o:lock v:ext="edit" aspectratio="f"/>
              <v:textbox inset="0mm,0mm,0mm,0mm">
                <w:txbxContent>
                  <w:p w14:paraId="28B83FE3">
                    <w:pPr>
                      <w:pStyle w:val="5"/>
                      <w:ind w:firstLine="360"/>
                      <w:rPr>
                        <w:rFonts w:hint="eastAsia"/>
                      </w:rPr>
                    </w:pP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6B577785">
                          <w:pPr>
                            <w:pStyle w:val="5"/>
                            <w:ind w:firstLine="36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3360;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BhtChnxAEAAIkDAAAOAAAAAAAAAAEAIAAAACYBAABkcnMvZTJv&#10;RG9jLnhtbFBLBQYAAAAABgAGAFkBAABcBQAAAAA=&#10;">
              <v:fill on="f" focussize="0,0"/>
              <v:stroke on="f"/>
              <v:imagedata o:title=""/>
              <o:lock v:ext="edit" aspectratio="f"/>
              <v:textbox inset="0mm,0mm,0mm,0mm">
                <w:txbxContent>
                  <w:p w14:paraId="6B577785">
                    <w:pPr>
                      <w:pStyle w:val="5"/>
                      <w:ind w:firstLine="360"/>
                      <w:rPr>
                        <w:rFonts w:hint="eastAsia"/>
                      </w:rPr>
                    </w:pPr>
                  </w:p>
                </w:txbxContent>
              </v:textbox>
            </v:shape>
          </w:pict>
        </mc:Fallback>
      </mc:AlternateContent>
    </w:r>
    <w:r>
      <w:rPr>
        <w:rFonts w:ascii="Calibri" w:hAnsi="Calibri" w:cs="Calibri"/>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E0983">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8E0983">
                    <w:pPr>
                      <w:pStyle w:val="5"/>
                      <w:ind w:firstLine="360"/>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05486">
    <w:pPr>
      <w:pStyle w:val="6"/>
      <w:spacing w:line="240" w:lineRule="auto"/>
      <w:ind w:firstLine="0" w:firstLineChars="0"/>
      <w:jc w:val="right"/>
      <w:rPr>
        <w:rFonts w:hint="eastAsia" w:ascii="隶书" w:eastAsia="隶书"/>
        <w:sz w:val="21"/>
        <w:szCs w:val="21"/>
      </w:rPr>
    </w:pPr>
    <w:r>
      <w:rPr>
        <w:rFonts w:hint="eastAsia" w:ascii="隶书" w:eastAsia="隶书"/>
        <w:sz w:val="21"/>
        <w:szCs w:val="21"/>
      </w:rPr>
      <w:t>云南京健会计师事务所（普通合伙）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03DC">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CBA1">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AE6716"/>
    <w:rsid w:val="00015509"/>
    <w:rsid w:val="00024B3C"/>
    <w:rsid w:val="00026481"/>
    <w:rsid w:val="00027151"/>
    <w:rsid w:val="0003454C"/>
    <w:rsid w:val="00044A09"/>
    <w:rsid w:val="0004720A"/>
    <w:rsid w:val="000539ED"/>
    <w:rsid w:val="000679A5"/>
    <w:rsid w:val="00071181"/>
    <w:rsid w:val="00072D53"/>
    <w:rsid w:val="0009447D"/>
    <w:rsid w:val="000A11AC"/>
    <w:rsid w:val="000A5F28"/>
    <w:rsid w:val="000D1D34"/>
    <w:rsid w:val="000E1003"/>
    <w:rsid w:val="000E2072"/>
    <w:rsid w:val="000E2CD2"/>
    <w:rsid w:val="000F3900"/>
    <w:rsid w:val="001239EA"/>
    <w:rsid w:val="00146A33"/>
    <w:rsid w:val="0015689B"/>
    <w:rsid w:val="00180326"/>
    <w:rsid w:val="001A6F17"/>
    <w:rsid w:val="001B0A62"/>
    <w:rsid w:val="001D58E7"/>
    <w:rsid w:val="001E2978"/>
    <w:rsid w:val="001E531F"/>
    <w:rsid w:val="001E5BB7"/>
    <w:rsid w:val="00214176"/>
    <w:rsid w:val="002415BB"/>
    <w:rsid w:val="002715D8"/>
    <w:rsid w:val="00275F57"/>
    <w:rsid w:val="002A7DDA"/>
    <w:rsid w:val="002C2048"/>
    <w:rsid w:val="002E6145"/>
    <w:rsid w:val="002F42E5"/>
    <w:rsid w:val="00306B3F"/>
    <w:rsid w:val="00370B44"/>
    <w:rsid w:val="00370D57"/>
    <w:rsid w:val="003712D1"/>
    <w:rsid w:val="00373877"/>
    <w:rsid w:val="00373EE4"/>
    <w:rsid w:val="00374C05"/>
    <w:rsid w:val="003935FA"/>
    <w:rsid w:val="003A1E68"/>
    <w:rsid w:val="003A2646"/>
    <w:rsid w:val="003A27F7"/>
    <w:rsid w:val="003C273F"/>
    <w:rsid w:val="003C6FD3"/>
    <w:rsid w:val="003D4214"/>
    <w:rsid w:val="003D4925"/>
    <w:rsid w:val="004128FC"/>
    <w:rsid w:val="00422D75"/>
    <w:rsid w:val="00431574"/>
    <w:rsid w:val="004329B0"/>
    <w:rsid w:val="00496EB2"/>
    <w:rsid w:val="004A1892"/>
    <w:rsid w:val="004A457C"/>
    <w:rsid w:val="004A6693"/>
    <w:rsid w:val="004C613D"/>
    <w:rsid w:val="004D23FD"/>
    <w:rsid w:val="004D6964"/>
    <w:rsid w:val="004E4EB7"/>
    <w:rsid w:val="00511D5C"/>
    <w:rsid w:val="00514775"/>
    <w:rsid w:val="00514EE6"/>
    <w:rsid w:val="005325A2"/>
    <w:rsid w:val="00535B87"/>
    <w:rsid w:val="00552B16"/>
    <w:rsid w:val="00566750"/>
    <w:rsid w:val="00571DF9"/>
    <w:rsid w:val="005727DD"/>
    <w:rsid w:val="00572AEB"/>
    <w:rsid w:val="00586C37"/>
    <w:rsid w:val="005B7FB7"/>
    <w:rsid w:val="005C573E"/>
    <w:rsid w:val="005E6414"/>
    <w:rsid w:val="00611E60"/>
    <w:rsid w:val="006149C5"/>
    <w:rsid w:val="006306BF"/>
    <w:rsid w:val="00660567"/>
    <w:rsid w:val="00662030"/>
    <w:rsid w:val="0066613F"/>
    <w:rsid w:val="006703CD"/>
    <w:rsid w:val="00677396"/>
    <w:rsid w:val="00684DAC"/>
    <w:rsid w:val="0068706F"/>
    <w:rsid w:val="006B193F"/>
    <w:rsid w:val="006B4261"/>
    <w:rsid w:val="006C5BA8"/>
    <w:rsid w:val="006C798D"/>
    <w:rsid w:val="006E1538"/>
    <w:rsid w:val="006E5D1A"/>
    <w:rsid w:val="006F40FD"/>
    <w:rsid w:val="00706862"/>
    <w:rsid w:val="00710420"/>
    <w:rsid w:val="00731649"/>
    <w:rsid w:val="00753491"/>
    <w:rsid w:val="00754A4A"/>
    <w:rsid w:val="00755A36"/>
    <w:rsid w:val="0076291C"/>
    <w:rsid w:val="007716F2"/>
    <w:rsid w:val="0077314F"/>
    <w:rsid w:val="007733AF"/>
    <w:rsid w:val="007859D4"/>
    <w:rsid w:val="007926C2"/>
    <w:rsid w:val="007B2524"/>
    <w:rsid w:val="007D06F9"/>
    <w:rsid w:val="007E3680"/>
    <w:rsid w:val="007E6215"/>
    <w:rsid w:val="008071AD"/>
    <w:rsid w:val="008445D5"/>
    <w:rsid w:val="00861AF7"/>
    <w:rsid w:val="00864C20"/>
    <w:rsid w:val="008758D4"/>
    <w:rsid w:val="008975E0"/>
    <w:rsid w:val="008A13E1"/>
    <w:rsid w:val="008B0C94"/>
    <w:rsid w:val="008D6179"/>
    <w:rsid w:val="008D6685"/>
    <w:rsid w:val="008F605A"/>
    <w:rsid w:val="00911553"/>
    <w:rsid w:val="00913BC2"/>
    <w:rsid w:val="00913D9D"/>
    <w:rsid w:val="00932D0E"/>
    <w:rsid w:val="009444DF"/>
    <w:rsid w:val="00946B34"/>
    <w:rsid w:val="009628CB"/>
    <w:rsid w:val="00976639"/>
    <w:rsid w:val="009850B8"/>
    <w:rsid w:val="009B15DF"/>
    <w:rsid w:val="009B5809"/>
    <w:rsid w:val="00A03A36"/>
    <w:rsid w:val="00A10757"/>
    <w:rsid w:val="00A13752"/>
    <w:rsid w:val="00A140BF"/>
    <w:rsid w:val="00A265F4"/>
    <w:rsid w:val="00A417E5"/>
    <w:rsid w:val="00A4267B"/>
    <w:rsid w:val="00A46FBA"/>
    <w:rsid w:val="00A53BC4"/>
    <w:rsid w:val="00A93F09"/>
    <w:rsid w:val="00A975BA"/>
    <w:rsid w:val="00A978AE"/>
    <w:rsid w:val="00AA11B3"/>
    <w:rsid w:val="00AE3791"/>
    <w:rsid w:val="00AE6716"/>
    <w:rsid w:val="00AE7FDF"/>
    <w:rsid w:val="00B01956"/>
    <w:rsid w:val="00B12BD2"/>
    <w:rsid w:val="00B22112"/>
    <w:rsid w:val="00B54BFC"/>
    <w:rsid w:val="00B709E3"/>
    <w:rsid w:val="00B71E1A"/>
    <w:rsid w:val="00B7404B"/>
    <w:rsid w:val="00B82FB0"/>
    <w:rsid w:val="00B90973"/>
    <w:rsid w:val="00B95EE7"/>
    <w:rsid w:val="00BA0CAD"/>
    <w:rsid w:val="00BA7942"/>
    <w:rsid w:val="00BA7A3B"/>
    <w:rsid w:val="00BC4075"/>
    <w:rsid w:val="00BD0485"/>
    <w:rsid w:val="00BD2F72"/>
    <w:rsid w:val="00BF04C3"/>
    <w:rsid w:val="00BF6340"/>
    <w:rsid w:val="00C1141B"/>
    <w:rsid w:val="00C36906"/>
    <w:rsid w:val="00C3762A"/>
    <w:rsid w:val="00C413D1"/>
    <w:rsid w:val="00C56F4D"/>
    <w:rsid w:val="00C720CF"/>
    <w:rsid w:val="00C75453"/>
    <w:rsid w:val="00C7626B"/>
    <w:rsid w:val="00C91185"/>
    <w:rsid w:val="00CF1ACB"/>
    <w:rsid w:val="00D10B47"/>
    <w:rsid w:val="00D10C8C"/>
    <w:rsid w:val="00D161F4"/>
    <w:rsid w:val="00D1717B"/>
    <w:rsid w:val="00D2651C"/>
    <w:rsid w:val="00D345AF"/>
    <w:rsid w:val="00D76E0D"/>
    <w:rsid w:val="00DB458C"/>
    <w:rsid w:val="00DB612D"/>
    <w:rsid w:val="00DC665C"/>
    <w:rsid w:val="00DE7A9A"/>
    <w:rsid w:val="00E347F1"/>
    <w:rsid w:val="00E42ADD"/>
    <w:rsid w:val="00E44E2E"/>
    <w:rsid w:val="00E5225A"/>
    <w:rsid w:val="00E55D71"/>
    <w:rsid w:val="00E6785B"/>
    <w:rsid w:val="00E81E8B"/>
    <w:rsid w:val="00E8619D"/>
    <w:rsid w:val="00EA399B"/>
    <w:rsid w:val="00EB4C4D"/>
    <w:rsid w:val="00EB637E"/>
    <w:rsid w:val="00EC490D"/>
    <w:rsid w:val="00ED25C7"/>
    <w:rsid w:val="00EF3356"/>
    <w:rsid w:val="00F048D4"/>
    <w:rsid w:val="00F523CD"/>
    <w:rsid w:val="00F6318B"/>
    <w:rsid w:val="00F67189"/>
    <w:rsid w:val="00F67974"/>
    <w:rsid w:val="00FB1D37"/>
    <w:rsid w:val="00FB218F"/>
    <w:rsid w:val="00FE4897"/>
    <w:rsid w:val="00FF214A"/>
    <w:rsid w:val="00FF2222"/>
    <w:rsid w:val="00FF7019"/>
    <w:rsid w:val="010C6983"/>
    <w:rsid w:val="012C7DC0"/>
    <w:rsid w:val="012F3B23"/>
    <w:rsid w:val="01432CF3"/>
    <w:rsid w:val="01436F9F"/>
    <w:rsid w:val="01880A19"/>
    <w:rsid w:val="018C388B"/>
    <w:rsid w:val="01B65C30"/>
    <w:rsid w:val="01C64855"/>
    <w:rsid w:val="01E26F97"/>
    <w:rsid w:val="02151E80"/>
    <w:rsid w:val="022E0963"/>
    <w:rsid w:val="0257031E"/>
    <w:rsid w:val="02684EB4"/>
    <w:rsid w:val="026D72F2"/>
    <w:rsid w:val="02A02758"/>
    <w:rsid w:val="02A3463C"/>
    <w:rsid w:val="02A70805"/>
    <w:rsid w:val="02BC2BBA"/>
    <w:rsid w:val="02EA73E1"/>
    <w:rsid w:val="0307577D"/>
    <w:rsid w:val="03BD28D6"/>
    <w:rsid w:val="045C346D"/>
    <w:rsid w:val="048A2A24"/>
    <w:rsid w:val="049401D8"/>
    <w:rsid w:val="04AC5FBE"/>
    <w:rsid w:val="04E77027"/>
    <w:rsid w:val="05145211"/>
    <w:rsid w:val="0521507F"/>
    <w:rsid w:val="055C6AE7"/>
    <w:rsid w:val="05634866"/>
    <w:rsid w:val="057F1E81"/>
    <w:rsid w:val="05FB5DC4"/>
    <w:rsid w:val="06186903"/>
    <w:rsid w:val="062A6E20"/>
    <w:rsid w:val="06404308"/>
    <w:rsid w:val="06790629"/>
    <w:rsid w:val="06A96071"/>
    <w:rsid w:val="06BD18CD"/>
    <w:rsid w:val="06DD1B0A"/>
    <w:rsid w:val="06DE5211"/>
    <w:rsid w:val="070077AC"/>
    <w:rsid w:val="07014EC2"/>
    <w:rsid w:val="074C6A10"/>
    <w:rsid w:val="075C167D"/>
    <w:rsid w:val="07D475CA"/>
    <w:rsid w:val="07F53CEB"/>
    <w:rsid w:val="080C5426"/>
    <w:rsid w:val="081D15C4"/>
    <w:rsid w:val="08281E83"/>
    <w:rsid w:val="08310243"/>
    <w:rsid w:val="08932548"/>
    <w:rsid w:val="08BE1A5F"/>
    <w:rsid w:val="08E46646"/>
    <w:rsid w:val="095F41FF"/>
    <w:rsid w:val="09734E97"/>
    <w:rsid w:val="09790F31"/>
    <w:rsid w:val="097C2206"/>
    <w:rsid w:val="09811723"/>
    <w:rsid w:val="09943BCA"/>
    <w:rsid w:val="09BE3873"/>
    <w:rsid w:val="09D850BF"/>
    <w:rsid w:val="0A177A6F"/>
    <w:rsid w:val="0A9F4057"/>
    <w:rsid w:val="0ABE7C42"/>
    <w:rsid w:val="0AD41505"/>
    <w:rsid w:val="0B114150"/>
    <w:rsid w:val="0B2B5475"/>
    <w:rsid w:val="0B316DB7"/>
    <w:rsid w:val="0B45384A"/>
    <w:rsid w:val="0BFF1C88"/>
    <w:rsid w:val="0C016446"/>
    <w:rsid w:val="0C1D7C13"/>
    <w:rsid w:val="0C230B9E"/>
    <w:rsid w:val="0C45114E"/>
    <w:rsid w:val="0C4F19D8"/>
    <w:rsid w:val="0CC071D9"/>
    <w:rsid w:val="0CD226F8"/>
    <w:rsid w:val="0CD33493"/>
    <w:rsid w:val="0CED7F3F"/>
    <w:rsid w:val="0D4940A8"/>
    <w:rsid w:val="0D654235"/>
    <w:rsid w:val="0D831253"/>
    <w:rsid w:val="0DBA5E70"/>
    <w:rsid w:val="0DCA5DE1"/>
    <w:rsid w:val="0DE47989"/>
    <w:rsid w:val="0DFA4270"/>
    <w:rsid w:val="0E4873B8"/>
    <w:rsid w:val="0E62232C"/>
    <w:rsid w:val="0E69015E"/>
    <w:rsid w:val="0E6C554A"/>
    <w:rsid w:val="0E732050"/>
    <w:rsid w:val="0EA96822"/>
    <w:rsid w:val="0F201299"/>
    <w:rsid w:val="0F3026BC"/>
    <w:rsid w:val="0F4F24AB"/>
    <w:rsid w:val="0F6F0C3D"/>
    <w:rsid w:val="0FA554CA"/>
    <w:rsid w:val="102D258D"/>
    <w:rsid w:val="10306E71"/>
    <w:rsid w:val="106C2346"/>
    <w:rsid w:val="106C7654"/>
    <w:rsid w:val="10762E0B"/>
    <w:rsid w:val="10A3523B"/>
    <w:rsid w:val="10A41CED"/>
    <w:rsid w:val="10AD2C55"/>
    <w:rsid w:val="10C43B87"/>
    <w:rsid w:val="11041BAB"/>
    <w:rsid w:val="110B1D5E"/>
    <w:rsid w:val="111D6972"/>
    <w:rsid w:val="11352493"/>
    <w:rsid w:val="11365128"/>
    <w:rsid w:val="1150050C"/>
    <w:rsid w:val="11686341"/>
    <w:rsid w:val="11CA17ED"/>
    <w:rsid w:val="11DA58D8"/>
    <w:rsid w:val="11E920D6"/>
    <w:rsid w:val="120A0F69"/>
    <w:rsid w:val="1225668C"/>
    <w:rsid w:val="122660D5"/>
    <w:rsid w:val="12320C01"/>
    <w:rsid w:val="1256332B"/>
    <w:rsid w:val="1283031A"/>
    <w:rsid w:val="128565DB"/>
    <w:rsid w:val="12DB208F"/>
    <w:rsid w:val="12ED67D7"/>
    <w:rsid w:val="12FC68FF"/>
    <w:rsid w:val="130C2193"/>
    <w:rsid w:val="130E3903"/>
    <w:rsid w:val="13166809"/>
    <w:rsid w:val="132922C3"/>
    <w:rsid w:val="13544641"/>
    <w:rsid w:val="13943B2C"/>
    <w:rsid w:val="13D5523A"/>
    <w:rsid w:val="13D656DB"/>
    <w:rsid w:val="13D7779C"/>
    <w:rsid w:val="13DF48A7"/>
    <w:rsid w:val="144D3492"/>
    <w:rsid w:val="144D747C"/>
    <w:rsid w:val="145A1383"/>
    <w:rsid w:val="14D5415A"/>
    <w:rsid w:val="14D9678B"/>
    <w:rsid w:val="14FC5A91"/>
    <w:rsid w:val="15AC577F"/>
    <w:rsid w:val="15EE2E40"/>
    <w:rsid w:val="16446A3C"/>
    <w:rsid w:val="16523EA2"/>
    <w:rsid w:val="16DD2D5E"/>
    <w:rsid w:val="16E01397"/>
    <w:rsid w:val="16EA3483"/>
    <w:rsid w:val="174C1CD5"/>
    <w:rsid w:val="1752026A"/>
    <w:rsid w:val="175A563C"/>
    <w:rsid w:val="179C442C"/>
    <w:rsid w:val="17D26242"/>
    <w:rsid w:val="186561F9"/>
    <w:rsid w:val="18736211"/>
    <w:rsid w:val="18772165"/>
    <w:rsid w:val="18B6616D"/>
    <w:rsid w:val="18E933C9"/>
    <w:rsid w:val="18FD2189"/>
    <w:rsid w:val="19250992"/>
    <w:rsid w:val="19BA7F53"/>
    <w:rsid w:val="19BE25D1"/>
    <w:rsid w:val="19EB2EA3"/>
    <w:rsid w:val="1A032ECE"/>
    <w:rsid w:val="1A17016E"/>
    <w:rsid w:val="1A1F29A8"/>
    <w:rsid w:val="1A3C7AF1"/>
    <w:rsid w:val="1A3D12CC"/>
    <w:rsid w:val="1A545436"/>
    <w:rsid w:val="1A6C6495"/>
    <w:rsid w:val="1AE02712"/>
    <w:rsid w:val="1AE80A5A"/>
    <w:rsid w:val="1AEA56AB"/>
    <w:rsid w:val="1AF104DA"/>
    <w:rsid w:val="1B045886"/>
    <w:rsid w:val="1B082591"/>
    <w:rsid w:val="1B3E28E5"/>
    <w:rsid w:val="1B552716"/>
    <w:rsid w:val="1B6D5FA5"/>
    <w:rsid w:val="1B6F0F2D"/>
    <w:rsid w:val="1B79551A"/>
    <w:rsid w:val="1BA928F0"/>
    <w:rsid w:val="1C2D714A"/>
    <w:rsid w:val="1C6D0C27"/>
    <w:rsid w:val="1C6D274D"/>
    <w:rsid w:val="1C7707CD"/>
    <w:rsid w:val="1C906637"/>
    <w:rsid w:val="1CC9627E"/>
    <w:rsid w:val="1CD55A4A"/>
    <w:rsid w:val="1D0F7A8E"/>
    <w:rsid w:val="1D1B0AD1"/>
    <w:rsid w:val="1D221FDC"/>
    <w:rsid w:val="1D2F1285"/>
    <w:rsid w:val="1D3941A5"/>
    <w:rsid w:val="1D4C7ED3"/>
    <w:rsid w:val="1D7736C9"/>
    <w:rsid w:val="1D831AE5"/>
    <w:rsid w:val="1D8D6A3B"/>
    <w:rsid w:val="1D904FA5"/>
    <w:rsid w:val="1DC03EC1"/>
    <w:rsid w:val="1DD14027"/>
    <w:rsid w:val="1DE925A7"/>
    <w:rsid w:val="1E010BC0"/>
    <w:rsid w:val="1E2C4E59"/>
    <w:rsid w:val="1EB01ACB"/>
    <w:rsid w:val="1ED05892"/>
    <w:rsid w:val="1ED53D73"/>
    <w:rsid w:val="1EE8779D"/>
    <w:rsid w:val="1F4164DF"/>
    <w:rsid w:val="1F591721"/>
    <w:rsid w:val="1F6F6360"/>
    <w:rsid w:val="1F8B1E2F"/>
    <w:rsid w:val="1F91086F"/>
    <w:rsid w:val="1FE2356A"/>
    <w:rsid w:val="200244D1"/>
    <w:rsid w:val="201E59ED"/>
    <w:rsid w:val="2025021C"/>
    <w:rsid w:val="20356024"/>
    <w:rsid w:val="20536DBE"/>
    <w:rsid w:val="20694D65"/>
    <w:rsid w:val="20A14E27"/>
    <w:rsid w:val="20D30E0A"/>
    <w:rsid w:val="20D60287"/>
    <w:rsid w:val="20FC17FA"/>
    <w:rsid w:val="2114179F"/>
    <w:rsid w:val="21197B5A"/>
    <w:rsid w:val="216A2D40"/>
    <w:rsid w:val="21B96FEE"/>
    <w:rsid w:val="21C127EB"/>
    <w:rsid w:val="21CB0D2F"/>
    <w:rsid w:val="21E17F5C"/>
    <w:rsid w:val="21E23314"/>
    <w:rsid w:val="21EC0A72"/>
    <w:rsid w:val="21EF780B"/>
    <w:rsid w:val="221055AD"/>
    <w:rsid w:val="223F479F"/>
    <w:rsid w:val="223F5AC1"/>
    <w:rsid w:val="22583D0D"/>
    <w:rsid w:val="225F634C"/>
    <w:rsid w:val="229064AC"/>
    <w:rsid w:val="22C67807"/>
    <w:rsid w:val="22C92735"/>
    <w:rsid w:val="22CB5EF7"/>
    <w:rsid w:val="22E86417"/>
    <w:rsid w:val="230C5D84"/>
    <w:rsid w:val="231435FF"/>
    <w:rsid w:val="2325225E"/>
    <w:rsid w:val="23950F27"/>
    <w:rsid w:val="23B177E1"/>
    <w:rsid w:val="24211347"/>
    <w:rsid w:val="24310DD4"/>
    <w:rsid w:val="246D2625"/>
    <w:rsid w:val="248C6DDD"/>
    <w:rsid w:val="24900048"/>
    <w:rsid w:val="24BB522A"/>
    <w:rsid w:val="24F37529"/>
    <w:rsid w:val="24FF72D3"/>
    <w:rsid w:val="250F2C31"/>
    <w:rsid w:val="251E0472"/>
    <w:rsid w:val="2520642A"/>
    <w:rsid w:val="25286AA1"/>
    <w:rsid w:val="252B25EC"/>
    <w:rsid w:val="25364DC1"/>
    <w:rsid w:val="253C3631"/>
    <w:rsid w:val="25462E4B"/>
    <w:rsid w:val="258309B4"/>
    <w:rsid w:val="25862011"/>
    <w:rsid w:val="258C0E52"/>
    <w:rsid w:val="260D7D0C"/>
    <w:rsid w:val="261A1FEA"/>
    <w:rsid w:val="261C3DE4"/>
    <w:rsid w:val="263A71E2"/>
    <w:rsid w:val="26690FCD"/>
    <w:rsid w:val="26963F27"/>
    <w:rsid w:val="269B1693"/>
    <w:rsid w:val="26DF0CD6"/>
    <w:rsid w:val="26ED48AE"/>
    <w:rsid w:val="271B4099"/>
    <w:rsid w:val="278F4F46"/>
    <w:rsid w:val="27A01740"/>
    <w:rsid w:val="27C416DF"/>
    <w:rsid w:val="27EF7121"/>
    <w:rsid w:val="28192057"/>
    <w:rsid w:val="281D28B1"/>
    <w:rsid w:val="283519AE"/>
    <w:rsid w:val="283C3A8D"/>
    <w:rsid w:val="2884724B"/>
    <w:rsid w:val="28870583"/>
    <w:rsid w:val="28D97FCA"/>
    <w:rsid w:val="28E7113E"/>
    <w:rsid w:val="291B5803"/>
    <w:rsid w:val="292F68A9"/>
    <w:rsid w:val="294D2F40"/>
    <w:rsid w:val="29733142"/>
    <w:rsid w:val="29A033E8"/>
    <w:rsid w:val="29BC365E"/>
    <w:rsid w:val="2A1C5137"/>
    <w:rsid w:val="2A3E70CF"/>
    <w:rsid w:val="2A6B5300"/>
    <w:rsid w:val="2A871926"/>
    <w:rsid w:val="2AC250CD"/>
    <w:rsid w:val="2B3602D5"/>
    <w:rsid w:val="2B4E7485"/>
    <w:rsid w:val="2B80177F"/>
    <w:rsid w:val="2B90159F"/>
    <w:rsid w:val="2B993748"/>
    <w:rsid w:val="2BAE482F"/>
    <w:rsid w:val="2BBE1DE2"/>
    <w:rsid w:val="2BE36683"/>
    <w:rsid w:val="2BE90021"/>
    <w:rsid w:val="2C706F8B"/>
    <w:rsid w:val="2C9B3A25"/>
    <w:rsid w:val="2CC24680"/>
    <w:rsid w:val="2DA362F7"/>
    <w:rsid w:val="2DC42BAC"/>
    <w:rsid w:val="2DDB1185"/>
    <w:rsid w:val="2DDE1315"/>
    <w:rsid w:val="2E70008E"/>
    <w:rsid w:val="2E795570"/>
    <w:rsid w:val="2EB4177E"/>
    <w:rsid w:val="2F32229C"/>
    <w:rsid w:val="2F474DB3"/>
    <w:rsid w:val="30065DDB"/>
    <w:rsid w:val="308D7FA8"/>
    <w:rsid w:val="30B1378E"/>
    <w:rsid w:val="30F14E48"/>
    <w:rsid w:val="30F25A6D"/>
    <w:rsid w:val="31202692"/>
    <w:rsid w:val="31202FD3"/>
    <w:rsid w:val="312A5619"/>
    <w:rsid w:val="31A23AE0"/>
    <w:rsid w:val="31C37AEC"/>
    <w:rsid w:val="32145CC4"/>
    <w:rsid w:val="32350A5C"/>
    <w:rsid w:val="32477ABF"/>
    <w:rsid w:val="325970B3"/>
    <w:rsid w:val="32CC0E3B"/>
    <w:rsid w:val="32DF1CBC"/>
    <w:rsid w:val="32E84C40"/>
    <w:rsid w:val="33656E24"/>
    <w:rsid w:val="33816DA8"/>
    <w:rsid w:val="33F469AE"/>
    <w:rsid w:val="340B3A91"/>
    <w:rsid w:val="34214870"/>
    <w:rsid w:val="345A637A"/>
    <w:rsid w:val="348D4052"/>
    <w:rsid w:val="34960E51"/>
    <w:rsid w:val="34B93037"/>
    <w:rsid w:val="34C2659C"/>
    <w:rsid w:val="34ED24C6"/>
    <w:rsid w:val="350911FE"/>
    <w:rsid w:val="35212153"/>
    <w:rsid w:val="3544533E"/>
    <w:rsid w:val="354C0B93"/>
    <w:rsid w:val="355B423F"/>
    <w:rsid w:val="357D6768"/>
    <w:rsid w:val="35BF3B38"/>
    <w:rsid w:val="35E23F6E"/>
    <w:rsid w:val="35EC067D"/>
    <w:rsid w:val="36215071"/>
    <w:rsid w:val="36314683"/>
    <w:rsid w:val="36472C7B"/>
    <w:rsid w:val="36753A20"/>
    <w:rsid w:val="36957123"/>
    <w:rsid w:val="36B0540D"/>
    <w:rsid w:val="36B326B4"/>
    <w:rsid w:val="36C17BFE"/>
    <w:rsid w:val="36CE2123"/>
    <w:rsid w:val="36D60122"/>
    <w:rsid w:val="36D9255D"/>
    <w:rsid w:val="37290822"/>
    <w:rsid w:val="373206A1"/>
    <w:rsid w:val="378E3DE6"/>
    <w:rsid w:val="37A32806"/>
    <w:rsid w:val="37D751E2"/>
    <w:rsid w:val="380B1DFE"/>
    <w:rsid w:val="38276F53"/>
    <w:rsid w:val="382E6775"/>
    <w:rsid w:val="385852A1"/>
    <w:rsid w:val="386F48E8"/>
    <w:rsid w:val="38A16914"/>
    <w:rsid w:val="38A718AB"/>
    <w:rsid w:val="38D91E08"/>
    <w:rsid w:val="38E0103A"/>
    <w:rsid w:val="38E063FB"/>
    <w:rsid w:val="38F230E0"/>
    <w:rsid w:val="393C79BC"/>
    <w:rsid w:val="3971570C"/>
    <w:rsid w:val="39945652"/>
    <w:rsid w:val="39B234B0"/>
    <w:rsid w:val="39CC0DE9"/>
    <w:rsid w:val="3A056E55"/>
    <w:rsid w:val="3A5860F9"/>
    <w:rsid w:val="3A896034"/>
    <w:rsid w:val="3A9F1F4F"/>
    <w:rsid w:val="3AA23B34"/>
    <w:rsid w:val="3AB45EB9"/>
    <w:rsid w:val="3AD018DF"/>
    <w:rsid w:val="3B013692"/>
    <w:rsid w:val="3B1667F3"/>
    <w:rsid w:val="3B3358B7"/>
    <w:rsid w:val="3B493B46"/>
    <w:rsid w:val="3B55625B"/>
    <w:rsid w:val="3B597FFC"/>
    <w:rsid w:val="3B660AEC"/>
    <w:rsid w:val="3B760DD2"/>
    <w:rsid w:val="3B86620D"/>
    <w:rsid w:val="3BB421DB"/>
    <w:rsid w:val="3BE552CD"/>
    <w:rsid w:val="3BF2764E"/>
    <w:rsid w:val="3C021C37"/>
    <w:rsid w:val="3C0540D6"/>
    <w:rsid w:val="3C24092A"/>
    <w:rsid w:val="3C693243"/>
    <w:rsid w:val="3C976231"/>
    <w:rsid w:val="3C9B25CD"/>
    <w:rsid w:val="3CAA0274"/>
    <w:rsid w:val="3D1746DC"/>
    <w:rsid w:val="3D237BE8"/>
    <w:rsid w:val="3D2C4D79"/>
    <w:rsid w:val="3D366EF4"/>
    <w:rsid w:val="3D4142F0"/>
    <w:rsid w:val="3D511084"/>
    <w:rsid w:val="3D642282"/>
    <w:rsid w:val="3D6F1615"/>
    <w:rsid w:val="3D7B5779"/>
    <w:rsid w:val="3D8A5584"/>
    <w:rsid w:val="3D9B2911"/>
    <w:rsid w:val="3D9C39EF"/>
    <w:rsid w:val="3DA235BF"/>
    <w:rsid w:val="3DB15E99"/>
    <w:rsid w:val="3DB46368"/>
    <w:rsid w:val="3DD8680E"/>
    <w:rsid w:val="3DFD5343"/>
    <w:rsid w:val="3E3062DB"/>
    <w:rsid w:val="3E850F52"/>
    <w:rsid w:val="3E9B2E8A"/>
    <w:rsid w:val="3E9F6A9D"/>
    <w:rsid w:val="3F1672F1"/>
    <w:rsid w:val="3F231079"/>
    <w:rsid w:val="3F4B41E0"/>
    <w:rsid w:val="3F592467"/>
    <w:rsid w:val="3F5D0E23"/>
    <w:rsid w:val="3F8245EF"/>
    <w:rsid w:val="3F8B2040"/>
    <w:rsid w:val="3F913ED2"/>
    <w:rsid w:val="3FAC1725"/>
    <w:rsid w:val="3FAD78C2"/>
    <w:rsid w:val="3FF47E41"/>
    <w:rsid w:val="400F00BB"/>
    <w:rsid w:val="405C3701"/>
    <w:rsid w:val="40615229"/>
    <w:rsid w:val="40733563"/>
    <w:rsid w:val="40B10190"/>
    <w:rsid w:val="40B74800"/>
    <w:rsid w:val="411613DD"/>
    <w:rsid w:val="41516E1E"/>
    <w:rsid w:val="416027A0"/>
    <w:rsid w:val="416E5398"/>
    <w:rsid w:val="418862CD"/>
    <w:rsid w:val="41A449A2"/>
    <w:rsid w:val="421B2713"/>
    <w:rsid w:val="42284FC8"/>
    <w:rsid w:val="42770C8F"/>
    <w:rsid w:val="429B2E0A"/>
    <w:rsid w:val="42AA5444"/>
    <w:rsid w:val="42F5056C"/>
    <w:rsid w:val="42FB7CE0"/>
    <w:rsid w:val="431112AD"/>
    <w:rsid w:val="43232F1C"/>
    <w:rsid w:val="433663BD"/>
    <w:rsid w:val="43561DE5"/>
    <w:rsid w:val="435E21EF"/>
    <w:rsid w:val="436B4467"/>
    <w:rsid w:val="43D9345F"/>
    <w:rsid w:val="440138B3"/>
    <w:rsid w:val="44154208"/>
    <w:rsid w:val="44394D1C"/>
    <w:rsid w:val="44406011"/>
    <w:rsid w:val="445451F2"/>
    <w:rsid w:val="44620BD2"/>
    <w:rsid w:val="446D7633"/>
    <w:rsid w:val="4488315B"/>
    <w:rsid w:val="4493471C"/>
    <w:rsid w:val="449C2C79"/>
    <w:rsid w:val="44B00229"/>
    <w:rsid w:val="44BE2144"/>
    <w:rsid w:val="44DF23A8"/>
    <w:rsid w:val="450736B6"/>
    <w:rsid w:val="45341CE2"/>
    <w:rsid w:val="45532B45"/>
    <w:rsid w:val="45621D42"/>
    <w:rsid w:val="45630290"/>
    <w:rsid w:val="45934454"/>
    <w:rsid w:val="4595257E"/>
    <w:rsid w:val="459D705A"/>
    <w:rsid w:val="45C42CBF"/>
    <w:rsid w:val="45DA2707"/>
    <w:rsid w:val="460E2404"/>
    <w:rsid w:val="46162C84"/>
    <w:rsid w:val="462E0F20"/>
    <w:rsid w:val="465F798A"/>
    <w:rsid w:val="46AC1B1A"/>
    <w:rsid w:val="46B80FA9"/>
    <w:rsid w:val="46CD7454"/>
    <w:rsid w:val="46FD0BBA"/>
    <w:rsid w:val="473D6FFA"/>
    <w:rsid w:val="47620B5A"/>
    <w:rsid w:val="476A374A"/>
    <w:rsid w:val="47C33349"/>
    <w:rsid w:val="47E54BDD"/>
    <w:rsid w:val="47E62852"/>
    <w:rsid w:val="4809270E"/>
    <w:rsid w:val="48155FBD"/>
    <w:rsid w:val="484F1501"/>
    <w:rsid w:val="48616542"/>
    <w:rsid w:val="487C4B5B"/>
    <w:rsid w:val="488B3ADA"/>
    <w:rsid w:val="489578D5"/>
    <w:rsid w:val="48C756C4"/>
    <w:rsid w:val="48F347C2"/>
    <w:rsid w:val="48F40872"/>
    <w:rsid w:val="490910CB"/>
    <w:rsid w:val="49466876"/>
    <w:rsid w:val="49672FCD"/>
    <w:rsid w:val="497D1E37"/>
    <w:rsid w:val="49A21D84"/>
    <w:rsid w:val="49C079A0"/>
    <w:rsid w:val="49E56842"/>
    <w:rsid w:val="4A202CB3"/>
    <w:rsid w:val="4A4C0BBD"/>
    <w:rsid w:val="4A741CD0"/>
    <w:rsid w:val="4AB169D3"/>
    <w:rsid w:val="4AE523B5"/>
    <w:rsid w:val="4AFF1CE5"/>
    <w:rsid w:val="4AFF2850"/>
    <w:rsid w:val="4B2C2C5C"/>
    <w:rsid w:val="4B3948BD"/>
    <w:rsid w:val="4B542445"/>
    <w:rsid w:val="4B8633C6"/>
    <w:rsid w:val="4BAE6978"/>
    <w:rsid w:val="4BF85767"/>
    <w:rsid w:val="4C4609B9"/>
    <w:rsid w:val="4C6B50F5"/>
    <w:rsid w:val="4C7613FB"/>
    <w:rsid w:val="4C9A610C"/>
    <w:rsid w:val="4CAB4A57"/>
    <w:rsid w:val="4CAF036C"/>
    <w:rsid w:val="4CB545C0"/>
    <w:rsid w:val="4CBB7439"/>
    <w:rsid w:val="4CBE1C08"/>
    <w:rsid w:val="4CFA12DC"/>
    <w:rsid w:val="4D317C9E"/>
    <w:rsid w:val="4D356131"/>
    <w:rsid w:val="4D521D49"/>
    <w:rsid w:val="4D5F31CA"/>
    <w:rsid w:val="4D635CDE"/>
    <w:rsid w:val="4D647E46"/>
    <w:rsid w:val="4D6B2FF6"/>
    <w:rsid w:val="4D7C15EC"/>
    <w:rsid w:val="4DA21BCB"/>
    <w:rsid w:val="4DA31278"/>
    <w:rsid w:val="4E022AED"/>
    <w:rsid w:val="4E0F5AA6"/>
    <w:rsid w:val="4E7B47FF"/>
    <w:rsid w:val="4E800E7B"/>
    <w:rsid w:val="4EC57FA6"/>
    <w:rsid w:val="4EDD2F85"/>
    <w:rsid w:val="4EE759E0"/>
    <w:rsid w:val="4EFB1785"/>
    <w:rsid w:val="4EFC0E40"/>
    <w:rsid w:val="4F073576"/>
    <w:rsid w:val="4F32383F"/>
    <w:rsid w:val="4F4201F9"/>
    <w:rsid w:val="4F596DC1"/>
    <w:rsid w:val="4F5B18B4"/>
    <w:rsid w:val="4F746E17"/>
    <w:rsid w:val="4F7E527E"/>
    <w:rsid w:val="4F9313EA"/>
    <w:rsid w:val="4F9948BE"/>
    <w:rsid w:val="4F9A7281"/>
    <w:rsid w:val="4FAE6D31"/>
    <w:rsid w:val="4FB16A86"/>
    <w:rsid w:val="50114985"/>
    <w:rsid w:val="50173009"/>
    <w:rsid w:val="504B0595"/>
    <w:rsid w:val="508470D2"/>
    <w:rsid w:val="50CC2E3A"/>
    <w:rsid w:val="50E37FBB"/>
    <w:rsid w:val="516C1EC9"/>
    <w:rsid w:val="518F192B"/>
    <w:rsid w:val="51A35549"/>
    <w:rsid w:val="51C96CF8"/>
    <w:rsid w:val="51E16B22"/>
    <w:rsid w:val="51E71584"/>
    <w:rsid w:val="520134A4"/>
    <w:rsid w:val="52417CD3"/>
    <w:rsid w:val="525A2598"/>
    <w:rsid w:val="528D2D69"/>
    <w:rsid w:val="52A72CB9"/>
    <w:rsid w:val="52C645C7"/>
    <w:rsid w:val="5308234F"/>
    <w:rsid w:val="531A7701"/>
    <w:rsid w:val="533A7773"/>
    <w:rsid w:val="535A4036"/>
    <w:rsid w:val="535E0C0C"/>
    <w:rsid w:val="536F55E2"/>
    <w:rsid w:val="539A7C35"/>
    <w:rsid w:val="53EE2B63"/>
    <w:rsid w:val="541259A4"/>
    <w:rsid w:val="54221113"/>
    <w:rsid w:val="543625D7"/>
    <w:rsid w:val="54410718"/>
    <w:rsid w:val="5506526C"/>
    <w:rsid w:val="55497B99"/>
    <w:rsid w:val="556F44BF"/>
    <w:rsid w:val="557E0DC2"/>
    <w:rsid w:val="55981C1E"/>
    <w:rsid w:val="559E43DB"/>
    <w:rsid w:val="55CC0E83"/>
    <w:rsid w:val="5615080D"/>
    <w:rsid w:val="561574B3"/>
    <w:rsid w:val="56250D86"/>
    <w:rsid w:val="566A5330"/>
    <w:rsid w:val="567F26ED"/>
    <w:rsid w:val="568024C8"/>
    <w:rsid w:val="568F79BF"/>
    <w:rsid w:val="56A33FC4"/>
    <w:rsid w:val="56A763F2"/>
    <w:rsid w:val="56BE663C"/>
    <w:rsid w:val="56CD2153"/>
    <w:rsid w:val="56E75D17"/>
    <w:rsid w:val="56F312B5"/>
    <w:rsid w:val="56F74C0E"/>
    <w:rsid w:val="572B04F0"/>
    <w:rsid w:val="572B4176"/>
    <w:rsid w:val="57664E51"/>
    <w:rsid w:val="577603E3"/>
    <w:rsid w:val="5789602C"/>
    <w:rsid w:val="57D9376A"/>
    <w:rsid w:val="580649F2"/>
    <w:rsid w:val="58226B70"/>
    <w:rsid w:val="58230A94"/>
    <w:rsid w:val="58351BA6"/>
    <w:rsid w:val="584F5D9B"/>
    <w:rsid w:val="58795EFF"/>
    <w:rsid w:val="58835B9A"/>
    <w:rsid w:val="58B22CF9"/>
    <w:rsid w:val="58B840B1"/>
    <w:rsid w:val="58C67791"/>
    <w:rsid w:val="58F23A2C"/>
    <w:rsid w:val="58F33BD7"/>
    <w:rsid w:val="595950A7"/>
    <w:rsid w:val="5983654E"/>
    <w:rsid w:val="599B6043"/>
    <w:rsid w:val="59AB446D"/>
    <w:rsid w:val="5A1437A3"/>
    <w:rsid w:val="5A1F2A6A"/>
    <w:rsid w:val="5A321CCA"/>
    <w:rsid w:val="5A4031BD"/>
    <w:rsid w:val="5A742FCA"/>
    <w:rsid w:val="5A7557BC"/>
    <w:rsid w:val="5A7E34D5"/>
    <w:rsid w:val="5A801F1C"/>
    <w:rsid w:val="5AAB0EAB"/>
    <w:rsid w:val="5AC64458"/>
    <w:rsid w:val="5AD56AE1"/>
    <w:rsid w:val="5AF42D65"/>
    <w:rsid w:val="5AF96C92"/>
    <w:rsid w:val="5B6B2916"/>
    <w:rsid w:val="5B721AD3"/>
    <w:rsid w:val="5BA5390B"/>
    <w:rsid w:val="5BAF49EA"/>
    <w:rsid w:val="5BCF2B45"/>
    <w:rsid w:val="5BDC583E"/>
    <w:rsid w:val="5BDD7D44"/>
    <w:rsid w:val="5C2D62B3"/>
    <w:rsid w:val="5C331F55"/>
    <w:rsid w:val="5C37747F"/>
    <w:rsid w:val="5C3978AE"/>
    <w:rsid w:val="5C661078"/>
    <w:rsid w:val="5C7A4320"/>
    <w:rsid w:val="5C9167F0"/>
    <w:rsid w:val="5C930CB2"/>
    <w:rsid w:val="5CAE6718"/>
    <w:rsid w:val="5CED33FE"/>
    <w:rsid w:val="5CFE4B36"/>
    <w:rsid w:val="5D152663"/>
    <w:rsid w:val="5D250AE8"/>
    <w:rsid w:val="5D810B69"/>
    <w:rsid w:val="5D8562D6"/>
    <w:rsid w:val="5DA67B5E"/>
    <w:rsid w:val="5DB26B1C"/>
    <w:rsid w:val="5DC77A74"/>
    <w:rsid w:val="5DD80BA4"/>
    <w:rsid w:val="5DE65906"/>
    <w:rsid w:val="5DF10DD6"/>
    <w:rsid w:val="5E107A6E"/>
    <w:rsid w:val="5E240474"/>
    <w:rsid w:val="5E4A08B0"/>
    <w:rsid w:val="5E552402"/>
    <w:rsid w:val="5E581806"/>
    <w:rsid w:val="5EA954DA"/>
    <w:rsid w:val="5EF60C22"/>
    <w:rsid w:val="5F165F74"/>
    <w:rsid w:val="5F3E22C2"/>
    <w:rsid w:val="5F474EA9"/>
    <w:rsid w:val="5F8F3F9D"/>
    <w:rsid w:val="5FC33A72"/>
    <w:rsid w:val="5FE44BCC"/>
    <w:rsid w:val="5FFA3215"/>
    <w:rsid w:val="601278AE"/>
    <w:rsid w:val="602074C3"/>
    <w:rsid w:val="60342152"/>
    <w:rsid w:val="607F216A"/>
    <w:rsid w:val="609D0C9B"/>
    <w:rsid w:val="60D3361E"/>
    <w:rsid w:val="60F942D1"/>
    <w:rsid w:val="612912AD"/>
    <w:rsid w:val="613220FF"/>
    <w:rsid w:val="61446D7C"/>
    <w:rsid w:val="614B06AC"/>
    <w:rsid w:val="617C14DD"/>
    <w:rsid w:val="61B844A8"/>
    <w:rsid w:val="61D62E95"/>
    <w:rsid w:val="61D8581E"/>
    <w:rsid w:val="61FF2F13"/>
    <w:rsid w:val="622218C3"/>
    <w:rsid w:val="6222364C"/>
    <w:rsid w:val="6239511B"/>
    <w:rsid w:val="62473027"/>
    <w:rsid w:val="62641F1A"/>
    <w:rsid w:val="627B7180"/>
    <w:rsid w:val="6308246A"/>
    <w:rsid w:val="6308767C"/>
    <w:rsid w:val="63287634"/>
    <w:rsid w:val="63396070"/>
    <w:rsid w:val="634867D2"/>
    <w:rsid w:val="63525AAC"/>
    <w:rsid w:val="63531E3F"/>
    <w:rsid w:val="639768D2"/>
    <w:rsid w:val="63C05149"/>
    <w:rsid w:val="63F95E7B"/>
    <w:rsid w:val="64047A76"/>
    <w:rsid w:val="64107C83"/>
    <w:rsid w:val="641761B2"/>
    <w:rsid w:val="6429437B"/>
    <w:rsid w:val="648A2DED"/>
    <w:rsid w:val="64AA5921"/>
    <w:rsid w:val="64E965E9"/>
    <w:rsid w:val="64F613A1"/>
    <w:rsid w:val="64FB67B9"/>
    <w:rsid w:val="650F0297"/>
    <w:rsid w:val="65311AE8"/>
    <w:rsid w:val="65372FB5"/>
    <w:rsid w:val="6579788B"/>
    <w:rsid w:val="65A56F80"/>
    <w:rsid w:val="65CD5AEB"/>
    <w:rsid w:val="65D200C7"/>
    <w:rsid w:val="65D31262"/>
    <w:rsid w:val="65DE71F4"/>
    <w:rsid w:val="65E7615B"/>
    <w:rsid w:val="66067D88"/>
    <w:rsid w:val="662F3C78"/>
    <w:rsid w:val="66807846"/>
    <w:rsid w:val="66953C5B"/>
    <w:rsid w:val="669B2A9B"/>
    <w:rsid w:val="669F55F1"/>
    <w:rsid w:val="67157EB9"/>
    <w:rsid w:val="673B62F2"/>
    <w:rsid w:val="674F16A7"/>
    <w:rsid w:val="67906BAE"/>
    <w:rsid w:val="679D3EE7"/>
    <w:rsid w:val="67D36A56"/>
    <w:rsid w:val="67D56B92"/>
    <w:rsid w:val="67E036E9"/>
    <w:rsid w:val="67E5573D"/>
    <w:rsid w:val="683E687F"/>
    <w:rsid w:val="68430FB9"/>
    <w:rsid w:val="68C61A50"/>
    <w:rsid w:val="68E311B2"/>
    <w:rsid w:val="68FF3ACA"/>
    <w:rsid w:val="6900055E"/>
    <w:rsid w:val="690A6C79"/>
    <w:rsid w:val="69223AE7"/>
    <w:rsid w:val="69251ED4"/>
    <w:rsid w:val="692A4AFD"/>
    <w:rsid w:val="69326652"/>
    <w:rsid w:val="69347AF7"/>
    <w:rsid w:val="693A50E1"/>
    <w:rsid w:val="696E1979"/>
    <w:rsid w:val="69AA7B28"/>
    <w:rsid w:val="69B14B4E"/>
    <w:rsid w:val="69C175E5"/>
    <w:rsid w:val="69C56D45"/>
    <w:rsid w:val="69F57E4B"/>
    <w:rsid w:val="6A1221A1"/>
    <w:rsid w:val="6A233920"/>
    <w:rsid w:val="6A6366AE"/>
    <w:rsid w:val="6A8B6B18"/>
    <w:rsid w:val="6A9352A2"/>
    <w:rsid w:val="6A9A1577"/>
    <w:rsid w:val="6AA338E6"/>
    <w:rsid w:val="6AC86E77"/>
    <w:rsid w:val="6AF13C0D"/>
    <w:rsid w:val="6B5F4E4D"/>
    <w:rsid w:val="6B654FB0"/>
    <w:rsid w:val="6B6E1CA4"/>
    <w:rsid w:val="6BAF6941"/>
    <w:rsid w:val="6BCC1F13"/>
    <w:rsid w:val="6BD91EBE"/>
    <w:rsid w:val="6BE1101B"/>
    <w:rsid w:val="6C24259C"/>
    <w:rsid w:val="6C3219E1"/>
    <w:rsid w:val="6C5579CA"/>
    <w:rsid w:val="6C72726E"/>
    <w:rsid w:val="6CB44AB8"/>
    <w:rsid w:val="6CD509C5"/>
    <w:rsid w:val="6CE4138B"/>
    <w:rsid w:val="6CFA7874"/>
    <w:rsid w:val="6D514C03"/>
    <w:rsid w:val="6D69125F"/>
    <w:rsid w:val="6DA76031"/>
    <w:rsid w:val="6DA81CE8"/>
    <w:rsid w:val="6DBE17E3"/>
    <w:rsid w:val="6DCC1FAB"/>
    <w:rsid w:val="6DE537AC"/>
    <w:rsid w:val="6E096EF8"/>
    <w:rsid w:val="6E160574"/>
    <w:rsid w:val="6E816BBF"/>
    <w:rsid w:val="6E9134A9"/>
    <w:rsid w:val="6ED5286B"/>
    <w:rsid w:val="6F1A7E1A"/>
    <w:rsid w:val="6F314155"/>
    <w:rsid w:val="6FF85E6E"/>
    <w:rsid w:val="700A48AB"/>
    <w:rsid w:val="70245076"/>
    <w:rsid w:val="704E5507"/>
    <w:rsid w:val="705A51FE"/>
    <w:rsid w:val="70935E14"/>
    <w:rsid w:val="70A4763A"/>
    <w:rsid w:val="70B22023"/>
    <w:rsid w:val="70D45314"/>
    <w:rsid w:val="70DB1C8A"/>
    <w:rsid w:val="717B1403"/>
    <w:rsid w:val="71A147B9"/>
    <w:rsid w:val="71D842FA"/>
    <w:rsid w:val="71E65CC9"/>
    <w:rsid w:val="71F00255"/>
    <w:rsid w:val="71F1377E"/>
    <w:rsid w:val="721434B7"/>
    <w:rsid w:val="725F33BF"/>
    <w:rsid w:val="72651EB0"/>
    <w:rsid w:val="729C267B"/>
    <w:rsid w:val="72B23E6D"/>
    <w:rsid w:val="72C251F0"/>
    <w:rsid w:val="72D87B33"/>
    <w:rsid w:val="72DD5B9E"/>
    <w:rsid w:val="72F54E01"/>
    <w:rsid w:val="731A2D6E"/>
    <w:rsid w:val="73374395"/>
    <w:rsid w:val="7366202F"/>
    <w:rsid w:val="737A786F"/>
    <w:rsid w:val="73B461E3"/>
    <w:rsid w:val="73B604ED"/>
    <w:rsid w:val="73EE50F4"/>
    <w:rsid w:val="740D3F11"/>
    <w:rsid w:val="741257AC"/>
    <w:rsid w:val="742B1612"/>
    <w:rsid w:val="7441199D"/>
    <w:rsid w:val="74420B02"/>
    <w:rsid w:val="745C550C"/>
    <w:rsid w:val="74A064AE"/>
    <w:rsid w:val="74D46B08"/>
    <w:rsid w:val="74D96958"/>
    <w:rsid w:val="74FE6B71"/>
    <w:rsid w:val="74FE774A"/>
    <w:rsid w:val="75023274"/>
    <w:rsid w:val="75184790"/>
    <w:rsid w:val="75577D7F"/>
    <w:rsid w:val="755D5C19"/>
    <w:rsid w:val="757022FB"/>
    <w:rsid w:val="75A15325"/>
    <w:rsid w:val="75B2473D"/>
    <w:rsid w:val="75C03D91"/>
    <w:rsid w:val="75EF6235"/>
    <w:rsid w:val="75F71F3B"/>
    <w:rsid w:val="763563F5"/>
    <w:rsid w:val="766D57C1"/>
    <w:rsid w:val="76801850"/>
    <w:rsid w:val="769714F7"/>
    <w:rsid w:val="76AC2318"/>
    <w:rsid w:val="76BC6C30"/>
    <w:rsid w:val="76E17F51"/>
    <w:rsid w:val="76E83D9B"/>
    <w:rsid w:val="76F7624B"/>
    <w:rsid w:val="772571D5"/>
    <w:rsid w:val="7730088B"/>
    <w:rsid w:val="77411D56"/>
    <w:rsid w:val="774839AC"/>
    <w:rsid w:val="77605E1A"/>
    <w:rsid w:val="77742983"/>
    <w:rsid w:val="77800D5D"/>
    <w:rsid w:val="77827BF3"/>
    <w:rsid w:val="778B633D"/>
    <w:rsid w:val="7793327E"/>
    <w:rsid w:val="77C232DA"/>
    <w:rsid w:val="77D973E1"/>
    <w:rsid w:val="77EA3464"/>
    <w:rsid w:val="78021C7B"/>
    <w:rsid w:val="780C1E19"/>
    <w:rsid w:val="786B70AF"/>
    <w:rsid w:val="78760913"/>
    <w:rsid w:val="7881477B"/>
    <w:rsid w:val="788F38A7"/>
    <w:rsid w:val="78A46720"/>
    <w:rsid w:val="78AD0AA4"/>
    <w:rsid w:val="78FD09AB"/>
    <w:rsid w:val="79010BD2"/>
    <w:rsid w:val="79017261"/>
    <w:rsid w:val="79346435"/>
    <w:rsid w:val="796608A4"/>
    <w:rsid w:val="7999176C"/>
    <w:rsid w:val="79AB2DAA"/>
    <w:rsid w:val="79B661E6"/>
    <w:rsid w:val="79CA7D83"/>
    <w:rsid w:val="79F12D18"/>
    <w:rsid w:val="7A461590"/>
    <w:rsid w:val="7A506505"/>
    <w:rsid w:val="7A6822EA"/>
    <w:rsid w:val="7A814BA2"/>
    <w:rsid w:val="7A88510B"/>
    <w:rsid w:val="7A942566"/>
    <w:rsid w:val="7AAC5343"/>
    <w:rsid w:val="7B4D10C0"/>
    <w:rsid w:val="7B5E19E1"/>
    <w:rsid w:val="7B8D502D"/>
    <w:rsid w:val="7BD0668B"/>
    <w:rsid w:val="7BD55037"/>
    <w:rsid w:val="7BEA41E2"/>
    <w:rsid w:val="7C1C27D8"/>
    <w:rsid w:val="7C230E82"/>
    <w:rsid w:val="7C304BF8"/>
    <w:rsid w:val="7C461A40"/>
    <w:rsid w:val="7C5C2009"/>
    <w:rsid w:val="7C655175"/>
    <w:rsid w:val="7C6D71FD"/>
    <w:rsid w:val="7C7E2620"/>
    <w:rsid w:val="7C8243CE"/>
    <w:rsid w:val="7C9902EC"/>
    <w:rsid w:val="7C9B318C"/>
    <w:rsid w:val="7CCE3276"/>
    <w:rsid w:val="7CCE4670"/>
    <w:rsid w:val="7CDD6CC4"/>
    <w:rsid w:val="7D341239"/>
    <w:rsid w:val="7D374E9E"/>
    <w:rsid w:val="7D477545"/>
    <w:rsid w:val="7D617FEB"/>
    <w:rsid w:val="7D6C6C25"/>
    <w:rsid w:val="7D82688C"/>
    <w:rsid w:val="7D936B21"/>
    <w:rsid w:val="7DB41EC3"/>
    <w:rsid w:val="7E141252"/>
    <w:rsid w:val="7E915EE4"/>
    <w:rsid w:val="7E930BA3"/>
    <w:rsid w:val="7E985166"/>
    <w:rsid w:val="7EAA35F1"/>
    <w:rsid w:val="7EFE7213"/>
    <w:rsid w:val="7F171BCC"/>
    <w:rsid w:val="7F37013C"/>
    <w:rsid w:val="7F401C7A"/>
    <w:rsid w:val="7F5F1232"/>
    <w:rsid w:val="7F7316D3"/>
    <w:rsid w:val="7F755C75"/>
    <w:rsid w:val="7FA119C3"/>
    <w:rsid w:val="7FA3150B"/>
    <w:rsid w:val="7FC239A0"/>
    <w:rsid w:val="7FEB5D35"/>
    <w:rsid w:val="7FEB6D9F"/>
    <w:rsid w:val="7FF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仿宋" w:hAnsi="仿宋" w:eastAsia="仿宋" w:cstheme="minorBidi"/>
      <w:kern w:val="2"/>
      <w:sz w:val="24"/>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正文文本 字符"/>
    <w:basedOn w:val="8"/>
    <w:link w:val="4"/>
    <w:qFormat/>
    <w:uiPriority w:val="99"/>
    <w:rPr>
      <w:rFonts w:asciiTheme="minorHAnsi" w:hAnsiTheme="minorHAnsi" w:eastAsiaTheme="minorEastAsia" w:cstheme="minorBidi"/>
      <w:kern w:val="2"/>
      <w:sz w:val="21"/>
      <w:szCs w:val="22"/>
    </w:rPr>
  </w:style>
  <w:style w:type="character" w:customStyle="1" w:styleId="10">
    <w:name w:val="标题 1 字符"/>
    <w:basedOn w:val="8"/>
    <w:link w:val="2"/>
    <w:qFormat/>
    <w:uiPriority w:val="0"/>
    <w:rPr>
      <w:rFonts w:asciiTheme="minorHAnsi" w:hAnsiTheme="minorHAnsi" w:eastAsiaTheme="minorEastAsia" w:cstheme="minorBidi"/>
      <w:b/>
      <w:bCs/>
      <w:kern w:val="44"/>
      <w:sz w:val="44"/>
      <w:szCs w:val="44"/>
    </w:rPr>
  </w:style>
  <w:style w:type="paragraph" w:customStyle="1" w:styleId="11">
    <w:name w:val="TOC 标题1"/>
    <w:basedOn w:val="2"/>
    <w:next w:val="1"/>
    <w:semiHidden/>
    <w:unhideWhenUsed/>
    <w:qFormat/>
    <w:uiPriority w:val="39"/>
    <w:pPr>
      <w:outlineLvl w:val="9"/>
    </w:pPr>
    <w:rPr>
      <w:rFonts w:ascii="Times New Roman" w:hAnsi="Times New Roman" w:eastAsia="宋体" w:cs="Times New Roman"/>
    </w:rPr>
  </w:style>
  <w:style w:type="paragraph" w:customStyle="1" w:styleId="12">
    <w:name w:val="TOC 标题11"/>
    <w:basedOn w:val="2"/>
    <w:next w:val="1"/>
    <w:semiHidden/>
    <w:unhideWhenUsed/>
    <w:qFormat/>
    <w:uiPriority w:val="39"/>
    <w:pPr>
      <w:outlineLvl w:val="9"/>
    </w:pPr>
    <w:rPr>
      <w:rFonts w:ascii="Times New Roman" w:hAnsi="Times New Roman" w:eastAsia="宋体" w:cs="Times New Roman"/>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11117</Words>
  <Characters>11928</Characters>
  <Lines>87</Lines>
  <Paragraphs>24</Paragraphs>
  <TotalTime>0</TotalTime>
  <ScaleCrop>false</ScaleCrop>
  <LinksUpToDate>false</LinksUpToDate>
  <CharactersWithSpaces>12008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2020-08-18T02:52:00Z</dcterms:created>
  <dc:creator>de'l'l</dc:creator>
  <cp:lastModifiedBy>听潮</cp:lastModifiedBy>
  <cp:lastPrinted>2022-09-27T01:49:00Z</cp:lastPrinted>
  <dcterms:modified xsi:type="dcterms:W3CDTF">2024-12-11T02:28:51Z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462967812C1E474C94D3CB0B61D37F3B_13</vt:lpwstr>
  </property>
</Properties>
</file>