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678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2023年寻甸县举借政府债务说明</w:t>
      </w:r>
    </w:p>
    <w:p w14:paraId="13F246D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1D6E92C">
      <w:pPr>
        <w:pStyle w:val="2"/>
        <w:ind w:firstLine="640" w:firstLineChars="200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2023年度内，寻甸县累计消化债务33,455.01万元，其中：偿还政府债务32,421.35万元（县级预算资金安排偿还3,521.35万元，通过续发再融资债券偿还28,900万元），圆满完成昆明市下达寻甸县政府债务化债目标任务。</w:t>
      </w:r>
    </w:p>
    <w:p w14:paraId="2B71FB9C">
      <w:pPr>
        <w:ind w:firstLine="640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2023年度内，寻甸县未能成功获批上级专项债券转贷资金，无新增政府债务情况。</w:t>
      </w:r>
    </w:p>
    <w:p w14:paraId="2AB76D5B">
      <w:pPr>
        <w:ind w:firstLine="640" w:firstLineChars="20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2023年12月31日，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寻甸县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地方政府债务余额为235,251万元，其中：一般债务余额为69,551万元，专项债务余额为165,700万元。2023年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寻甸县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地方政府债务限额242,900万元，其中一般债券限额为73,200万元，专项债券限额169,700万元。规模合理，风险可控。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3566A"/>
    <w:rsid w:val="0D9E11A6"/>
    <w:rsid w:val="1903566A"/>
    <w:rsid w:val="1C267092"/>
    <w:rsid w:val="251C292C"/>
    <w:rsid w:val="42486514"/>
    <w:rsid w:val="5E926240"/>
    <w:rsid w:val="60AE7016"/>
    <w:rsid w:val="7A937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232</Words>
  <Characters>311</Characters>
  <Lines>0</Lines>
  <Paragraphs>0</Paragraphs>
  <TotalTime>1</TotalTime>
  <ScaleCrop>false</ScaleCrop>
  <LinksUpToDate>false</LinksUpToDate>
  <CharactersWithSpaces>311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2024-11-05T06:49:00Z</dcterms:created>
  <dc:creator>余伟平</dc:creator>
  <cp:lastModifiedBy>听潮</cp:lastModifiedBy>
  <dcterms:modified xsi:type="dcterms:W3CDTF">2024-12-11T04:58:42Z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5C589B8888BC492BA8B9039DA11A30AD_12</vt:lpwstr>
  </property>
</Properties>
</file>