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Style w:val="6"/>
          <w:b/>
        </w:rPr>
        <w:t>​</w:t>
      </w:r>
      <w:r>
        <w:rPr>
          <w:rStyle w:val="6"/>
          <w:b/>
          <w:sz w:val="36"/>
          <w:szCs w:val="36"/>
        </w:rPr>
        <w:t>寻甸县文化和旅游局2025年度涉企行政检查计划</w:t>
      </w:r>
      <w:r>
        <w:rPr>
          <w:rStyle w:val="6"/>
          <w:b/>
        </w:rPr>
        <w:t>​</w:t>
      </w:r>
      <w:r>
        <w:t>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864"/>
        <w:gridCol w:w="1288"/>
        <w:gridCol w:w="1288"/>
        <w:gridCol w:w="1288"/>
        <w:gridCol w:w="1547"/>
        <w:gridCol w:w="1031"/>
        <w:gridCol w:w="1289"/>
        <w:gridCol w:w="1430"/>
        <w:gridCol w:w="114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检查主体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检查事项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检查依据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检查对象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检查比例/数量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检查频次/频次上限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检查方式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检查时间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合并或联合建议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旅行社业务经营许可检查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《旅游法》第28条、《旅行社条例》第6条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、第27条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县域内旅行社及分社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）1家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2025年6月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与市场监管部门联合检查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纳入“双随机、一公开”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娱乐场所经营合规性检查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《娱乐场所管理条例》第10条、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第13条、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第20条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歌舞娱乐场所、游艺场所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全覆盖（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家）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2025年8月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内部合并消防、卫生检查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高风险场所重点监管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互联网上网服务营业场所检查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《互联网上网服务营业场所管理条例》第21条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县域内网吧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2次/年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2025年5月、11月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与公安网安部门联合检查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结合“净网行动”专项开展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文物安全保护措施检查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《文物保护法》第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条、第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县级文物保护单位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全覆盖（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配合文物局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2次/年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现场巡查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2025年4月、9月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与消防部门联合检查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定期巡查+专项检查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旅游团队服务质量检查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《旅游法》第41条、《导游人员管理条例》第9条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旅行社、导游团队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随机抽查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按投诉线索触发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全年不定期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市场及交通监管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联动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临时性检查为主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出版物市场经营合法性检查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《出版管理条例》第24条、第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、32条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书店、音像店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抽查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%）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1次/年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2025年7月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与市场监管、公安部门联合检查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“扫黄打非”专项行动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寻甸县文化和旅游局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营业性演出活动内容合规检查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《营业性演出管理条例》第25条、第26条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演出经纪机构、临时演出团体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按活动场次抽查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每场活动前检查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全年按活动申报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与公安部门联合检查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临时性检查+事前备案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说明：一、</w:t>
      </w:r>
      <w:r>
        <w:rPr>
          <w:rFonts w:ascii="宋体" w:hAnsi="宋体" w:eastAsia="宋体" w:cs="宋体"/>
          <w:sz w:val="24"/>
          <w:szCs w:val="24"/>
        </w:rPr>
        <w:t>如“抽查30%”，适用于监管对象数量较多的领域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二、</w:t>
      </w:r>
      <w:r>
        <w:rPr>
          <w:rFonts w:ascii="宋体" w:hAnsi="宋体" w:eastAsia="宋体" w:cs="宋体"/>
          <w:sz w:val="24"/>
          <w:szCs w:val="24"/>
        </w:rPr>
        <w:t>如“全覆盖”，适用于固定监管对象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三、</w:t>
      </w:r>
      <w:r>
        <w:rPr>
          <w:rFonts w:ascii="宋体" w:hAnsi="宋体" w:eastAsia="宋体" w:cs="宋体"/>
          <w:sz w:val="24"/>
          <w:szCs w:val="24"/>
        </w:rPr>
        <w:t>同一部门多个检查事项合并实施同一部门多个检查事项合并实施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减少入企数 四、</w:t>
      </w:r>
      <w:r>
        <w:rPr>
          <w:rFonts w:ascii="宋体" w:hAnsi="宋体" w:eastAsia="宋体" w:cs="宋体"/>
          <w:sz w:val="24"/>
          <w:szCs w:val="24"/>
        </w:rPr>
        <w:t>与市场监管、公安等部门联合检查（如“扫黄打非”专项行动）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减少企业被检查总数。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80181"/>
    <w:rsid w:val="1C9C7CA2"/>
    <w:rsid w:val="305A76A3"/>
    <w:rsid w:val="43E05717"/>
    <w:rsid w:val="474B7266"/>
    <w:rsid w:val="680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862</Characters>
  <Lines>0</Lines>
  <Paragraphs>0</Paragraphs>
  <TotalTime>15</TotalTime>
  <ScaleCrop>false</ScaleCrop>
  <LinksUpToDate>false</LinksUpToDate>
  <CharactersWithSpaces>866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2025-04-25T02:46:00Z</dcterms:created>
  <dc:creator>Administrator</dc:creator>
  <cp:lastModifiedBy>cyy</cp:lastModifiedBy>
  <dcterms:modified xsi:type="dcterms:W3CDTF">2025-04-30T06:49:50Z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eyJoZGlkIjoiMzFlODhjYmNlYWFlZWVhZGRjOGJiOWM4M2MxY2VlZTQiLCJ1c2VySWQiOiIzMDkyOTUxNDYifQ==</vt:lpwstr>
  </property>
  <property fmtid="{D5CDD505-2E9C-101B-9397-08002B2CF9AE}" pid="4" name="ICV">
    <vt:lpwstr>8D124FE78F094E0DB883CE71253040C4_13</vt:lpwstr>
  </property>
</Properties>
</file>