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FFF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昆明市生态环境局寻甸分局关于对《云南环铭建设工程有限公司沥青混凝土搅拌站建设项目环境影响报告表》的批复</w:t>
      </w:r>
    </w:p>
    <w:p w14:paraId="0AD01A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844A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云</w:t>
      </w:r>
      <w:r>
        <w:rPr>
          <w:rFonts w:hint="default" w:ascii="Times New Roman" w:hAnsi="Times New Roman" w:eastAsia="仿宋_GB2312" w:cs="Times New Roman"/>
          <w:color w:val="000000"/>
          <w:kern w:val="0"/>
          <w:sz w:val="32"/>
          <w:szCs w:val="32"/>
          <w:lang w:val="en-US" w:eastAsia="zh-CN" w:bidi="ar"/>
        </w:rPr>
        <w:t>南环铭建设工程有限公司：</w:t>
      </w:r>
    </w:p>
    <w:p w14:paraId="4AB9BF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你单位上报的委托云南清蓝源环保科技有限公司编制的《云南环铭建设工程有限公司沥青混凝土搅拌站建设项</w:t>
      </w:r>
      <w:r>
        <w:rPr>
          <w:rFonts w:hint="eastAsia" w:ascii="Times New Roman" w:hAnsi="Times New Roman" w:eastAsia="仿宋_GB2312" w:cs="Times New Roman"/>
          <w:color w:val="000000"/>
          <w:kern w:val="0"/>
          <w:sz w:val="32"/>
          <w:szCs w:val="32"/>
          <w:lang w:val="en-US" w:eastAsia="zh-CN" w:bidi="ar"/>
        </w:rPr>
        <w:t>目环境影响报告表</w:t>
      </w:r>
      <w:r>
        <w:rPr>
          <w:rFonts w:hint="default" w:ascii="Times New Roman" w:hAnsi="Times New Roman" w:eastAsia="仿宋_GB2312" w:cs="Times New Roman"/>
          <w:color w:val="000000"/>
          <w:kern w:val="0"/>
          <w:sz w:val="32"/>
          <w:szCs w:val="32"/>
          <w:lang w:val="en-US" w:eastAsia="zh-CN" w:bidi="ar"/>
        </w:rPr>
        <w:t>》（以下简称《报告表》）</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sz w:val="32"/>
          <w:szCs w:val="32"/>
          <w:lang w:eastAsia="zh-CN"/>
        </w:rPr>
        <w:t>（备案号【</w:t>
      </w:r>
      <w:r>
        <w:rPr>
          <w:rFonts w:ascii="Times New Roman" w:hAnsi="Times New Roman" w:eastAsia="仿宋_GB2312"/>
          <w:sz w:val="32"/>
          <w:szCs w:val="32"/>
        </w:rPr>
        <w:t>项目代码</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default" w:ascii="Times New Roman" w:hAnsi="Times New Roman" w:eastAsia="仿宋_GB2312"/>
          <w:sz w:val="32"/>
          <w:szCs w:val="32"/>
          <w:lang w:val="en-US" w:eastAsia="zh-CN"/>
        </w:rPr>
        <w:t>2408-530129-04-01-294469</w:t>
      </w:r>
      <w:r>
        <w:rPr>
          <w:rFonts w:hint="eastAsia" w:ascii="Times New Roman" w:hAnsi="Times New Roman" w:eastAsia="仿宋_GB231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w:t>
      </w:r>
      <w:r>
        <w:rPr>
          <w:rFonts w:ascii="Times New Roman" w:hAnsi="Times New Roman" w:eastAsia="仿宋_GB2312"/>
          <w:sz w:val="32"/>
          <w:szCs w:val="32"/>
        </w:rPr>
        <w:t>经昆明市生态环境局</w:t>
      </w:r>
      <w:r>
        <w:rPr>
          <w:rFonts w:hint="eastAsia" w:ascii="Times New Roman" w:hAnsi="Times New Roman" w:eastAsia="仿宋_GB2312"/>
          <w:sz w:val="32"/>
          <w:szCs w:val="32"/>
          <w:lang w:eastAsia="zh-CN"/>
        </w:rPr>
        <w:t>寻甸</w:t>
      </w:r>
      <w:r>
        <w:rPr>
          <w:rFonts w:ascii="Times New Roman" w:hAnsi="Times New Roman" w:eastAsia="仿宋_GB2312"/>
          <w:sz w:val="32"/>
          <w:szCs w:val="32"/>
        </w:rPr>
        <w:t>分局</w:t>
      </w:r>
      <w:r>
        <w:rPr>
          <w:rFonts w:hint="eastAsia" w:ascii="仿宋" w:hAnsi="仿宋" w:eastAsia="仿宋" w:cs="仿宋"/>
          <w:sz w:val="32"/>
          <w:szCs w:val="32"/>
          <w:lang w:val="en-US" w:eastAsia="zh-CN"/>
        </w:rPr>
        <w:t>会审委</w:t>
      </w:r>
      <w:r>
        <w:rPr>
          <w:rFonts w:ascii="Times New Roman" w:hAnsi="Times New Roman" w:eastAsia="仿宋_GB2312"/>
          <w:sz w:val="32"/>
          <w:szCs w:val="32"/>
        </w:rPr>
        <w:t>研究，批复如下</w:t>
      </w:r>
      <w:r>
        <w:rPr>
          <w:rFonts w:hint="default" w:ascii="Times New Roman" w:hAnsi="Times New Roman" w:eastAsia="仿宋_GB2312" w:cs="Times New Roman"/>
          <w:color w:val="000000"/>
          <w:kern w:val="0"/>
          <w:sz w:val="32"/>
          <w:szCs w:val="32"/>
          <w:lang w:val="en-US" w:eastAsia="zh-CN" w:bidi="ar"/>
        </w:rPr>
        <w:t>：</w:t>
      </w:r>
    </w:p>
    <w:p w14:paraId="5C6B1B9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bookmarkStart w:id="0" w:name="OLE_LINK2"/>
      <w:r>
        <w:rPr>
          <w:rFonts w:hint="eastAsia" w:ascii="Times New Roman" w:hAnsi="Times New Roman" w:eastAsia="仿宋_GB2312" w:cs="Times New Roman"/>
          <w:color w:val="000000"/>
          <w:kern w:val="0"/>
          <w:sz w:val="32"/>
          <w:szCs w:val="32"/>
          <w:lang w:val="en-US" w:eastAsia="zh-CN" w:bidi="ar"/>
        </w:rPr>
        <w:t>项目建设地点位于云南省昆明市寻甸县倘甸镇兔街子，占地面积2200平方米，建筑面积1500平方米</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rPr>
        <w:t>建</w:t>
      </w:r>
      <w:r>
        <w:rPr>
          <w:rFonts w:hint="default" w:ascii="Times New Roman" w:hAnsi="Times New Roman" w:eastAsia="仿宋_GB2312" w:cs="Times New Roman"/>
          <w:sz w:val="32"/>
          <w:szCs w:val="32"/>
        </w:rPr>
        <w:t>设性质为</w:t>
      </w:r>
      <w:r>
        <w:rPr>
          <w:rFonts w:hint="eastAsia" w:ascii="Times New Roman" w:hAnsi="Times New Roman" w:eastAsia="仿宋_GB2312" w:cs="Times New Roman"/>
          <w:sz w:val="32"/>
          <w:szCs w:val="32"/>
          <w:lang w:eastAsia="zh-CN"/>
        </w:rPr>
        <w:t>新建。</w:t>
      </w:r>
      <w:r>
        <w:rPr>
          <w:rFonts w:hint="eastAsia" w:ascii="Times New Roman" w:hAnsi="Times New Roman" w:eastAsia="仿宋_GB2312" w:cs="Times New Roman"/>
          <w:sz w:val="32"/>
          <w:szCs w:val="32"/>
          <w:lang w:val="en-US" w:eastAsia="zh-CN"/>
        </w:rPr>
        <w:t>建设单位租用昆明华腾商品混凝土有限公司厂内空地进行沥青商品混凝土生产线的建设，不新增占地，计划生产6年。项目建设一条8万吨的沥青混凝土生产线，主要建设搅拌区、原料仓库、矿粉筒仓、沥青储罐、柴油库、锅炉房等</w:t>
      </w:r>
      <w:r>
        <w:rPr>
          <w:rFonts w:hint="eastAsia" w:ascii="Times New Roman" w:hAnsi="Times New Roman" w:eastAsia="仿宋_GB2312" w:cs="Times New Roman"/>
          <w:color w:val="000000"/>
          <w:kern w:val="0"/>
          <w:sz w:val="32"/>
          <w:szCs w:val="32"/>
          <w:lang w:val="en-US" w:eastAsia="zh-CN" w:bidi="ar"/>
        </w:rPr>
        <w:t>，同时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560</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eastAsia" w:ascii="Times New Roman" w:hAnsi="Times New Roman" w:eastAsia="仿宋_GB2312" w:cs="Times New Roman"/>
          <w:color w:val="000000"/>
          <w:kern w:val="0"/>
          <w:sz w:val="32"/>
          <w:szCs w:val="32"/>
          <w:lang w:val="en-US" w:eastAsia="zh-CN" w:bidi="ar"/>
        </w:rPr>
        <w:t>45.15</w:t>
      </w:r>
      <w:r>
        <w:rPr>
          <w:rFonts w:hint="default" w:ascii="Times New Roman" w:hAnsi="Times New Roman" w:eastAsia="仿宋_GB2312" w:cs="Times New Roman"/>
          <w:color w:val="000000"/>
          <w:kern w:val="0"/>
          <w:sz w:val="32"/>
          <w:szCs w:val="32"/>
          <w:lang w:val="en-US" w:eastAsia="zh-CN" w:bidi="ar"/>
        </w:rPr>
        <w:t>万元。</w:t>
      </w:r>
      <w:bookmarkEnd w:id="0"/>
    </w:p>
    <w:p w14:paraId="5F952AC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云</w:t>
      </w:r>
      <w:r>
        <w:rPr>
          <w:rFonts w:hint="default" w:ascii="Times New Roman" w:hAnsi="Times New Roman" w:eastAsia="仿宋_GB2312" w:cs="Times New Roman"/>
          <w:color w:val="000000"/>
          <w:kern w:val="0"/>
          <w:sz w:val="32"/>
          <w:szCs w:val="32"/>
          <w:lang w:val="en-US" w:eastAsia="zh-CN" w:bidi="ar"/>
        </w:rPr>
        <w:t>南环铭建设工程有限公司沥青混凝土搅拌站建设项目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14:paraId="1DE8CA9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31AEF97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确保厂区已建污水处理设施正常运行。</w:t>
      </w:r>
    </w:p>
    <w:p w14:paraId="0B8E7011">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办公生活废水经沉淀池处理回用于厂区内洒水降尘，初期雨水收集后回用于厂区洒水降尘，不得外排。</w:t>
      </w:r>
    </w:p>
    <w:p w14:paraId="04DFA74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14:paraId="648070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507B349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骨料投料、烘干工序（含柴油燃烧废气）、骨料筛分产生的废气收集后经布袋除尘器处理达《大气污染物综合排放标准》（GB16297-1996）表2中新污染物大气污染物标准限值，经一根15m高排气筒（DA001）排放。</w:t>
      </w:r>
    </w:p>
    <w:p w14:paraId="316CC2B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导热油炉废气收集处理达《锅炉大气污染物排放标准》（GB13271－2014）表2中燃油锅炉大气污染物标准限值，经一根15m高排气筒（DA002）排放。</w:t>
      </w:r>
    </w:p>
    <w:p w14:paraId="3CBF5FBA">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沥青加热、搅拌、出料废气经集气罩收集后经喷淋塔+等离子光氧+活性炭处理达《大气污染物综合排放标准》（GB 16297-1996）表2中的二级标准限值，经一根15m高排气筒（DA003）排放（排放速率严格50%执行）。</w:t>
      </w:r>
    </w:p>
    <w:p w14:paraId="38CFA859">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厂界无组织颗粒物、沥青烟、苯并[α]芘、非甲烷总烃满足《大气污染物综合排放标准》（GB 16297-1996）表2中的二级标准限值，厂区内非甲烷总烃浓度满足《挥发性有机物无组织排放控制标准》（GB37822-2019）中浓度限值。</w:t>
      </w:r>
    </w:p>
    <w:p w14:paraId="2F7C13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4FACED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w:t>
      </w:r>
      <w:r>
        <w:rPr>
          <w:rFonts w:hint="eastAsia" w:ascii="Times New Roman" w:hAnsi="Times New Roman" w:eastAsia="仿宋_GB2312" w:cs="Times New Roman"/>
          <w:color w:val="000000"/>
          <w:kern w:val="0"/>
          <w:sz w:val="32"/>
          <w:szCs w:val="32"/>
          <w:lang w:val="en-US" w:eastAsia="zh-CN" w:bidi="ar"/>
        </w:rPr>
        <w:t>做</w:t>
      </w:r>
      <w:r>
        <w:rPr>
          <w:rFonts w:hint="default" w:ascii="Times New Roman" w:hAnsi="Times New Roman" w:eastAsia="仿宋_GB2312" w:cs="Times New Roman"/>
          <w:color w:val="000000"/>
          <w:kern w:val="0"/>
          <w:sz w:val="32"/>
          <w:szCs w:val="32"/>
          <w:lang w:val="en-US" w:eastAsia="zh-CN" w:bidi="ar"/>
        </w:rPr>
        <w:t>隔声降噪处理，加强运输车辆的管理。项目建成厂界噪声达到《工业企业厂界环境噪声排放标准》（GB12348-2008）</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类标准</w:t>
      </w:r>
      <w:r>
        <w:rPr>
          <w:rFonts w:hint="eastAsia" w:ascii="Times New Roman" w:hAnsi="Times New Roman" w:eastAsia="仿宋_GB2312" w:cs="Times New Roman"/>
          <w:color w:val="000000"/>
          <w:kern w:val="0"/>
          <w:sz w:val="32"/>
          <w:szCs w:val="32"/>
          <w:lang w:val="en-US" w:eastAsia="zh-CN" w:bidi="ar"/>
        </w:rPr>
        <w:t>。</w:t>
      </w:r>
    </w:p>
    <w:p w14:paraId="3CA98F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16BA32BC">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p>
    <w:p w14:paraId="39101804">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滴漏沥青及拌合残渣收集后暂存于密闭的塑料桶内，外售作为建筑材料；布袋除尘器除尘灰收集后作为矿粉（原料）填料回用于生产；废布袋由厂家更换时带走处置</w:t>
      </w:r>
      <w:r>
        <w:rPr>
          <w:rFonts w:hint="eastAsia" w:ascii="Times New Roman" w:hAnsi="Times New Roman" w:eastAsia="仿宋_GB2312" w:cs="Times New Roman"/>
          <w:color w:val="000000"/>
          <w:kern w:val="0"/>
          <w:sz w:val="32"/>
          <w:szCs w:val="32"/>
          <w:lang w:val="en-US" w:eastAsia="zh-CN" w:bidi="ar"/>
        </w:rPr>
        <w:t>；废活性炭（半年更换一次）、废导热油、废机油、含机油废抹布和废手套、喷淋塔清掏油泥、喷淋塔更换废水、废UV灯管、储油罐油泥等危险废物</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
        </w:rPr>
        <w:t>生活垃圾收集后由环卫部门统一清运处理。</w:t>
      </w:r>
    </w:p>
    <w:p w14:paraId="3D1B3AB6">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kern w:val="2"/>
          <w:sz w:val="32"/>
          <w:szCs w:val="32"/>
          <w:lang w:val="en-US" w:eastAsia="zh-CN" w:bidi="ar-SA"/>
        </w:rPr>
        <w:t>（五）</w:t>
      </w:r>
      <w:r>
        <w:rPr>
          <w:rFonts w:hint="eastAsia" w:ascii="Times New Roman" w:hAnsi="Times New Roman" w:eastAsia="仿宋_GB2312" w:cs="Times New Roman"/>
          <w:sz w:val="32"/>
          <w:szCs w:val="32"/>
          <w:lang w:eastAsia="zh-CN"/>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14:paraId="61B1A49B">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严格执行环评风险影响评价中的各项防范措施，并建设相应的风险防范设施。严格按照《报告表》重点防渗区要求进行防渗处理，防止油品泄漏后进入外环境。在柴油、沥青储罐区四周设置围堰</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编制突发环境事件应急预案，并报昆明市生态环境局寻甸分局备案，加强应急演练，建立完善应急报告制度，落实应急物资和经费，最大限度减轻风险事故对周围环境的影响。</w:t>
      </w:r>
    </w:p>
    <w:p w14:paraId="4EE830A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重新申领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09634B5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29C352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w:t>
      </w:r>
      <w:r>
        <w:rPr>
          <w:rFonts w:hint="eastAsia" w:ascii="Times New Roman" w:hAnsi="Times New Roman" w:eastAsia="仿宋_GB2312" w:cs="Times New Roman"/>
          <w:color w:val="000000"/>
          <w:kern w:val="0"/>
          <w:sz w:val="32"/>
          <w:szCs w:val="32"/>
          <w:lang w:val="en-US" w:eastAsia="zh-CN" w:bidi="ar"/>
        </w:rPr>
        <w:t>或</w:t>
      </w:r>
      <w:r>
        <w:rPr>
          <w:rFonts w:hint="default" w:ascii="Times New Roman" w:hAnsi="Times New Roman" w:eastAsia="仿宋_GB2312" w:cs="Times New Roman"/>
          <w:color w:val="000000"/>
          <w:kern w:val="0"/>
          <w:sz w:val="32"/>
          <w:szCs w:val="32"/>
          <w:lang w:val="en-US" w:eastAsia="zh-CN" w:bidi="ar"/>
        </w:rPr>
        <w:t xml:space="preserve">使用。 </w:t>
      </w:r>
    </w:p>
    <w:p w14:paraId="4EE642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5E52765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自本批复之日起超过五年，方决定该项目开工建设的，环境影响评价文件应当报</w:t>
      </w:r>
      <w:r>
        <w:rPr>
          <w:rFonts w:hint="eastAsia" w:ascii="Times New Roman" w:hAnsi="Times New Roman" w:eastAsia="仿宋_GB2312" w:cs="Times New Roman"/>
          <w:color w:val="000000"/>
          <w:kern w:val="0"/>
          <w:sz w:val="32"/>
          <w:szCs w:val="32"/>
          <w:lang w:val="en-US" w:eastAsia="zh-CN" w:bidi="ar"/>
        </w:rPr>
        <w:t>昆明市生态环境局寻甸分局</w:t>
      </w:r>
      <w:r>
        <w:rPr>
          <w:rFonts w:hint="default" w:ascii="Times New Roman" w:hAnsi="Times New Roman" w:eastAsia="仿宋_GB2312" w:cs="Times New Roman"/>
          <w:color w:val="000000"/>
          <w:kern w:val="0"/>
          <w:sz w:val="32"/>
          <w:szCs w:val="32"/>
          <w:lang w:val="en-US" w:eastAsia="zh-CN" w:bidi="ar"/>
        </w:rPr>
        <w:t xml:space="preserve">重新审核。 </w:t>
      </w:r>
    </w:p>
    <w:p w14:paraId="3EAF755C">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62A32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2A674319">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21AE27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4019A8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59AB660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B6B5107">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B8000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17</w:t>
      </w:r>
      <w:r>
        <w:rPr>
          <w:rFonts w:hint="default" w:ascii="Times New Roman" w:hAnsi="Times New Roman" w:eastAsia="仿宋_GB2312" w:cs="Times New Roman"/>
          <w:color w:val="000000"/>
          <w:kern w:val="0"/>
          <w:sz w:val="32"/>
          <w:szCs w:val="32"/>
          <w:lang w:val="en-US" w:eastAsia="zh-CN" w:bidi="ar"/>
        </w:rPr>
        <w:t>日</w:t>
      </w:r>
    </w:p>
    <w:p w14:paraId="2A0AFA2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bookmarkStart w:id="1" w:name="_GoBack"/>
      <w:bookmarkEnd w:id="1"/>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D79957DB-EF05-4CE5-909D-DE4D6A38CFCC}"/>
  </w:font>
  <w:font w:name="仿宋_GB2312">
    <w:panose1 w:val="02010609030101010101"/>
    <w:charset w:val="86"/>
    <w:family w:val="auto"/>
    <w:pitch w:val="default"/>
    <w:sig w:usb0="00000001" w:usb1="080E0000" w:usb2="00000000" w:usb3="00000000" w:csb0="00040000" w:csb1="00000000"/>
    <w:embedRegular r:id="rId2" w:fontKey="{9DF89FD4-1B08-43AD-BA6D-D5F41EB6D610}"/>
  </w:font>
  <w:font w:name="仿宋">
    <w:panose1 w:val="02010609060101010101"/>
    <w:charset w:val="86"/>
    <w:family w:val="auto"/>
    <w:pitch w:val="default"/>
    <w:sig w:usb0="800002BF" w:usb1="38CF7CFA" w:usb2="00000016" w:usb3="00000000" w:csb0="00040001" w:csb1="00000000"/>
    <w:embedRegular r:id="rId3" w:fontKey="{A42DE845-6052-4387-9F34-BD87631DA06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502a8391-6710-4046-b5c3-4193186e550e"/>
  </w:docVars>
  <w:rsids>
    <w:rsidRoot w:val="205A64FE"/>
    <w:rsid w:val="015E4AD6"/>
    <w:rsid w:val="0295277A"/>
    <w:rsid w:val="04E43544"/>
    <w:rsid w:val="04F91383"/>
    <w:rsid w:val="05526700"/>
    <w:rsid w:val="05761FA5"/>
    <w:rsid w:val="05D818CC"/>
    <w:rsid w:val="07056611"/>
    <w:rsid w:val="074F1149"/>
    <w:rsid w:val="07B92A66"/>
    <w:rsid w:val="08234384"/>
    <w:rsid w:val="085E3063"/>
    <w:rsid w:val="08DA7138"/>
    <w:rsid w:val="095073FA"/>
    <w:rsid w:val="0AF81AF7"/>
    <w:rsid w:val="0BCD4D32"/>
    <w:rsid w:val="0C3B7EEE"/>
    <w:rsid w:val="0C7B6998"/>
    <w:rsid w:val="0D4C612B"/>
    <w:rsid w:val="0D696CDD"/>
    <w:rsid w:val="0E9E29B6"/>
    <w:rsid w:val="0EAE0E4B"/>
    <w:rsid w:val="0EF76509"/>
    <w:rsid w:val="0EF9276D"/>
    <w:rsid w:val="10872711"/>
    <w:rsid w:val="108A1444"/>
    <w:rsid w:val="10C04DE6"/>
    <w:rsid w:val="11052878"/>
    <w:rsid w:val="114E7FBF"/>
    <w:rsid w:val="1331204B"/>
    <w:rsid w:val="14740441"/>
    <w:rsid w:val="1565422D"/>
    <w:rsid w:val="15FF01DE"/>
    <w:rsid w:val="16E01DBD"/>
    <w:rsid w:val="17795D6E"/>
    <w:rsid w:val="178C5AA1"/>
    <w:rsid w:val="19B86F2E"/>
    <w:rsid w:val="1C1B5646"/>
    <w:rsid w:val="1C7B0660"/>
    <w:rsid w:val="1DA32750"/>
    <w:rsid w:val="1EF6141C"/>
    <w:rsid w:val="1F2B3DF2"/>
    <w:rsid w:val="1F444545"/>
    <w:rsid w:val="1F5302BA"/>
    <w:rsid w:val="1F7875D8"/>
    <w:rsid w:val="205A64FE"/>
    <w:rsid w:val="20DA66DB"/>
    <w:rsid w:val="20E424AA"/>
    <w:rsid w:val="21142128"/>
    <w:rsid w:val="23201794"/>
    <w:rsid w:val="232A616E"/>
    <w:rsid w:val="237A70F6"/>
    <w:rsid w:val="239A1546"/>
    <w:rsid w:val="23F23130"/>
    <w:rsid w:val="24B86128"/>
    <w:rsid w:val="2829733C"/>
    <w:rsid w:val="28B7647D"/>
    <w:rsid w:val="294A756A"/>
    <w:rsid w:val="29564EDD"/>
    <w:rsid w:val="2A727AC6"/>
    <w:rsid w:val="2AB949A8"/>
    <w:rsid w:val="2ADB7F84"/>
    <w:rsid w:val="2ADC686D"/>
    <w:rsid w:val="2B091374"/>
    <w:rsid w:val="2C1A0883"/>
    <w:rsid w:val="2D0E78C0"/>
    <w:rsid w:val="2D60110A"/>
    <w:rsid w:val="2D626C81"/>
    <w:rsid w:val="2DCC2C44"/>
    <w:rsid w:val="2E8452CD"/>
    <w:rsid w:val="2F193C67"/>
    <w:rsid w:val="30562C99"/>
    <w:rsid w:val="30ED6B97"/>
    <w:rsid w:val="318164E7"/>
    <w:rsid w:val="31DB72C2"/>
    <w:rsid w:val="32333292"/>
    <w:rsid w:val="32881493"/>
    <w:rsid w:val="34C42C27"/>
    <w:rsid w:val="34F8431E"/>
    <w:rsid w:val="374675C3"/>
    <w:rsid w:val="38795776"/>
    <w:rsid w:val="387C6C76"/>
    <w:rsid w:val="38CC1D4A"/>
    <w:rsid w:val="39A83B0F"/>
    <w:rsid w:val="3B3E47A6"/>
    <w:rsid w:val="3B5F6EA5"/>
    <w:rsid w:val="3C46408A"/>
    <w:rsid w:val="3C9C7C85"/>
    <w:rsid w:val="3D2008B6"/>
    <w:rsid w:val="3D69400B"/>
    <w:rsid w:val="3DAE5EC2"/>
    <w:rsid w:val="3E5D22C8"/>
    <w:rsid w:val="3FA96CA4"/>
    <w:rsid w:val="3FD5481D"/>
    <w:rsid w:val="418A09F4"/>
    <w:rsid w:val="41AE7862"/>
    <w:rsid w:val="44D8697E"/>
    <w:rsid w:val="45EE1552"/>
    <w:rsid w:val="46383B74"/>
    <w:rsid w:val="46737CA9"/>
    <w:rsid w:val="48621714"/>
    <w:rsid w:val="490423AA"/>
    <w:rsid w:val="491F7C74"/>
    <w:rsid w:val="49B20AE8"/>
    <w:rsid w:val="49D942C7"/>
    <w:rsid w:val="4AA448D5"/>
    <w:rsid w:val="4AB50890"/>
    <w:rsid w:val="4C003D8D"/>
    <w:rsid w:val="4C07336D"/>
    <w:rsid w:val="4DE64285"/>
    <w:rsid w:val="4DF23BA9"/>
    <w:rsid w:val="4E1224B1"/>
    <w:rsid w:val="4F376033"/>
    <w:rsid w:val="4F4860A0"/>
    <w:rsid w:val="500130CE"/>
    <w:rsid w:val="50F419E6"/>
    <w:rsid w:val="51D33CF1"/>
    <w:rsid w:val="52C91149"/>
    <w:rsid w:val="5415323C"/>
    <w:rsid w:val="54E2330F"/>
    <w:rsid w:val="55E63D85"/>
    <w:rsid w:val="56E60023"/>
    <w:rsid w:val="57BB325E"/>
    <w:rsid w:val="57C77E54"/>
    <w:rsid w:val="59011144"/>
    <w:rsid w:val="597E46C4"/>
    <w:rsid w:val="5A1153B7"/>
    <w:rsid w:val="5A87563E"/>
    <w:rsid w:val="5B1C7D53"/>
    <w:rsid w:val="5BA74225"/>
    <w:rsid w:val="5D5F6439"/>
    <w:rsid w:val="5F045C1D"/>
    <w:rsid w:val="5FA23730"/>
    <w:rsid w:val="5FB75E92"/>
    <w:rsid w:val="607641C6"/>
    <w:rsid w:val="61B54D3F"/>
    <w:rsid w:val="62E0001C"/>
    <w:rsid w:val="631F6D97"/>
    <w:rsid w:val="637626AA"/>
    <w:rsid w:val="6401649C"/>
    <w:rsid w:val="64326150"/>
    <w:rsid w:val="64850E7B"/>
    <w:rsid w:val="6531435E"/>
    <w:rsid w:val="654B0D48"/>
    <w:rsid w:val="66100C18"/>
    <w:rsid w:val="66B52319"/>
    <w:rsid w:val="66EA1469"/>
    <w:rsid w:val="687A4A6F"/>
    <w:rsid w:val="690031C6"/>
    <w:rsid w:val="69405E80"/>
    <w:rsid w:val="694F3806"/>
    <w:rsid w:val="69845BA5"/>
    <w:rsid w:val="69FF347E"/>
    <w:rsid w:val="6A184540"/>
    <w:rsid w:val="6B243229"/>
    <w:rsid w:val="6D7825A4"/>
    <w:rsid w:val="6E6052A1"/>
    <w:rsid w:val="6E8421A4"/>
    <w:rsid w:val="6EE44340"/>
    <w:rsid w:val="6F9F6C7F"/>
    <w:rsid w:val="6FD95334"/>
    <w:rsid w:val="6FF04731"/>
    <w:rsid w:val="70980D0C"/>
    <w:rsid w:val="71502811"/>
    <w:rsid w:val="71B40FF2"/>
    <w:rsid w:val="71C31235"/>
    <w:rsid w:val="72035AD5"/>
    <w:rsid w:val="72AC2FFA"/>
    <w:rsid w:val="75091655"/>
    <w:rsid w:val="7541595C"/>
    <w:rsid w:val="75690305"/>
    <w:rsid w:val="75703482"/>
    <w:rsid w:val="77071BC4"/>
    <w:rsid w:val="778F4AD4"/>
    <w:rsid w:val="792702FB"/>
    <w:rsid w:val="7AE42945"/>
    <w:rsid w:val="7C6F4493"/>
    <w:rsid w:val="7CC115F7"/>
    <w:rsid w:val="7D205DB3"/>
    <w:rsid w:val="7D3F6EC8"/>
    <w:rsid w:val="7DF21E63"/>
    <w:rsid w:val="7E5A4CCF"/>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2314</Words>
  <Characters>2475</Characters>
  <Lines>0</Lines>
  <Paragraphs>0</Paragraphs>
  <TotalTime>6729</TotalTime>
  <ScaleCrop>false</ScaleCrop>
  <LinksUpToDate>false</LinksUpToDate>
  <CharactersWithSpaces>2482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cp:lastPrinted>2025-06-13T07:37:00Z</cp:lastPrinted>
  <dcterms:modified xsi:type="dcterms:W3CDTF">2025-06-19T07:30:26Z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B0F3E6F1DC0C443ABD45EF243FE11590_13</vt:lpwstr>
  </property>
  <property fmtid="{D5CDD505-2E9C-101B-9397-08002B2CF9AE}" pid="4" name="KSOTemplateDocerSaveRecord">
    <vt:lpwstr>eyJoZGlkIjoiZTFiMmJhMzhkYWQ5OTk0MjdkM2Q1YzgyOGRiODAxMjYiLCJ1c2VySWQiOiIxNTE4OTYyMTY1In0=</vt:lpwstr>
  </property>
</Properties>
</file>