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3FE72">
      <w:pPr>
        <w:ind w:firstLine="0" w:firstLineChars="0"/>
        <w:jc w:val="center"/>
        <w:rPr>
          <w:rFonts w:hint="eastAsia" w:ascii="方正小标宋简体" w:eastAsia="方正小标宋简体"/>
          <w:color w:val="auto"/>
          <w:sz w:val="44"/>
          <w:szCs w:val="44"/>
          <w:lang w:val="en-US" w:eastAsia="zh-CN"/>
        </w:rPr>
      </w:pPr>
      <w:r>
        <w:rPr>
          <w:rFonts w:hint="eastAsia" w:ascii="方正小标宋简体" w:eastAsia="方正小标宋简体"/>
          <w:color w:val="auto"/>
          <w:sz w:val="44"/>
          <w:szCs w:val="44"/>
          <w:lang w:val="en-US" w:eastAsia="zh-CN"/>
        </w:rPr>
        <w:t>《寻甸回族彝族自治县</w:t>
      </w:r>
      <w:r>
        <w:rPr>
          <w:rFonts w:hint="default" w:ascii="方正小标宋简体" w:eastAsia="方正小标宋简体"/>
          <w:color w:val="auto"/>
          <w:sz w:val="44"/>
          <w:szCs w:val="44"/>
          <w:lang w:val="en-US" w:eastAsia="zh-CN"/>
        </w:rPr>
        <w:t>2025年</w:t>
      </w:r>
      <w:r>
        <w:rPr>
          <w:rFonts w:hint="eastAsia" w:ascii="方正小标宋简体" w:eastAsia="方正小标宋简体"/>
          <w:color w:val="auto"/>
          <w:sz w:val="44"/>
          <w:szCs w:val="44"/>
          <w:lang w:val="en-US" w:eastAsia="zh-CN"/>
        </w:rPr>
        <w:t>征收农用地</w:t>
      </w:r>
      <w:r>
        <w:rPr>
          <w:rFonts w:hint="default" w:ascii="方正小标宋简体" w:eastAsia="方正小标宋简体"/>
          <w:color w:val="auto"/>
          <w:sz w:val="44"/>
          <w:szCs w:val="44"/>
          <w:lang w:val="en-US" w:eastAsia="zh-CN"/>
        </w:rPr>
        <w:t>区片综合地价更新调整</w:t>
      </w:r>
      <w:r>
        <w:rPr>
          <w:rFonts w:hint="eastAsia" w:ascii="方正小标宋简体" w:eastAsia="方正小标宋简体"/>
          <w:color w:val="auto"/>
          <w:sz w:val="44"/>
          <w:szCs w:val="44"/>
          <w:lang w:val="en-US" w:eastAsia="zh-CN"/>
        </w:rPr>
        <w:t>（征求公众意见稿）》</w:t>
      </w:r>
    </w:p>
    <w:p w14:paraId="121AA7F0">
      <w:pPr>
        <w:ind w:firstLine="0" w:firstLineChars="0"/>
        <w:jc w:val="center"/>
        <w:rPr>
          <w:rFonts w:hint="default" w:ascii="方正小标宋简体" w:eastAsia="方正小标宋简体"/>
          <w:color w:val="auto"/>
          <w:sz w:val="44"/>
          <w:szCs w:val="44"/>
          <w:lang w:val="en-US" w:eastAsia="zh-CN"/>
        </w:rPr>
      </w:pPr>
      <w:r>
        <w:rPr>
          <w:rFonts w:hint="eastAsia" w:ascii="方正小标宋简体" w:eastAsia="方正小标宋简体"/>
          <w:color w:val="auto"/>
          <w:sz w:val="44"/>
          <w:szCs w:val="44"/>
          <w:lang w:val="en-US" w:eastAsia="zh-CN"/>
        </w:rPr>
        <w:t>起草说明</w:t>
      </w:r>
    </w:p>
    <w:p w14:paraId="5E8D95AF">
      <w:pPr>
        <w:ind w:firstLine="0" w:firstLineChars="0"/>
        <w:jc w:val="center"/>
        <w:rPr>
          <w:rFonts w:eastAsia="方正小标宋_GBK"/>
          <w:color w:val="auto"/>
          <w:sz w:val="44"/>
          <w:szCs w:val="44"/>
          <w:lang w:eastAsia="zh-Hans"/>
        </w:rPr>
      </w:pPr>
    </w:p>
    <w:p w14:paraId="78B43DDA">
      <w:pPr>
        <w:rPr>
          <w:rFonts w:hint="eastAsia"/>
          <w:color w:val="auto"/>
          <w:szCs w:val="28"/>
        </w:rPr>
      </w:pPr>
      <w:r>
        <w:rPr>
          <w:rFonts w:hint="eastAsia"/>
          <w:color w:val="auto"/>
          <w:szCs w:val="28"/>
        </w:rPr>
        <w:t>为使寻甸县区片综合地价与当地经济社会发展水平相适应，保障被征地农民合法权益，保持区片综合地价现势性，为征地补偿提供依据，根据寻甸县人民政府要求，寻甸县自然资源局起草了</w:t>
      </w:r>
      <w:r>
        <w:rPr>
          <w:rFonts w:hint="eastAsia"/>
          <w:color w:val="auto"/>
          <w:szCs w:val="28"/>
          <w:lang w:val="en-US" w:eastAsia="zh-CN"/>
        </w:rPr>
        <w:t>《寻甸回族彝族自治县</w:t>
      </w:r>
      <w:r>
        <w:rPr>
          <w:rFonts w:hint="default"/>
          <w:color w:val="auto"/>
          <w:szCs w:val="28"/>
          <w:lang w:val="en-US" w:eastAsia="zh-CN"/>
        </w:rPr>
        <w:t>2025年</w:t>
      </w:r>
      <w:r>
        <w:rPr>
          <w:rFonts w:hint="eastAsia"/>
          <w:color w:val="auto"/>
          <w:szCs w:val="28"/>
          <w:lang w:val="en-US" w:eastAsia="zh-CN"/>
        </w:rPr>
        <w:t>征收农用地</w:t>
      </w:r>
      <w:r>
        <w:rPr>
          <w:rFonts w:hint="default"/>
          <w:color w:val="auto"/>
          <w:szCs w:val="28"/>
          <w:lang w:val="en-US" w:eastAsia="zh-CN"/>
        </w:rPr>
        <w:t>区片综合地价更新调整</w:t>
      </w:r>
      <w:r>
        <w:rPr>
          <w:rFonts w:hint="eastAsia"/>
          <w:color w:val="auto"/>
          <w:szCs w:val="28"/>
          <w:lang w:val="en-US" w:eastAsia="zh-CN"/>
        </w:rPr>
        <w:t>（征求公众意见稿）》</w:t>
      </w:r>
      <w:r>
        <w:rPr>
          <w:rFonts w:hint="eastAsia"/>
          <w:color w:val="auto"/>
          <w:szCs w:val="28"/>
        </w:rPr>
        <w:t>。现就起草情况说明如下：</w:t>
      </w:r>
    </w:p>
    <w:p w14:paraId="35B5C7E3">
      <w:pPr>
        <w:rPr>
          <w:rFonts w:eastAsia="黑体"/>
          <w:color w:val="auto"/>
        </w:rPr>
      </w:pPr>
      <w:r>
        <w:rPr>
          <w:rFonts w:eastAsia="黑体"/>
          <w:color w:val="auto"/>
          <w:lang w:eastAsia="zh-Hans"/>
        </w:rPr>
        <w:t>一、</w:t>
      </w:r>
      <w:r>
        <w:rPr>
          <w:rFonts w:hint="eastAsia" w:eastAsia="黑体"/>
          <w:color w:val="auto"/>
        </w:rPr>
        <w:t>项目</w:t>
      </w:r>
      <w:r>
        <w:rPr>
          <w:rFonts w:eastAsia="黑体"/>
          <w:color w:val="auto"/>
          <w:lang w:eastAsia="zh-Hans"/>
        </w:rPr>
        <w:t>实施</w:t>
      </w:r>
      <w:r>
        <w:rPr>
          <w:rFonts w:hint="eastAsia" w:eastAsia="黑体"/>
          <w:color w:val="auto"/>
        </w:rPr>
        <w:t>背景</w:t>
      </w:r>
    </w:p>
    <w:p w14:paraId="19C21454">
      <w:pPr>
        <w:rPr>
          <w:bCs/>
          <w:color w:val="auto"/>
          <w:kern w:val="0"/>
          <w:szCs w:val="32"/>
        </w:rPr>
      </w:pPr>
      <w:r>
        <w:rPr>
          <w:rFonts w:hint="eastAsia"/>
          <w:color w:val="auto"/>
          <w:szCs w:val="28"/>
        </w:rPr>
        <w:t>根据《中华人民共和国土地管理法》第四十八条“征收农用地的土地补偿费、安置补助费标准由省、自治区、直辖市通过制定公布区片综合地价确定。制定区片综合地价应当综合考虑土地原用途、土地资源条件、土地产值、土地区位、土地供求关系、人口以及经济社会发展水平等因素，并至少每三年调整或者重新公布一次。”的规定，以及</w:t>
      </w:r>
      <w:r>
        <w:rPr>
          <w:rFonts w:hint="eastAsia"/>
          <w:color w:val="auto"/>
          <w:lang w:val="en-US" w:eastAsia="zh-CN"/>
        </w:rPr>
        <w:t>《</w:t>
      </w:r>
      <w:r>
        <w:rPr>
          <w:rFonts w:hint="default"/>
          <w:color w:val="auto"/>
          <w:lang w:val="en-US" w:eastAsia="zh-CN"/>
        </w:rPr>
        <w:t>云南省自然资源厅关于开展云南省2025年区片综合地价更新调整工作的通知</w:t>
      </w:r>
      <w:r>
        <w:rPr>
          <w:rFonts w:hint="eastAsia"/>
          <w:color w:val="auto"/>
          <w:lang w:val="en-US" w:eastAsia="zh-CN"/>
        </w:rPr>
        <w:t>》</w:t>
      </w:r>
      <w:r>
        <w:rPr>
          <w:rFonts w:hint="default"/>
          <w:color w:val="auto"/>
          <w:lang w:val="en-US" w:eastAsia="zh-CN"/>
        </w:rPr>
        <w:t>（云自然资审批〔2025〕90号）</w:t>
      </w:r>
      <w:r>
        <w:rPr>
          <w:rFonts w:hint="eastAsia"/>
          <w:color w:val="auto"/>
          <w:lang w:val="en-US" w:eastAsia="zh-CN"/>
        </w:rPr>
        <w:t>《</w:t>
      </w:r>
      <w:r>
        <w:rPr>
          <w:rFonts w:hint="default"/>
          <w:color w:val="auto"/>
          <w:lang w:val="en-US" w:eastAsia="zh-CN"/>
        </w:rPr>
        <w:t>云南省自然资源厅关于印发</w:t>
      </w:r>
      <w:r>
        <w:rPr>
          <w:rFonts w:hint="eastAsia"/>
          <w:color w:val="auto"/>
          <w:lang w:val="en-US" w:eastAsia="zh-CN"/>
        </w:rPr>
        <w:t>〈</w:t>
      </w:r>
      <w:r>
        <w:rPr>
          <w:rFonts w:hint="default"/>
          <w:color w:val="auto"/>
          <w:lang w:val="en-US" w:eastAsia="zh-CN"/>
        </w:rPr>
        <w:t>云南省2025年征收农用地区片综合地价更新调整方案</w:t>
      </w:r>
      <w:r>
        <w:rPr>
          <w:rFonts w:hint="eastAsia"/>
          <w:color w:val="auto"/>
          <w:lang w:val="en-US" w:eastAsia="zh-CN"/>
        </w:rPr>
        <w:t>〉</w:t>
      </w:r>
      <w:r>
        <w:rPr>
          <w:rFonts w:hint="default"/>
          <w:color w:val="auto"/>
          <w:lang w:val="en-US" w:eastAsia="zh-CN"/>
        </w:rPr>
        <w:t>的通知</w:t>
      </w:r>
      <w:r>
        <w:rPr>
          <w:rFonts w:hint="eastAsia"/>
          <w:color w:val="auto"/>
          <w:lang w:val="en-US" w:eastAsia="zh-CN"/>
        </w:rPr>
        <w:t>》</w:t>
      </w:r>
      <w:r>
        <w:rPr>
          <w:rFonts w:hint="default"/>
          <w:color w:val="auto"/>
          <w:lang w:val="en-US" w:eastAsia="zh-CN"/>
        </w:rPr>
        <w:t>（云自然资审批〔2025〕141号）</w:t>
      </w:r>
      <w:r>
        <w:rPr>
          <w:rFonts w:hint="eastAsia"/>
          <w:color w:val="auto"/>
          <w:szCs w:val="28"/>
        </w:rPr>
        <w:t>的相关要求，我县积极组织编制区片综合地价更新调整成果，为保障县域被征地农民合法权益，为征地补偿提供依据，</w:t>
      </w:r>
      <w:r>
        <w:rPr>
          <w:rFonts w:hint="eastAsia"/>
          <w:bCs/>
          <w:color w:val="auto"/>
          <w:kern w:val="0"/>
          <w:szCs w:val="32"/>
        </w:rPr>
        <w:t>特编制</w:t>
      </w:r>
      <w:r>
        <w:rPr>
          <w:rFonts w:hint="eastAsia"/>
          <w:color w:val="auto"/>
          <w:szCs w:val="28"/>
          <w:lang w:val="en-US" w:eastAsia="zh-CN"/>
        </w:rPr>
        <w:t>《寻甸回族彝族自治县</w:t>
      </w:r>
      <w:r>
        <w:rPr>
          <w:rFonts w:hint="default"/>
          <w:color w:val="auto"/>
          <w:szCs w:val="28"/>
          <w:lang w:val="en-US" w:eastAsia="zh-CN"/>
        </w:rPr>
        <w:t>2025年</w:t>
      </w:r>
      <w:r>
        <w:rPr>
          <w:rFonts w:hint="eastAsia"/>
          <w:color w:val="auto"/>
          <w:szCs w:val="28"/>
          <w:lang w:val="en-US" w:eastAsia="zh-CN"/>
        </w:rPr>
        <w:t>征收农用地</w:t>
      </w:r>
      <w:r>
        <w:rPr>
          <w:rFonts w:hint="default"/>
          <w:color w:val="auto"/>
          <w:szCs w:val="28"/>
          <w:lang w:val="en-US" w:eastAsia="zh-CN"/>
        </w:rPr>
        <w:t>区片综合地价更新调整</w:t>
      </w:r>
      <w:r>
        <w:rPr>
          <w:rFonts w:hint="eastAsia"/>
          <w:color w:val="auto"/>
          <w:szCs w:val="28"/>
          <w:lang w:val="en-US" w:eastAsia="zh-CN"/>
        </w:rPr>
        <w:t>（征求公众意见稿）》</w:t>
      </w:r>
      <w:r>
        <w:rPr>
          <w:rFonts w:hint="eastAsia"/>
          <w:bCs/>
          <w:color w:val="auto"/>
          <w:kern w:val="0"/>
          <w:szCs w:val="32"/>
        </w:rPr>
        <w:t>。</w:t>
      </w:r>
    </w:p>
    <w:p w14:paraId="45928B38">
      <w:pPr>
        <w:rPr>
          <w:rFonts w:eastAsia="黑体"/>
          <w:color w:val="auto"/>
          <w:lang w:eastAsia="zh-Hans"/>
        </w:rPr>
      </w:pPr>
      <w:r>
        <w:rPr>
          <w:rFonts w:hint="eastAsia" w:eastAsia="黑体"/>
          <w:color w:val="auto"/>
          <w:lang w:eastAsia="zh-Hans"/>
        </w:rPr>
        <w:t>二、起草过程</w:t>
      </w:r>
    </w:p>
    <w:p w14:paraId="21F3BFBC">
      <w:pPr>
        <w:rPr>
          <w:color w:val="auto"/>
          <w:highlight w:val="none"/>
        </w:rPr>
      </w:pPr>
      <w:r>
        <w:rPr>
          <w:color w:val="auto"/>
          <w:highlight w:val="none"/>
        </w:rPr>
        <w:t>按照云南省自然资源厅</w:t>
      </w:r>
      <w:r>
        <w:rPr>
          <w:rFonts w:hint="eastAsia"/>
          <w:color w:val="auto"/>
          <w:highlight w:val="none"/>
        </w:rPr>
        <w:t>、昆明市自然资源和规划局</w:t>
      </w:r>
      <w:r>
        <w:rPr>
          <w:color w:val="auto"/>
          <w:highlight w:val="none"/>
        </w:rPr>
        <w:t>要求，</w:t>
      </w:r>
      <w:r>
        <w:rPr>
          <w:rFonts w:hint="eastAsia"/>
          <w:color w:val="auto"/>
          <w:lang w:eastAsia="zh-Hans"/>
        </w:rPr>
        <w:t>寻甸回族彝族自治县征收农用地区片综合地价更新调整</w:t>
      </w:r>
      <w:r>
        <w:rPr>
          <w:color w:val="auto"/>
          <w:highlight w:val="none"/>
        </w:rPr>
        <w:t>工作于202</w:t>
      </w:r>
      <w:r>
        <w:rPr>
          <w:rFonts w:hint="eastAsia"/>
          <w:color w:val="auto"/>
          <w:highlight w:val="none"/>
          <w:lang w:val="en-US" w:eastAsia="zh-CN"/>
        </w:rPr>
        <w:t>5</w:t>
      </w:r>
      <w:r>
        <w:rPr>
          <w:color w:val="auto"/>
          <w:highlight w:val="none"/>
        </w:rPr>
        <w:t>年</w:t>
      </w:r>
      <w:r>
        <w:rPr>
          <w:rFonts w:hint="eastAsia"/>
          <w:color w:val="auto"/>
          <w:highlight w:val="none"/>
          <w:lang w:val="en-US" w:eastAsia="zh-CN"/>
        </w:rPr>
        <w:t>5</w:t>
      </w:r>
      <w:r>
        <w:rPr>
          <w:color w:val="auto"/>
          <w:highlight w:val="none"/>
        </w:rPr>
        <w:t>月</w:t>
      </w:r>
      <w:r>
        <w:rPr>
          <w:rFonts w:hint="eastAsia"/>
          <w:color w:val="auto"/>
          <w:highlight w:val="none"/>
          <w:lang w:val="en-US" w:eastAsia="zh-CN"/>
        </w:rPr>
        <w:t>下旬</w:t>
      </w:r>
      <w:r>
        <w:rPr>
          <w:color w:val="auto"/>
          <w:highlight w:val="none"/>
        </w:rPr>
        <w:t>启动</w:t>
      </w:r>
      <w:r>
        <w:rPr>
          <w:rFonts w:hint="eastAsia"/>
          <w:color w:val="auto"/>
          <w:highlight w:val="none"/>
          <w:lang w:eastAsia="zh-CN"/>
        </w:rPr>
        <w:t>；</w:t>
      </w:r>
      <w:r>
        <w:rPr>
          <w:color w:val="auto"/>
          <w:highlight w:val="none"/>
        </w:rPr>
        <w:t>202</w:t>
      </w:r>
      <w:r>
        <w:rPr>
          <w:rFonts w:hint="eastAsia"/>
          <w:color w:val="auto"/>
          <w:highlight w:val="none"/>
          <w:lang w:val="en-US" w:eastAsia="zh-CN"/>
        </w:rPr>
        <w:t>5</w:t>
      </w:r>
      <w:r>
        <w:rPr>
          <w:color w:val="auto"/>
          <w:highlight w:val="none"/>
        </w:rPr>
        <w:t>年6月</w:t>
      </w:r>
      <w:r>
        <w:rPr>
          <w:rFonts w:hint="eastAsia"/>
          <w:color w:val="auto"/>
          <w:highlight w:val="none"/>
          <w:lang w:val="en-US" w:eastAsia="zh-CN"/>
        </w:rPr>
        <w:t>5</w:t>
      </w:r>
      <w:r>
        <w:rPr>
          <w:color w:val="auto"/>
          <w:highlight w:val="none"/>
        </w:rPr>
        <w:t>日，</w:t>
      </w:r>
      <w:r>
        <w:rPr>
          <w:rFonts w:hint="eastAsia"/>
          <w:color w:val="auto"/>
          <w:highlight w:val="none"/>
        </w:rPr>
        <w:t>完成工作部署，安排工期计划等；</w:t>
      </w:r>
      <w:r>
        <w:rPr>
          <w:rFonts w:hint="eastAsia"/>
          <w:color w:val="auto"/>
          <w:highlight w:val="none"/>
          <w:lang w:val="zh-CN"/>
        </w:rPr>
        <w:t>202</w:t>
      </w:r>
      <w:r>
        <w:rPr>
          <w:rFonts w:hint="eastAsia"/>
          <w:color w:val="auto"/>
          <w:highlight w:val="none"/>
          <w:lang w:val="en-US" w:eastAsia="zh-CN"/>
        </w:rPr>
        <w:t>5</w:t>
      </w:r>
      <w:r>
        <w:rPr>
          <w:rFonts w:hint="eastAsia"/>
          <w:color w:val="auto"/>
          <w:highlight w:val="none"/>
          <w:lang w:val="zh-CN"/>
        </w:rPr>
        <w:t>年6月</w:t>
      </w:r>
      <w:r>
        <w:rPr>
          <w:rFonts w:hint="eastAsia"/>
          <w:color w:val="auto"/>
          <w:highlight w:val="none"/>
          <w:lang w:val="en-US" w:eastAsia="zh-CN"/>
        </w:rPr>
        <w:t>10</w:t>
      </w:r>
      <w:r>
        <w:rPr>
          <w:rFonts w:hint="eastAsia"/>
          <w:color w:val="auto"/>
          <w:highlight w:val="none"/>
          <w:lang w:val="zh-CN"/>
        </w:rPr>
        <w:t>日，</w:t>
      </w:r>
      <w:r>
        <w:rPr>
          <w:rFonts w:hint="eastAsia"/>
          <w:color w:val="auto"/>
          <w:highlight w:val="none"/>
        </w:rPr>
        <w:t>完成资料整理、分析和研究；</w:t>
      </w:r>
      <w:r>
        <w:rPr>
          <w:rFonts w:hint="eastAsia"/>
          <w:color w:val="auto"/>
          <w:highlight w:val="none"/>
          <w:lang w:val="zh-CN"/>
        </w:rPr>
        <w:t>202</w:t>
      </w:r>
      <w:r>
        <w:rPr>
          <w:rFonts w:hint="eastAsia"/>
          <w:color w:val="auto"/>
          <w:highlight w:val="none"/>
          <w:lang w:val="en-US" w:eastAsia="zh-CN"/>
        </w:rPr>
        <w:t>5</w:t>
      </w:r>
      <w:r>
        <w:rPr>
          <w:rFonts w:hint="eastAsia"/>
          <w:color w:val="auto"/>
          <w:highlight w:val="none"/>
          <w:lang w:val="zh-CN"/>
        </w:rPr>
        <w:t>年</w:t>
      </w:r>
      <w:r>
        <w:rPr>
          <w:rFonts w:hint="eastAsia"/>
          <w:color w:val="auto"/>
          <w:highlight w:val="none"/>
          <w:lang w:val="en-US" w:eastAsia="zh-CN"/>
        </w:rPr>
        <w:t>6</w:t>
      </w:r>
      <w:r>
        <w:rPr>
          <w:rFonts w:hint="eastAsia"/>
          <w:color w:val="auto"/>
          <w:highlight w:val="none"/>
          <w:lang w:val="zh-CN"/>
        </w:rPr>
        <w:t>月</w:t>
      </w:r>
      <w:r>
        <w:rPr>
          <w:rFonts w:hint="eastAsia"/>
          <w:color w:val="auto"/>
          <w:highlight w:val="none"/>
          <w:lang w:val="en-US" w:eastAsia="zh-CN"/>
        </w:rPr>
        <w:t>26</w:t>
      </w:r>
      <w:r>
        <w:rPr>
          <w:rFonts w:hint="eastAsia"/>
          <w:color w:val="auto"/>
          <w:highlight w:val="none"/>
          <w:lang w:val="zh-CN"/>
        </w:rPr>
        <w:t>日，</w:t>
      </w:r>
      <w:r>
        <w:rPr>
          <w:rFonts w:hint="eastAsia"/>
          <w:color w:val="auto"/>
          <w:highlight w:val="none"/>
        </w:rPr>
        <w:t>完成初步成果编制</w:t>
      </w:r>
      <w:r>
        <w:rPr>
          <w:rFonts w:hint="eastAsia"/>
          <w:color w:val="auto"/>
          <w:highlight w:val="none"/>
          <w:lang w:eastAsia="zh-CN"/>
        </w:rPr>
        <w:t>，</w:t>
      </w:r>
      <w:r>
        <w:rPr>
          <w:rFonts w:hint="eastAsia"/>
          <w:color w:val="auto"/>
          <w:highlight w:val="none"/>
          <w:lang w:val="en-US" w:eastAsia="zh-CN"/>
        </w:rPr>
        <w:t>并进行了初稿征求意见工作</w:t>
      </w:r>
      <w:r>
        <w:rPr>
          <w:rFonts w:hint="eastAsia"/>
          <w:color w:val="auto"/>
          <w:highlight w:val="none"/>
        </w:rPr>
        <w:t>；2</w:t>
      </w:r>
      <w:r>
        <w:rPr>
          <w:color w:val="auto"/>
          <w:highlight w:val="none"/>
        </w:rPr>
        <w:t>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10</w:t>
      </w:r>
      <w:r>
        <w:rPr>
          <w:rFonts w:hint="eastAsia"/>
          <w:color w:val="auto"/>
          <w:highlight w:val="none"/>
        </w:rPr>
        <w:t>日，</w:t>
      </w:r>
      <w:r>
        <w:rPr>
          <w:rFonts w:hint="eastAsia"/>
          <w:color w:val="auto"/>
          <w:highlight w:val="none"/>
          <w:lang w:val="en-US" w:eastAsia="zh-CN"/>
        </w:rPr>
        <w:t>提交市级开展</w:t>
      </w:r>
      <w:r>
        <w:rPr>
          <w:rFonts w:hint="eastAsia"/>
          <w:color w:val="auto"/>
          <w:highlight w:val="none"/>
        </w:rPr>
        <w:t>市级平衡和审查；</w:t>
      </w:r>
      <w:r>
        <w:rPr>
          <w:rFonts w:hint="eastAsia"/>
          <w:color w:val="auto"/>
          <w:highlight w:val="none"/>
          <w:lang w:val="en-US" w:eastAsia="zh-CN"/>
        </w:rPr>
        <w:t>目前</w:t>
      </w:r>
      <w:r>
        <w:rPr>
          <w:rFonts w:hint="eastAsia"/>
          <w:color w:val="auto"/>
          <w:highlight w:val="none"/>
        </w:rPr>
        <w:t>形成了</w:t>
      </w:r>
      <w:r>
        <w:rPr>
          <w:rFonts w:hint="eastAsia"/>
          <w:color w:val="auto"/>
          <w:highlight w:val="none"/>
          <w:lang w:val="en-US" w:eastAsia="zh-CN"/>
        </w:rPr>
        <w:t>初步成果</w:t>
      </w:r>
      <w:r>
        <w:rPr>
          <w:rFonts w:hint="eastAsia"/>
          <w:color w:val="auto"/>
          <w:highlight w:val="none"/>
        </w:rPr>
        <w:t>。</w:t>
      </w:r>
    </w:p>
    <w:p w14:paraId="1F0F415A">
      <w:pPr>
        <w:rPr>
          <w:rFonts w:eastAsia="黑体"/>
          <w:color w:val="auto"/>
          <w:lang w:eastAsia="zh-Hans"/>
        </w:rPr>
      </w:pPr>
      <w:r>
        <w:rPr>
          <w:rFonts w:eastAsia="黑体"/>
          <w:color w:val="auto"/>
          <w:lang w:eastAsia="zh-Hans"/>
        </w:rPr>
        <w:t>三、</w:t>
      </w:r>
      <w:r>
        <w:rPr>
          <w:rFonts w:hint="eastAsia" w:eastAsia="黑体"/>
          <w:color w:val="auto"/>
        </w:rPr>
        <w:t>起草</w:t>
      </w:r>
      <w:r>
        <w:rPr>
          <w:rFonts w:eastAsia="黑体"/>
          <w:color w:val="auto"/>
          <w:lang w:eastAsia="zh-Hans"/>
        </w:rPr>
        <w:t>主要依据</w:t>
      </w:r>
    </w:p>
    <w:p w14:paraId="3F074A6F">
      <w:pPr>
        <w:pStyle w:val="4"/>
        <w:spacing w:line="360" w:lineRule="auto"/>
        <w:ind w:firstLine="562"/>
        <w:rPr>
          <w:color w:val="auto"/>
          <w:szCs w:val="22"/>
        </w:rPr>
      </w:pPr>
      <w:r>
        <w:rPr>
          <w:rFonts w:hint="eastAsia"/>
          <w:color w:val="auto"/>
          <w:szCs w:val="22"/>
          <w:lang w:val="en-US" w:eastAsia="zh-CN"/>
        </w:rPr>
        <w:t>（一）</w:t>
      </w:r>
      <w:r>
        <w:rPr>
          <w:color w:val="auto"/>
          <w:szCs w:val="22"/>
        </w:rPr>
        <w:t>法律法规</w:t>
      </w:r>
    </w:p>
    <w:p w14:paraId="7771BF6C">
      <w:pPr>
        <w:bidi w:val="0"/>
        <w:rPr>
          <w:rFonts w:hint="default"/>
          <w:color w:val="auto"/>
          <w:lang w:val="en-US" w:eastAsia="zh-CN"/>
        </w:rPr>
      </w:pPr>
      <w:r>
        <w:rPr>
          <w:rFonts w:hint="eastAsia"/>
          <w:color w:val="auto"/>
          <w:lang w:val="en-US" w:eastAsia="zh-CN"/>
        </w:rPr>
        <w:t>1</w:t>
      </w:r>
      <w:r>
        <w:rPr>
          <w:rFonts w:hint="default" w:ascii="Times New Roman" w:hAnsi="Times New Roman" w:eastAsia="仿宋_GB2312" w:cs="Times New Roman"/>
          <w:color w:val="auto"/>
          <w:w w:val="110"/>
          <w:kern w:val="2"/>
          <w:sz w:val="32"/>
          <w:szCs w:val="32"/>
          <w:lang w:val="en-US" w:eastAsia="zh-CN" w:bidi="ar-SA"/>
        </w:rPr>
        <w:t>．</w:t>
      </w:r>
      <w:r>
        <w:rPr>
          <w:rFonts w:hint="default"/>
          <w:color w:val="auto"/>
          <w:lang w:val="en-US" w:eastAsia="zh-CN"/>
        </w:rPr>
        <w:t>《中华人民共和国民法典》（2021年1月1日起施行）；</w:t>
      </w:r>
    </w:p>
    <w:p w14:paraId="38CCBFF3">
      <w:pPr>
        <w:bidi w:val="0"/>
        <w:rPr>
          <w:rFonts w:hint="default"/>
          <w:color w:val="auto"/>
          <w:lang w:val="en-US" w:eastAsia="zh-CN"/>
        </w:rPr>
      </w:pPr>
      <w:r>
        <w:rPr>
          <w:rFonts w:hint="eastAsia"/>
          <w:color w:val="auto"/>
          <w:lang w:val="en-US" w:eastAsia="zh-CN"/>
        </w:rPr>
        <w:t>2</w:t>
      </w:r>
      <w:r>
        <w:rPr>
          <w:rFonts w:hint="default" w:ascii="Times New Roman" w:hAnsi="Times New Roman" w:eastAsia="仿宋_GB2312" w:cs="Times New Roman"/>
          <w:color w:val="auto"/>
          <w:w w:val="110"/>
          <w:kern w:val="2"/>
          <w:sz w:val="32"/>
          <w:szCs w:val="32"/>
          <w:lang w:val="en-US" w:eastAsia="zh-CN" w:bidi="ar-SA"/>
        </w:rPr>
        <w:t>．</w:t>
      </w:r>
      <w:r>
        <w:rPr>
          <w:rFonts w:hint="default"/>
          <w:color w:val="auto"/>
          <w:lang w:val="en-US" w:eastAsia="zh-CN"/>
        </w:rPr>
        <w:t>《中华人民共和国土地管理法》（2019年修正）；</w:t>
      </w:r>
    </w:p>
    <w:p w14:paraId="31577907">
      <w:pPr>
        <w:bidi w:val="0"/>
        <w:rPr>
          <w:rFonts w:hint="default"/>
          <w:color w:val="auto"/>
          <w:lang w:val="en-US" w:eastAsia="zh-CN"/>
        </w:rPr>
      </w:pPr>
      <w:r>
        <w:rPr>
          <w:rFonts w:hint="eastAsia"/>
          <w:color w:val="auto"/>
          <w:lang w:val="en-US" w:eastAsia="zh-CN"/>
        </w:rPr>
        <w:t>3</w:t>
      </w:r>
      <w:r>
        <w:rPr>
          <w:rFonts w:hint="default" w:ascii="Times New Roman" w:hAnsi="Times New Roman" w:eastAsia="仿宋_GB2312" w:cs="Times New Roman"/>
          <w:color w:val="auto"/>
          <w:w w:val="110"/>
          <w:kern w:val="2"/>
          <w:sz w:val="32"/>
          <w:szCs w:val="32"/>
          <w:lang w:val="en-US" w:eastAsia="zh-CN" w:bidi="ar-SA"/>
        </w:rPr>
        <w:t>．</w:t>
      </w:r>
      <w:r>
        <w:rPr>
          <w:rFonts w:hint="default"/>
          <w:color w:val="auto"/>
          <w:lang w:val="en-US" w:eastAsia="zh-CN"/>
        </w:rPr>
        <w:t>《中华人民共和国农村土地承包法》（2018年修正）；</w:t>
      </w:r>
    </w:p>
    <w:p w14:paraId="009D6C59">
      <w:pPr>
        <w:bidi w:val="0"/>
        <w:rPr>
          <w:rFonts w:hint="default"/>
          <w:color w:val="auto"/>
          <w:lang w:val="en-US" w:eastAsia="zh-CN"/>
        </w:rPr>
      </w:pPr>
      <w:r>
        <w:rPr>
          <w:rFonts w:hint="eastAsia"/>
          <w:color w:val="auto"/>
          <w:lang w:val="en-US" w:eastAsia="zh-CN"/>
        </w:rPr>
        <w:t>4</w:t>
      </w:r>
      <w:r>
        <w:rPr>
          <w:rFonts w:hint="default" w:ascii="Times New Roman" w:hAnsi="Times New Roman" w:eastAsia="仿宋_GB2312" w:cs="Times New Roman"/>
          <w:color w:val="auto"/>
          <w:w w:val="110"/>
          <w:kern w:val="2"/>
          <w:sz w:val="32"/>
          <w:szCs w:val="32"/>
          <w:lang w:val="en-US" w:eastAsia="zh-CN" w:bidi="ar-SA"/>
        </w:rPr>
        <w:t>．</w:t>
      </w:r>
      <w:r>
        <w:rPr>
          <w:rFonts w:hint="default"/>
          <w:color w:val="auto"/>
          <w:lang w:val="en-US" w:eastAsia="zh-CN"/>
        </w:rPr>
        <w:t>《中华人民共和国森林法》（2019年修订版）；</w:t>
      </w:r>
    </w:p>
    <w:p w14:paraId="4A1A120F">
      <w:pPr>
        <w:bidi w:val="0"/>
        <w:rPr>
          <w:rFonts w:hint="default"/>
          <w:color w:val="auto"/>
          <w:lang w:val="en-US" w:eastAsia="zh-CN"/>
        </w:rPr>
      </w:pPr>
      <w:r>
        <w:rPr>
          <w:rFonts w:hint="eastAsia"/>
          <w:color w:val="auto"/>
          <w:lang w:val="en-US" w:eastAsia="zh-CN"/>
        </w:rPr>
        <w:t>5</w:t>
      </w:r>
      <w:r>
        <w:rPr>
          <w:rFonts w:hint="default" w:ascii="Times New Roman" w:hAnsi="Times New Roman" w:eastAsia="仿宋_GB2312" w:cs="Times New Roman"/>
          <w:color w:val="auto"/>
          <w:w w:val="110"/>
          <w:kern w:val="2"/>
          <w:sz w:val="32"/>
          <w:szCs w:val="32"/>
          <w:lang w:val="en-US" w:eastAsia="zh-CN" w:bidi="ar-SA"/>
        </w:rPr>
        <w:t>．</w:t>
      </w:r>
      <w:r>
        <w:rPr>
          <w:rFonts w:hint="default"/>
          <w:color w:val="auto"/>
          <w:lang w:val="en-US" w:eastAsia="zh-CN"/>
        </w:rPr>
        <w:t>《中华人民共和国城乡规划法》（2019年修正版）；</w:t>
      </w:r>
    </w:p>
    <w:p w14:paraId="353303DE">
      <w:pPr>
        <w:bidi w:val="0"/>
        <w:rPr>
          <w:rFonts w:hint="default"/>
          <w:color w:val="auto"/>
          <w:lang w:val="en-US" w:eastAsia="zh-CN"/>
        </w:rPr>
      </w:pPr>
      <w:r>
        <w:rPr>
          <w:rFonts w:hint="eastAsia"/>
          <w:color w:val="auto"/>
          <w:lang w:val="en-US" w:eastAsia="zh-CN"/>
        </w:rPr>
        <w:t>6</w:t>
      </w:r>
      <w:r>
        <w:rPr>
          <w:rFonts w:hint="default" w:ascii="Times New Roman" w:hAnsi="Times New Roman" w:eastAsia="仿宋_GB2312" w:cs="Times New Roman"/>
          <w:color w:val="auto"/>
          <w:w w:val="110"/>
          <w:kern w:val="2"/>
          <w:sz w:val="32"/>
          <w:szCs w:val="32"/>
          <w:lang w:val="en-US" w:eastAsia="zh-CN" w:bidi="ar-SA"/>
        </w:rPr>
        <w:t>．</w:t>
      </w:r>
      <w:r>
        <w:rPr>
          <w:rFonts w:hint="default"/>
          <w:color w:val="auto"/>
          <w:lang w:val="en-US" w:eastAsia="zh-CN"/>
        </w:rPr>
        <w:t>《中华人民共和国土地管理法实施条例》（国务院令第743号）；</w:t>
      </w:r>
    </w:p>
    <w:p w14:paraId="375DA5F6">
      <w:pPr>
        <w:bidi w:val="0"/>
        <w:rPr>
          <w:rFonts w:hint="default"/>
          <w:color w:val="auto"/>
          <w:lang w:val="en-US" w:eastAsia="zh-CN"/>
        </w:rPr>
      </w:pPr>
      <w:r>
        <w:rPr>
          <w:rFonts w:hint="eastAsia"/>
          <w:color w:val="auto"/>
          <w:lang w:val="en-US" w:eastAsia="zh-CN"/>
        </w:rPr>
        <w:t>7</w:t>
      </w:r>
      <w:r>
        <w:rPr>
          <w:rFonts w:hint="default" w:ascii="Times New Roman" w:hAnsi="Times New Roman" w:eastAsia="仿宋_GB2312" w:cs="Times New Roman"/>
          <w:color w:val="auto"/>
          <w:w w:val="110"/>
          <w:kern w:val="2"/>
          <w:sz w:val="32"/>
          <w:szCs w:val="32"/>
          <w:lang w:val="en-US" w:eastAsia="zh-CN" w:bidi="ar-SA"/>
        </w:rPr>
        <w:t>．</w:t>
      </w:r>
      <w:r>
        <w:rPr>
          <w:rFonts w:hint="default"/>
          <w:color w:val="auto"/>
          <w:lang w:val="en-US" w:eastAsia="zh-CN"/>
        </w:rPr>
        <w:t>《云南省土地管理条例》（2025年1月1日起施行）；</w:t>
      </w:r>
    </w:p>
    <w:p w14:paraId="10458782">
      <w:pPr>
        <w:bidi w:val="0"/>
        <w:rPr>
          <w:rFonts w:hint="default"/>
          <w:color w:val="auto"/>
          <w:lang w:val="en-US" w:eastAsia="zh-CN"/>
        </w:rPr>
      </w:pPr>
      <w:r>
        <w:rPr>
          <w:rFonts w:hint="eastAsia"/>
          <w:color w:val="auto"/>
          <w:lang w:val="en-US" w:eastAsia="zh-CN"/>
        </w:rPr>
        <w:t>8</w:t>
      </w:r>
      <w:r>
        <w:rPr>
          <w:rFonts w:hint="default" w:ascii="Times New Roman" w:hAnsi="Times New Roman" w:eastAsia="仿宋_GB2312" w:cs="Times New Roman"/>
          <w:color w:val="auto"/>
          <w:w w:val="110"/>
          <w:kern w:val="2"/>
          <w:sz w:val="32"/>
          <w:szCs w:val="32"/>
          <w:lang w:val="en-US" w:eastAsia="zh-CN" w:bidi="ar-SA"/>
        </w:rPr>
        <w:t>．</w:t>
      </w:r>
      <w:r>
        <w:rPr>
          <w:rFonts w:hint="default"/>
          <w:color w:val="auto"/>
          <w:lang w:val="en-US" w:eastAsia="zh-CN"/>
        </w:rPr>
        <w:t>《自然资源听证规定》（国土资源部令第22号）；</w:t>
      </w:r>
    </w:p>
    <w:p w14:paraId="74950349">
      <w:pPr>
        <w:bidi w:val="0"/>
        <w:rPr>
          <w:rFonts w:hint="default"/>
          <w:color w:val="auto"/>
          <w:lang w:val="en-US" w:eastAsia="zh-CN"/>
        </w:rPr>
      </w:pPr>
      <w:r>
        <w:rPr>
          <w:rFonts w:hint="eastAsia"/>
          <w:color w:val="auto"/>
          <w:lang w:val="en-US" w:eastAsia="zh-CN"/>
        </w:rPr>
        <w:t>9</w:t>
      </w:r>
      <w:r>
        <w:rPr>
          <w:rFonts w:hint="default" w:ascii="Times New Roman" w:hAnsi="Times New Roman" w:eastAsia="仿宋_GB2312" w:cs="Times New Roman"/>
          <w:color w:val="auto"/>
          <w:w w:val="110"/>
          <w:kern w:val="2"/>
          <w:sz w:val="32"/>
          <w:szCs w:val="32"/>
          <w:lang w:val="en-US" w:eastAsia="zh-CN" w:bidi="ar-SA"/>
        </w:rPr>
        <w:t>．</w:t>
      </w:r>
      <w:r>
        <w:rPr>
          <w:rFonts w:hint="default"/>
          <w:color w:val="auto"/>
          <w:lang w:val="en-US" w:eastAsia="zh-CN"/>
        </w:rPr>
        <w:t>《云南省重大行政决策程序规定》（云南省人民政府令第217号）。</w:t>
      </w:r>
    </w:p>
    <w:p w14:paraId="6B3D2905">
      <w:pPr>
        <w:pStyle w:val="4"/>
        <w:spacing w:line="360" w:lineRule="auto"/>
        <w:ind w:firstLine="562"/>
        <w:rPr>
          <w:color w:val="auto"/>
          <w:szCs w:val="22"/>
        </w:rPr>
      </w:pPr>
      <w:r>
        <w:rPr>
          <w:rFonts w:hint="eastAsia"/>
          <w:color w:val="auto"/>
          <w:szCs w:val="22"/>
          <w:lang w:val="en-US" w:eastAsia="zh-CN"/>
        </w:rPr>
        <w:t>（二）</w:t>
      </w:r>
      <w:r>
        <w:rPr>
          <w:color w:val="auto"/>
          <w:szCs w:val="22"/>
        </w:rPr>
        <w:t>政策文件</w:t>
      </w:r>
    </w:p>
    <w:p w14:paraId="54A44976">
      <w:pPr>
        <w:bidi w:val="0"/>
        <w:rPr>
          <w:rFonts w:hint="default"/>
          <w:color w:val="auto"/>
          <w:lang w:val="en-US" w:eastAsia="zh-CN"/>
        </w:rPr>
      </w:pPr>
      <w:r>
        <w:rPr>
          <w:rFonts w:hint="eastAsia"/>
          <w:color w:val="auto"/>
          <w:lang w:val="en-US" w:eastAsia="zh-CN"/>
        </w:rPr>
        <w:t>1</w:t>
      </w:r>
      <w:r>
        <w:rPr>
          <w:rFonts w:hint="default" w:ascii="Times New Roman" w:hAnsi="Times New Roman" w:eastAsia="仿宋_GB2312" w:cs="Times New Roman"/>
          <w:color w:val="auto"/>
          <w:w w:val="110"/>
          <w:kern w:val="2"/>
          <w:sz w:val="32"/>
          <w:szCs w:val="32"/>
          <w:lang w:val="en-US" w:eastAsia="zh-CN" w:bidi="ar-SA"/>
        </w:rPr>
        <w:t>．</w:t>
      </w:r>
      <w:r>
        <w:rPr>
          <w:rFonts w:hint="default"/>
          <w:color w:val="auto"/>
          <w:lang w:val="en-US" w:eastAsia="zh-CN"/>
        </w:rPr>
        <w:t>《自然资源部办公厅关于加快制定征收农用地区片综合地价工作的通知》（自然资办发〔2019〕53号）；</w:t>
      </w:r>
    </w:p>
    <w:p w14:paraId="45ED4A27">
      <w:pPr>
        <w:bidi w:val="0"/>
        <w:rPr>
          <w:rFonts w:hint="default"/>
          <w:color w:val="auto"/>
          <w:lang w:val="en-US" w:eastAsia="zh-CN"/>
        </w:rPr>
      </w:pPr>
      <w:r>
        <w:rPr>
          <w:rFonts w:hint="eastAsia"/>
          <w:color w:val="auto"/>
          <w:lang w:val="en-US" w:eastAsia="zh-CN"/>
        </w:rPr>
        <w:t>2</w:t>
      </w:r>
      <w:r>
        <w:rPr>
          <w:rFonts w:hint="default" w:ascii="Times New Roman" w:hAnsi="Times New Roman" w:eastAsia="仿宋_GB2312" w:cs="Times New Roman"/>
          <w:color w:val="auto"/>
          <w:w w:val="110"/>
          <w:kern w:val="2"/>
          <w:sz w:val="32"/>
          <w:szCs w:val="32"/>
          <w:lang w:val="en-US" w:eastAsia="zh-CN" w:bidi="ar-SA"/>
        </w:rPr>
        <w:t>．</w:t>
      </w:r>
      <w:r>
        <w:rPr>
          <w:rFonts w:hint="default"/>
          <w:color w:val="auto"/>
          <w:lang w:val="en-US" w:eastAsia="zh-CN"/>
        </w:rPr>
        <w:t>《自然资源部办公厅关于建立全国征收农用地区片综合地价数据库的通知》（自然资办函〔2020〕1698号）；</w:t>
      </w:r>
    </w:p>
    <w:p w14:paraId="525C6CBF">
      <w:pPr>
        <w:bidi w:val="0"/>
        <w:rPr>
          <w:rFonts w:hint="default"/>
          <w:color w:val="auto"/>
          <w:lang w:val="en-US" w:eastAsia="zh-CN"/>
        </w:rPr>
      </w:pPr>
      <w:r>
        <w:rPr>
          <w:rFonts w:hint="eastAsia"/>
          <w:color w:val="auto"/>
          <w:lang w:val="en-US" w:eastAsia="zh-CN"/>
        </w:rPr>
        <w:t>3</w:t>
      </w:r>
      <w:r>
        <w:rPr>
          <w:rFonts w:hint="default" w:ascii="Times New Roman" w:hAnsi="Times New Roman" w:eastAsia="仿宋_GB2312" w:cs="Times New Roman"/>
          <w:color w:val="auto"/>
          <w:w w:val="110"/>
          <w:kern w:val="2"/>
          <w:sz w:val="32"/>
          <w:szCs w:val="32"/>
          <w:lang w:val="en-US" w:eastAsia="zh-CN" w:bidi="ar-SA"/>
        </w:rPr>
        <w:t>．</w:t>
      </w:r>
      <w:r>
        <w:rPr>
          <w:rFonts w:hint="default"/>
          <w:color w:val="auto"/>
          <w:lang w:val="en-US" w:eastAsia="zh-CN"/>
        </w:rPr>
        <w:t>自然资源部关于印发《国土空间调查、规划、用途管制用地用海分类指南》的通知（自然资发〔2023〕234号）；</w:t>
      </w:r>
    </w:p>
    <w:p w14:paraId="4BD84206">
      <w:pPr>
        <w:bidi w:val="0"/>
        <w:rPr>
          <w:rFonts w:hint="default"/>
          <w:color w:val="auto"/>
          <w:lang w:val="en-US" w:eastAsia="zh-CN"/>
        </w:rPr>
      </w:pPr>
      <w:r>
        <w:rPr>
          <w:rFonts w:hint="eastAsia"/>
          <w:color w:val="auto"/>
          <w:lang w:val="en-US" w:eastAsia="zh-CN"/>
        </w:rPr>
        <w:t>4</w:t>
      </w:r>
      <w:r>
        <w:rPr>
          <w:rFonts w:hint="default" w:ascii="Times New Roman" w:hAnsi="Times New Roman" w:eastAsia="仿宋_GB2312" w:cs="Times New Roman"/>
          <w:color w:val="auto"/>
          <w:w w:val="110"/>
          <w:kern w:val="2"/>
          <w:sz w:val="32"/>
          <w:szCs w:val="32"/>
          <w:lang w:val="en-US" w:eastAsia="zh-CN" w:bidi="ar-SA"/>
        </w:rPr>
        <w:t>．</w:t>
      </w:r>
      <w:r>
        <w:rPr>
          <w:rFonts w:hint="default"/>
          <w:color w:val="auto"/>
          <w:lang w:val="en-US" w:eastAsia="zh-CN"/>
        </w:rPr>
        <w:t>《云南省人民政府关于印发云南省被征地农民基本养老保障试行办法的通知》（云政发〔2008〕226号）；</w:t>
      </w:r>
    </w:p>
    <w:p w14:paraId="63610F07">
      <w:pPr>
        <w:bidi w:val="0"/>
        <w:rPr>
          <w:rFonts w:hint="default"/>
          <w:color w:val="auto"/>
          <w:lang w:val="en-US" w:eastAsia="zh-CN"/>
        </w:rPr>
      </w:pPr>
      <w:r>
        <w:rPr>
          <w:rFonts w:hint="eastAsia"/>
          <w:color w:val="auto"/>
          <w:lang w:val="en-US" w:eastAsia="zh-CN"/>
        </w:rPr>
        <w:t>5</w:t>
      </w:r>
      <w:r>
        <w:rPr>
          <w:rFonts w:hint="default" w:ascii="Times New Roman" w:hAnsi="Times New Roman" w:eastAsia="仿宋_GB2312" w:cs="Times New Roman"/>
          <w:color w:val="auto"/>
          <w:w w:val="110"/>
          <w:kern w:val="2"/>
          <w:sz w:val="32"/>
          <w:szCs w:val="32"/>
          <w:lang w:val="en-US" w:eastAsia="zh-CN" w:bidi="ar-SA"/>
        </w:rPr>
        <w:t>．</w:t>
      </w:r>
      <w:r>
        <w:rPr>
          <w:rFonts w:hint="default"/>
          <w:color w:val="auto"/>
          <w:lang w:val="en-US" w:eastAsia="zh-CN"/>
        </w:rPr>
        <w:t>《云南省人民政府办公厅关于改革完善被征地农民基本养老保障的指导意见》（云政办发〔2019〕1号）；</w:t>
      </w:r>
    </w:p>
    <w:p w14:paraId="3471714B">
      <w:pPr>
        <w:bidi w:val="0"/>
        <w:rPr>
          <w:rFonts w:hint="default"/>
          <w:color w:val="auto"/>
          <w:lang w:val="en-US" w:eastAsia="zh-CN"/>
        </w:rPr>
      </w:pPr>
      <w:r>
        <w:rPr>
          <w:rFonts w:hint="eastAsia"/>
          <w:color w:val="auto"/>
          <w:lang w:val="en-US" w:eastAsia="zh-CN"/>
        </w:rPr>
        <w:t>6</w:t>
      </w:r>
      <w:r>
        <w:rPr>
          <w:rFonts w:hint="default" w:ascii="Times New Roman" w:hAnsi="Times New Roman" w:eastAsia="仿宋_GB2312" w:cs="Times New Roman"/>
          <w:color w:val="auto"/>
          <w:w w:val="110"/>
          <w:kern w:val="2"/>
          <w:sz w:val="32"/>
          <w:szCs w:val="32"/>
          <w:lang w:val="en-US" w:eastAsia="zh-CN" w:bidi="ar-SA"/>
        </w:rPr>
        <w:t>．</w:t>
      </w:r>
      <w:r>
        <w:rPr>
          <w:rFonts w:hint="default"/>
          <w:color w:val="auto"/>
          <w:lang w:val="en-US" w:eastAsia="zh-CN"/>
        </w:rPr>
        <w:t>云南省自然资源厅关于公布实施2023年云南省征收农用地区片综合地价的通知》（云自然资〔2023〕169号）；</w:t>
      </w:r>
    </w:p>
    <w:p w14:paraId="1763F26B">
      <w:pPr>
        <w:bidi w:val="0"/>
        <w:rPr>
          <w:rFonts w:hint="eastAsia"/>
          <w:color w:val="auto"/>
          <w:lang w:val="en-US" w:eastAsia="zh-CN"/>
        </w:rPr>
      </w:pPr>
      <w:r>
        <w:rPr>
          <w:rFonts w:hint="eastAsia"/>
          <w:color w:val="auto"/>
          <w:lang w:val="en-US" w:eastAsia="zh-CN"/>
        </w:rPr>
        <w:t>7</w:t>
      </w:r>
      <w:r>
        <w:rPr>
          <w:rFonts w:hint="default" w:ascii="Times New Roman" w:hAnsi="Times New Roman" w:eastAsia="仿宋_GB2312" w:cs="Times New Roman"/>
          <w:color w:val="auto"/>
          <w:w w:val="110"/>
          <w:kern w:val="2"/>
          <w:sz w:val="32"/>
          <w:szCs w:val="32"/>
          <w:lang w:val="en-US" w:eastAsia="zh-CN" w:bidi="ar-SA"/>
        </w:rPr>
        <w:t>．</w:t>
      </w:r>
      <w:r>
        <w:rPr>
          <w:rFonts w:hint="default"/>
          <w:color w:val="auto"/>
          <w:lang w:val="en-US" w:eastAsia="zh-CN"/>
        </w:rPr>
        <w:t>云南省自然资源厅关于开展云南省2025年区片综合地价更新调整工作的通知（云自然资审批〔2025〕90号）</w:t>
      </w:r>
      <w:r>
        <w:rPr>
          <w:rFonts w:hint="eastAsia"/>
          <w:color w:val="auto"/>
          <w:lang w:val="en-US" w:eastAsia="zh-CN"/>
        </w:rPr>
        <w:t>；</w:t>
      </w:r>
    </w:p>
    <w:p w14:paraId="3563F709">
      <w:pPr>
        <w:bidi w:val="0"/>
        <w:rPr>
          <w:rFonts w:hint="default"/>
          <w:color w:val="auto"/>
          <w:lang w:val="en-US" w:eastAsia="zh-CN"/>
        </w:rPr>
      </w:pPr>
      <w:r>
        <w:rPr>
          <w:rFonts w:hint="eastAsia"/>
          <w:color w:val="auto"/>
          <w:lang w:val="en-US" w:eastAsia="zh-CN"/>
        </w:rPr>
        <w:t>8</w:t>
      </w:r>
      <w:r>
        <w:rPr>
          <w:rFonts w:hint="default" w:ascii="Times New Roman" w:hAnsi="Times New Roman" w:eastAsia="仿宋_GB2312" w:cs="Times New Roman"/>
          <w:color w:val="auto"/>
          <w:w w:val="110"/>
          <w:kern w:val="2"/>
          <w:sz w:val="32"/>
          <w:szCs w:val="32"/>
          <w:lang w:val="en-US" w:eastAsia="zh-CN" w:bidi="ar-SA"/>
        </w:rPr>
        <w:t>．</w:t>
      </w:r>
      <w:r>
        <w:rPr>
          <w:rFonts w:hint="default"/>
          <w:color w:val="auto"/>
          <w:lang w:val="en-US" w:eastAsia="zh-CN"/>
        </w:rPr>
        <w:t>云南省自然资源厅关于印发《云南省2025年征收农用地区片综合地价更新调整方案》的通知（云自然资审批〔2025〕141号）</w:t>
      </w:r>
      <w:r>
        <w:rPr>
          <w:rFonts w:hint="eastAsia"/>
          <w:color w:val="auto"/>
          <w:lang w:val="en-US" w:eastAsia="zh-CN"/>
        </w:rPr>
        <w:t>。</w:t>
      </w:r>
    </w:p>
    <w:p w14:paraId="3DB5ED3C">
      <w:pPr>
        <w:pStyle w:val="4"/>
        <w:spacing w:line="360" w:lineRule="auto"/>
        <w:ind w:firstLine="562"/>
        <w:rPr>
          <w:color w:val="auto"/>
          <w:szCs w:val="22"/>
        </w:rPr>
      </w:pPr>
      <w:r>
        <w:rPr>
          <w:rFonts w:hint="eastAsia"/>
          <w:color w:val="auto"/>
          <w:szCs w:val="22"/>
          <w:lang w:val="en-US" w:eastAsia="zh-CN"/>
        </w:rPr>
        <w:t>（三）</w:t>
      </w:r>
      <w:r>
        <w:rPr>
          <w:color w:val="auto"/>
          <w:szCs w:val="22"/>
        </w:rPr>
        <w:t>规程规范</w:t>
      </w:r>
    </w:p>
    <w:p w14:paraId="27A27A8C">
      <w:pPr>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《农用地质量分等规程》（GB/T 28407-2012）；</w:t>
      </w:r>
    </w:p>
    <w:p w14:paraId="5754CBF8">
      <w:pPr>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《农用地定级规程》（GB/T 28405-2012）；</w:t>
      </w:r>
    </w:p>
    <w:p w14:paraId="6C5B4ED1">
      <w:pPr>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3</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《农用地估价规程》（GB/T 28406-2012）；</w:t>
      </w:r>
    </w:p>
    <w:p w14:paraId="3F488175">
      <w:pPr>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《城镇土地估价规程》（GB/T 18508-2014）；</w:t>
      </w:r>
    </w:p>
    <w:p w14:paraId="23AF38D6">
      <w:pPr>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5</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《土地利用现状分类》（GB/T 21010-2017）；</w:t>
      </w:r>
    </w:p>
    <w:p w14:paraId="48DD4784">
      <w:pPr>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6</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《第三次全国土地调查技术规程》（TD/T 1055-2019）；</w:t>
      </w:r>
    </w:p>
    <w:p w14:paraId="2F49B513">
      <w:pPr>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7</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《国土调查数据库标准》（TD/T 1057-2020）；</w:t>
      </w:r>
    </w:p>
    <w:p w14:paraId="7492A8BA">
      <w:pPr>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8</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《自然资源分等定级通则》（TD/T 1060-2021）；</w:t>
      </w:r>
    </w:p>
    <w:p w14:paraId="49C7E7AE">
      <w:pPr>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9</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《自然资源价格评估通则》（TD/T 1061-2021）。</w:t>
      </w:r>
    </w:p>
    <w:p w14:paraId="7D9C4C69">
      <w:pPr>
        <w:rPr>
          <w:rFonts w:eastAsia="黑体"/>
          <w:color w:val="auto"/>
          <w:lang w:eastAsia="zh-Hans"/>
        </w:rPr>
      </w:pPr>
      <w:r>
        <w:rPr>
          <w:rFonts w:eastAsia="黑体"/>
          <w:color w:val="auto"/>
          <w:lang w:eastAsia="zh-Hans"/>
        </w:rPr>
        <w:t>四、主要内容</w:t>
      </w:r>
    </w:p>
    <w:p w14:paraId="74F84462">
      <w:pPr>
        <w:rPr>
          <w:rFonts w:hint="eastAsia" w:ascii="Times New Roman" w:hAnsi="Times New Roman" w:cs="Times New Roman"/>
          <w:color w:val="auto"/>
        </w:rPr>
      </w:pPr>
      <w:r>
        <w:rPr>
          <w:rFonts w:hint="eastAsia" w:ascii="Times New Roman" w:hAnsi="Times New Roman" w:cs="Times New Roman"/>
          <w:color w:val="auto"/>
          <w:lang w:eastAsia="zh-Hans"/>
        </w:rPr>
        <w:t>《寻甸回族彝族自治县征收农用地区片综合地价更新调整》</w:t>
      </w:r>
      <w:r>
        <w:rPr>
          <w:rFonts w:hint="eastAsia" w:ascii="Times New Roman" w:hAnsi="Times New Roman" w:cs="Times New Roman"/>
          <w:color w:val="auto"/>
          <w:lang w:val="en-US" w:eastAsia="zh-CN"/>
        </w:rPr>
        <w:t>初步成果</w:t>
      </w:r>
      <w:r>
        <w:rPr>
          <w:rFonts w:hint="eastAsia" w:ascii="Times New Roman" w:hAnsi="Times New Roman" w:cs="Times New Roman"/>
          <w:color w:val="auto"/>
          <w:lang w:eastAsia="zh-Hans"/>
        </w:rPr>
        <w:t>主要包括</w:t>
      </w:r>
      <w:r>
        <w:rPr>
          <w:rFonts w:hint="eastAsia" w:ascii="Times New Roman" w:hAnsi="Times New Roman" w:cs="Times New Roman"/>
          <w:color w:val="auto"/>
          <w:lang w:val="en-US" w:eastAsia="zh-CN"/>
        </w:rPr>
        <w:t>寻甸县</w:t>
      </w:r>
      <w:r>
        <w:rPr>
          <w:rFonts w:hint="default" w:ascii="Times New Roman" w:hAnsi="Times New Roman" w:cs="Times New Roman"/>
          <w:color w:val="auto"/>
          <w:lang w:val="en-US" w:eastAsia="zh-CN"/>
        </w:rPr>
        <w:t>区片综合地价更新调整结果</w:t>
      </w:r>
      <w:r>
        <w:rPr>
          <w:rFonts w:hint="eastAsia" w:ascii="Times New Roman" w:hAnsi="Times New Roman" w:cs="Times New Roman"/>
          <w:color w:val="auto"/>
          <w:lang w:val="en-US" w:eastAsia="zh-CN"/>
        </w:rPr>
        <w:t>、寻甸县</w:t>
      </w:r>
      <w:r>
        <w:rPr>
          <w:rFonts w:hint="default" w:ascii="Times New Roman" w:hAnsi="Times New Roman" w:cs="Times New Roman"/>
          <w:color w:val="auto"/>
          <w:lang w:val="en-US" w:eastAsia="zh-CN"/>
        </w:rPr>
        <w:t>区片综合地价更新调整地类调节系数</w:t>
      </w:r>
      <w:r>
        <w:rPr>
          <w:rFonts w:hint="eastAsia" w:ascii="Times New Roman" w:hAnsi="Times New Roman" w:cs="Times New Roman"/>
          <w:color w:val="auto"/>
          <w:lang w:val="en-US" w:eastAsia="zh-CN"/>
        </w:rPr>
        <w:t>、寻甸县</w:t>
      </w:r>
      <w:r>
        <w:rPr>
          <w:rFonts w:hint="default" w:ascii="Times New Roman" w:hAnsi="Times New Roman" w:cs="Times New Roman"/>
          <w:color w:val="auto"/>
          <w:lang w:val="en-US" w:eastAsia="zh-CN"/>
        </w:rPr>
        <w:t>区片综合地价更新调整前后对比</w:t>
      </w:r>
      <w:r>
        <w:rPr>
          <w:rFonts w:hint="eastAsia" w:ascii="Times New Roman" w:hAnsi="Times New Roman" w:cs="Times New Roman"/>
          <w:color w:val="auto"/>
          <w:lang w:val="en-US" w:eastAsia="zh-CN"/>
        </w:rPr>
        <w:t>三</w:t>
      </w:r>
      <w:r>
        <w:rPr>
          <w:rFonts w:hint="eastAsia" w:ascii="Times New Roman" w:hAnsi="Times New Roman" w:cs="Times New Roman"/>
          <w:color w:val="auto"/>
          <w:lang w:eastAsia="zh-Hans"/>
        </w:rPr>
        <w:t>个方面，</w:t>
      </w:r>
      <w:r>
        <w:rPr>
          <w:rFonts w:hint="eastAsia" w:ascii="Times New Roman" w:hAnsi="Times New Roman" w:cs="Times New Roman"/>
          <w:color w:val="auto"/>
        </w:rPr>
        <w:t>具体内容详见公示成果。</w:t>
      </w:r>
    </w:p>
    <w:p w14:paraId="1C861709">
      <w:pPr>
        <w:rPr>
          <w:color w:val="auto"/>
        </w:rPr>
      </w:pPr>
      <w:r>
        <w:rPr>
          <w:rFonts w:hint="eastAsia"/>
          <w:color w:val="auto"/>
        </w:rPr>
        <w:t>根据法律法规和有关政策规定，寻甸回族彝族自治县自然资源局将认真开展</w:t>
      </w:r>
      <w:bookmarkStart w:id="0" w:name="_GoBack"/>
      <w:bookmarkEnd w:id="0"/>
      <w:r>
        <w:rPr>
          <w:rFonts w:hint="eastAsia"/>
          <w:color w:val="auto"/>
          <w:szCs w:val="28"/>
          <w:lang w:val="en-US" w:eastAsia="zh-CN"/>
        </w:rPr>
        <w:t>寻甸回族彝族自治县</w:t>
      </w:r>
      <w:r>
        <w:rPr>
          <w:rFonts w:hint="default"/>
          <w:color w:val="auto"/>
          <w:szCs w:val="28"/>
          <w:lang w:val="en-US" w:eastAsia="zh-CN"/>
        </w:rPr>
        <w:t>2025年</w:t>
      </w:r>
      <w:r>
        <w:rPr>
          <w:rFonts w:hint="eastAsia"/>
          <w:color w:val="auto"/>
          <w:szCs w:val="28"/>
          <w:lang w:val="en-US" w:eastAsia="zh-CN"/>
        </w:rPr>
        <w:t>征收农用地</w:t>
      </w:r>
      <w:r>
        <w:rPr>
          <w:rFonts w:hint="default"/>
          <w:color w:val="auto"/>
          <w:szCs w:val="28"/>
          <w:lang w:val="en-US" w:eastAsia="zh-CN"/>
        </w:rPr>
        <w:t>区片综合地价更新调整</w:t>
      </w:r>
      <w:r>
        <w:rPr>
          <w:rFonts w:hint="eastAsia"/>
          <w:color w:val="auto"/>
        </w:rPr>
        <w:t>提交决策前各项工作，按程序提请决策实施。</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141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00" w:usb3="00000000" w:csb0="0016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C26D6">
    <w:pPr>
      <w:pStyle w:val="10"/>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026FB2">
                          <w:pPr>
                            <w:pStyle w:val="10"/>
                            <w:ind w:firstLine="480"/>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3</w:t>
                          </w:r>
                          <w:r>
                            <w:rPr>
                              <w:rFonts w:hint="eastAsia" w:ascii="宋体" w:hAnsi="宋体" w:eastAsia="宋体" w:cs="宋体"/>
                              <w:sz w:val="24"/>
                            </w:rPr>
                            <w:fldChar w:fldCharType="end"/>
                          </w:r>
                          <w:r>
                            <w:rPr>
                              <w:rFonts w:hint="eastAsia" w:ascii="宋体" w:hAnsi="宋体" w:eastAsia="宋体" w:cs="宋体"/>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7026FB2">
                    <w:pPr>
                      <w:pStyle w:val="10"/>
                      <w:ind w:firstLine="480"/>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3</w:t>
                    </w:r>
                    <w:r>
                      <w:rPr>
                        <w:rFonts w:hint="eastAsia" w:ascii="宋体" w:hAnsi="宋体" w:eastAsia="宋体" w:cs="宋体"/>
                        <w:sz w:val="24"/>
                      </w:rPr>
                      <w:fldChar w:fldCharType="end"/>
                    </w:r>
                    <w:r>
                      <w:rPr>
                        <w:rFonts w:hint="eastAsia" w:ascii="宋体" w:hAnsi="宋体" w:eastAsia="宋体" w:cs="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84459">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7D340">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9AEFD">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747DA">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7D210">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ZjRmYTY2YTMwNTczNTRiN2QwYWQyNzU2NGFhY2MifQ=="/>
  </w:docVars>
  <w:rsids>
    <w:rsidRoot w:val="E9B67E64"/>
    <w:rsid w:val="000634E8"/>
    <w:rsid w:val="00063BEC"/>
    <w:rsid w:val="00094F82"/>
    <w:rsid w:val="00110B08"/>
    <w:rsid w:val="001436EC"/>
    <w:rsid w:val="00146B19"/>
    <w:rsid w:val="00164A0C"/>
    <w:rsid w:val="00195CE9"/>
    <w:rsid w:val="001A364C"/>
    <w:rsid w:val="001B4C21"/>
    <w:rsid w:val="001F4696"/>
    <w:rsid w:val="002C3608"/>
    <w:rsid w:val="002F029C"/>
    <w:rsid w:val="002F5D66"/>
    <w:rsid w:val="003001E6"/>
    <w:rsid w:val="00353FC1"/>
    <w:rsid w:val="003B355F"/>
    <w:rsid w:val="003B551A"/>
    <w:rsid w:val="003C74F6"/>
    <w:rsid w:val="003C77F7"/>
    <w:rsid w:val="003F7B53"/>
    <w:rsid w:val="00415537"/>
    <w:rsid w:val="00427FD1"/>
    <w:rsid w:val="00430D38"/>
    <w:rsid w:val="004A773C"/>
    <w:rsid w:val="004E2E1C"/>
    <w:rsid w:val="004E3418"/>
    <w:rsid w:val="0050705B"/>
    <w:rsid w:val="005559F7"/>
    <w:rsid w:val="005B1E70"/>
    <w:rsid w:val="005B30F6"/>
    <w:rsid w:val="005F02CC"/>
    <w:rsid w:val="00602015"/>
    <w:rsid w:val="006379A3"/>
    <w:rsid w:val="00657F4F"/>
    <w:rsid w:val="00666FC9"/>
    <w:rsid w:val="0068420A"/>
    <w:rsid w:val="006B399C"/>
    <w:rsid w:val="006D0349"/>
    <w:rsid w:val="00720720"/>
    <w:rsid w:val="007B4CDC"/>
    <w:rsid w:val="007D053B"/>
    <w:rsid w:val="00803217"/>
    <w:rsid w:val="00803580"/>
    <w:rsid w:val="008639F3"/>
    <w:rsid w:val="008A11C7"/>
    <w:rsid w:val="008B434C"/>
    <w:rsid w:val="008B5BBE"/>
    <w:rsid w:val="008C7390"/>
    <w:rsid w:val="00905DE2"/>
    <w:rsid w:val="0092306A"/>
    <w:rsid w:val="00964A50"/>
    <w:rsid w:val="00971823"/>
    <w:rsid w:val="009A5977"/>
    <w:rsid w:val="009B0221"/>
    <w:rsid w:val="009E5B9A"/>
    <w:rsid w:val="009E6CCF"/>
    <w:rsid w:val="00A060DF"/>
    <w:rsid w:val="00A06172"/>
    <w:rsid w:val="00A34CD3"/>
    <w:rsid w:val="00AC1611"/>
    <w:rsid w:val="00AF7D85"/>
    <w:rsid w:val="00B03825"/>
    <w:rsid w:val="00B541BC"/>
    <w:rsid w:val="00B75306"/>
    <w:rsid w:val="00B9426D"/>
    <w:rsid w:val="00C13570"/>
    <w:rsid w:val="00C2562E"/>
    <w:rsid w:val="00C3333D"/>
    <w:rsid w:val="00C44724"/>
    <w:rsid w:val="00C460BB"/>
    <w:rsid w:val="00C70EA0"/>
    <w:rsid w:val="00CB36F1"/>
    <w:rsid w:val="00CF00CC"/>
    <w:rsid w:val="00D132E7"/>
    <w:rsid w:val="00D25A48"/>
    <w:rsid w:val="00D52CE1"/>
    <w:rsid w:val="00D57870"/>
    <w:rsid w:val="00D93D0C"/>
    <w:rsid w:val="00D94D32"/>
    <w:rsid w:val="00D96014"/>
    <w:rsid w:val="00DB71BB"/>
    <w:rsid w:val="00E01E3A"/>
    <w:rsid w:val="00EA5B15"/>
    <w:rsid w:val="00EA6FAB"/>
    <w:rsid w:val="00EB012A"/>
    <w:rsid w:val="00EE66D4"/>
    <w:rsid w:val="00F00B7B"/>
    <w:rsid w:val="00F3105C"/>
    <w:rsid w:val="00F5284D"/>
    <w:rsid w:val="00F544CD"/>
    <w:rsid w:val="00F6321F"/>
    <w:rsid w:val="00F6769C"/>
    <w:rsid w:val="00F939E2"/>
    <w:rsid w:val="02075BF9"/>
    <w:rsid w:val="02303C31"/>
    <w:rsid w:val="02325A8F"/>
    <w:rsid w:val="09905920"/>
    <w:rsid w:val="106425AB"/>
    <w:rsid w:val="12810624"/>
    <w:rsid w:val="138375C0"/>
    <w:rsid w:val="17D55951"/>
    <w:rsid w:val="18A94431"/>
    <w:rsid w:val="18E17234"/>
    <w:rsid w:val="18EB4A4A"/>
    <w:rsid w:val="18FC0F9D"/>
    <w:rsid w:val="19DD6D3F"/>
    <w:rsid w:val="19EF056A"/>
    <w:rsid w:val="1A583CD4"/>
    <w:rsid w:val="1AF776D6"/>
    <w:rsid w:val="1D7FCAA9"/>
    <w:rsid w:val="1D7FEB7C"/>
    <w:rsid w:val="261B2944"/>
    <w:rsid w:val="2A972B4F"/>
    <w:rsid w:val="2FA83CD2"/>
    <w:rsid w:val="2FFFA2C0"/>
    <w:rsid w:val="37844C0E"/>
    <w:rsid w:val="3BC63110"/>
    <w:rsid w:val="3F9E5833"/>
    <w:rsid w:val="3FEE7AC4"/>
    <w:rsid w:val="4C0F072A"/>
    <w:rsid w:val="4D1BC46C"/>
    <w:rsid w:val="514C5034"/>
    <w:rsid w:val="53B872AF"/>
    <w:rsid w:val="5411663E"/>
    <w:rsid w:val="565F4602"/>
    <w:rsid w:val="58EA4C70"/>
    <w:rsid w:val="592F5CB1"/>
    <w:rsid w:val="59FE667F"/>
    <w:rsid w:val="5B1D64D0"/>
    <w:rsid w:val="5B5F1D19"/>
    <w:rsid w:val="5E084D23"/>
    <w:rsid w:val="5FE31968"/>
    <w:rsid w:val="62312A9A"/>
    <w:rsid w:val="623F791F"/>
    <w:rsid w:val="62A0552A"/>
    <w:rsid w:val="63361131"/>
    <w:rsid w:val="63BE042F"/>
    <w:rsid w:val="6B655563"/>
    <w:rsid w:val="6C36BD37"/>
    <w:rsid w:val="6F872A36"/>
    <w:rsid w:val="715045BF"/>
    <w:rsid w:val="73C86F81"/>
    <w:rsid w:val="73FB113A"/>
    <w:rsid w:val="74AA2433"/>
    <w:rsid w:val="77E5A922"/>
    <w:rsid w:val="77FDA8F0"/>
    <w:rsid w:val="79A27982"/>
    <w:rsid w:val="7A775DC6"/>
    <w:rsid w:val="7BC0508A"/>
    <w:rsid w:val="7E003B55"/>
    <w:rsid w:val="7E0923F7"/>
    <w:rsid w:val="7F7EFD79"/>
    <w:rsid w:val="7F9AECD7"/>
    <w:rsid w:val="7FD917FB"/>
    <w:rsid w:val="7FDFA704"/>
    <w:rsid w:val="7FEF86F5"/>
    <w:rsid w:val="9FFD9CC2"/>
    <w:rsid w:val="C55EF2B4"/>
    <w:rsid w:val="C79F677B"/>
    <w:rsid w:val="CFFB3D3A"/>
    <w:rsid w:val="DBB9EC48"/>
    <w:rsid w:val="DED732F9"/>
    <w:rsid w:val="E2BA287B"/>
    <w:rsid w:val="E9B67E64"/>
    <w:rsid w:val="EAF774D9"/>
    <w:rsid w:val="EDE79740"/>
    <w:rsid w:val="F6FE93E0"/>
    <w:rsid w:val="F7F7FBE2"/>
    <w:rsid w:val="FB3B85BE"/>
    <w:rsid w:val="FBAE75A5"/>
    <w:rsid w:val="FBF97BD8"/>
    <w:rsid w:val="FBFD05E0"/>
    <w:rsid w:val="FEF280CF"/>
    <w:rsid w:val="FFD1D1B8"/>
    <w:rsid w:val="FFFFA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8"/>
    <w:qFormat/>
    <w:uiPriority w:val="0"/>
    <w:pPr>
      <w:keepNext/>
      <w:keepLines/>
      <w:outlineLvl w:val="0"/>
    </w:pPr>
    <w:rPr>
      <w:rFonts w:eastAsia="黑体" w:cstheme="minorBidi"/>
      <w:bCs/>
      <w:kern w:val="44"/>
      <w:szCs w:val="44"/>
    </w:rPr>
  </w:style>
  <w:style w:type="paragraph" w:styleId="3">
    <w:name w:val="heading 2"/>
    <w:basedOn w:val="1"/>
    <w:next w:val="1"/>
    <w:unhideWhenUsed/>
    <w:qFormat/>
    <w:uiPriority w:val="0"/>
    <w:pPr>
      <w:keepNext/>
      <w:keepLines/>
      <w:outlineLvl w:val="1"/>
    </w:pPr>
    <w:rPr>
      <w:rFonts w:eastAsia="楷体_GB2312"/>
      <w:bCs/>
      <w:szCs w:val="32"/>
    </w:rPr>
  </w:style>
  <w:style w:type="paragraph" w:styleId="4">
    <w:name w:val="heading 3"/>
    <w:basedOn w:val="1"/>
    <w:next w:val="1"/>
    <w:unhideWhenUsed/>
    <w:qFormat/>
    <w:uiPriority w:val="0"/>
    <w:pPr>
      <w:keepNext/>
      <w:keepLines/>
      <w:outlineLvl w:val="2"/>
    </w:pPr>
    <w:rPr>
      <w:b/>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0"/>
    <w:qFormat/>
    <w:uiPriority w:val="0"/>
    <w:pPr>
      <w:jc w:val="left"/>
    </w:pPr>
  </w:style>
  <w:style w:type="paragraph" w:styleId="6">
    <w:name w:val="Body Text"/>
    <w:basedOn w:val="1"/>
    <w:next w:val="7"/>
    <w:unhideWhenUsed/>
    <w:qFormat/>
    <w:uiPriority w:val="1"/>
    <w:pPr>
      <w:spacing w:before="181"/>
      <w:ind w:left="107"/>
    </w:pPr>
    <w:rPr>
      <w:rFonts w:hint="eastAsia" w:ascii="仿宋_GB2312" w:hAnsi="仿宋_GB2312"/>
    </w:rPr>
  </w:style>
  <w:style w:type="paragraph" w:styleId="7">
    <w:name w:val="toc 5"/>
    <w:basedOn w:val="1"/>
    <w:next w:val="1"/>
    <w:qFormat/>
    <w:uiPriority w:val="39"/>
    <w:pPr>
      <w:ind w:left="960"/>
    </w:pPr>
    <w:rPr>
      <w:sz w:val="18"/>
      <w:szCs w:val="18"/>
    </w:rPr>
  </w:style>
  <w:style w:type="paragraph" w:styleId="8">
    <w:name w:val="Plain Text"/>
    <w:basedOn w:val="1"/>
    <w:next w:val="1"/>
    <w:qFormat/>
    <w:uiPriority w:val="99"/>
    <w:pPr>
      <w:spacing w:line="520" w:lineRule="exact"/>
    </w:pPr>
    <w:rPr>
      <w:rFonts w:ascii="宋体" w:hAnsi="Courier New"/>
      <w:lang w:val="zh-CN"/>
    </w:rPr>
  </w:style>
  <w:style w:type="paragraph" w:styleId="9">
    <w:name w:val="Balloon Text"/>
    <w:basedOn w:val="1"/>
    <w:link w:val="19"/>
    <w:qFormat/>
    <w:uiPriority w:val="0"/>
    <w:pPr>
      <w:spacing w:line="240" w:lineRule="auto"/>
    </w:pPr>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toc 1"/>
    <w:basedOn w:val="1"/>
    <w:next w:val="1"/>
    <w:qFormat/>
    <w:uiPriority w:val="0"/>
    <w:rPr>
      <w:rFonts w:eastAsia="Songti SC"/>
      <w:sz w:val="24"/>
    </w:rPr>
  </w:style>
  <w:style w:type="paragraph" w:styleId="13">
    <w:name w:val="annotation subject"/>
    <w:basedOn w:val="5"/>
    <w:next w:val="5"/>
    <w:link w:val="21"/>
    <w:qFormat/>
    <w:uiPriority w:val="0"/>
    <w:rPr>
      <w:b/>
      <w:bCs/>
    </w:rPr>
  </w:style>
  <w:style w:type="character" w:styleId="16">
    <w:name w:val="annotation reference"/>
    <w:basedOn w:val="15"/>
    <w:qFormat/>
    <w:uiPriority w:val="0"/>
    <w:rPr>
      <w:sz w:val="21"/>
      <w:szCs w:val="21"/>
    </w:rPr>
  </w:style>
  <w:style w:type="paragraph" w:customStyle="1" w:styleId="17">
    <w:name w:val="题目"/>
    <w:basedOn w:val="1"/>
    <w:next w:val="1"/>
    <w:qFormat/>
    <w:uiPriority w:val="0"/>
    <w:pPr>
      <w:spacing w:line="640" w:lineRule="exact"/>
      <w:ind w:firstLine="0" w:firstLineChars="0"/>
    </w:pPr>
    <w:rPr>
      <w:rFonts w:eastAsia="方正小标宋_GBK"/>
      <w:sz w:val="44"/>
      <w:lang w:eastAsia="zh-Hans"/>
    </w:rPr>
  </w:style>
  <w:style w:type="character" w:customStyle="1" w:styleId="18">
    <w:name w:val="标题 1 字符"/>
    <w:basedOn w:val="15"/>
    <w:link w:val="2"/>
    <w:qFormat/>
    <w:uiPriority w:val="9"/>
    <w:rPr>
      <w:rFonts w:ascii="Times New Roman" w:hAnsi="Times New Roman" w:eastAsia="黑体" w:cstheme="minorBidi"/>
      <w:bCs/>
      <w:kern w:val="44"/>
      <w:sz w:val="32"/>
      <w:szCs w:val="44"/>
    </w:rPr>
  </w:style>
  <w:style w:type="character" w:customStyle="1" w:styleId="19">
    <w:name w:val="批注框文本 字符"/>
    <w:basedOn w:val="15"/>
    <w:link w:val="9"/>
    <w:qFormat/>
    <w:uiPriority w:val="0"/>
    <w:rPr>
      <w:rFonts w:ascii="Times New Roman" w:hAnsi="Times New Roman" w:eastAsia="仿宋_GB2312" w:cs="Times New Roman"/>
      <w:kern w:val="2"/>
      <w:sz w:val="18"/>
      <w:szCs w:val="18"/>
    </w:rPr>
  </w:style>
  <w:style w:type="character" w:customStyle="1" w:styleId="20">
    <w:name w:val="批注文字 字符"/>
    <w:basedOn w:val="15"/>
    <w:link w:val="5"/>
    <w:qFormat/>
    <w:uiPriority w:val="0"/>
    <w:rPr>
      <w:rFonts w:eastAsia="仿宋_GB2312"/>
      <w:kern w:val="2"/>
      <w:sz w:val="32"/>
      <w:szCs w:val="24"/>
    </w:rPr>
  </w:style>
  <w:style w:type="character" w:customStyle="1" w:styleId="21">
    <w:name w:val="批注主题 字符"/>
    <w:basedOn w:val="20"/>
    <w:link w:val="13"/>
    <w:qFormat/>
    <w:uiPriority w:val="0"/>
    <w:rPr>
      <w:rFonts w:eastAsia="仿宋_GB2312"/>
      <w:b/>
      <w:bCs/>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1684</Words>
  <Characters>1893</Characters>
  <Lines>10</Lines>
  <Paragraphs>3</Paragraphs>
  <TotalTime>0</TotalTime>
  <ScaleCrop>false</ScaleCrop>
  <LinksUpToDate>false</LinksUpToDate>
  <CharactersWithSpaces>1902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2023-09-02T05:44:00Z</dcterms:created>
  <dc:creator>杨    敏</dc:creator>
  <cp:lastModifiedBy>LLJ</cp:lastModifiedBy>
  <cp:lastPrinted>2023-09-01T13:47:00Z</cp:lastPrinted>
  <dcterms:modified xsi:type="dcterms:W3CDTF">2025-07-31T03:52:47Z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D9E955F3BF57435CBEFF4B578BBEB0C1</vt:lpwstr>
  </property>
  <property fmtid="{D5CDD505-2E9C-101B-9397-08002B2CF9AE}" pid="4" name="KSOTemplateDocerSaveRecord">
    <vt:lpwstr>eyJoZGlkIjoiM2I2NjlhYzQ5YTBlYjU5NGIwNjYwN2UxYzY2MDRhODMiLCJ1c2VySWQiOiIyMDgwMDIzNTUifQ==</vt:lpwstr>
  </property>
</Properties>
</file>