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2024年寻甸县举借政府债务说明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寻甸县到期的政府债务为28,615万元，其中一般债务为4,615万元，专项债务为24,000万元。我县多渠道整合可用资源，积极向上争取再融资债券资金，通过续发再融资债券偿还25,600万元，预算资金安排偿还3,015万元，圆满完成了2024年度全县政府债务化债目标任务。</w:t>
      </w:r>
    </w:p>
    <w:p>
      <w:pPr>
        <w:ind w:firstLine="640"/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度，寻甸县成功获批上级专项债券转贷资金57,289万元，其中用于项目建设的新增地方政府专项债券转贷资金14,300万元；补充政府性基金财力新增专项债券转贷资金13,900万元；地方政府再融资专项债券转贷资金29,089万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截止202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年12月31日，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寻甸县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地方政府债务余额为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289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525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万元，其中：一般债务余额为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68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936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万元，专项债务余额为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589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万元。202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寻甸县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地方政府债务限额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300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189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万元，其中一般债券限额为73,200万元，专项债券限额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226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989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万元。规模合理，风险可控。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ODRkOTM4MzE5M2I3ODNhZjJhYmQ4NzgwOTRmODMifQ=="/>
  </w:docVars>
  <w:rsids>
    <w:rsidRoot w:val="1903566A"/>
    <w:rsid w:val="0D9E11A6"/>
    <w:rsid w:val="1264066A"/>
    <w:rsid w:val="1903566A"/>
    <w:rsid w:val="1C267092"/>
    <w:rsid w:val="251C292C"/>
    <w:rsid w:val="42486514"/>
    <w:rsid w:val="43460705"/>
    <w:rsid w:val="4A133393"/>
    <w:rsid w:val="4A873FCB"/>
    <w:rsid w:val="505427C1"/>
    <w:rsid w:val="60AE7016"/>
    <w:rsid w:val="668D1142"/>
    <w:rsid w:val="70C01F5F"/>
    <w:rsid w:val="7A937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2024-11-05T06:49:00Z</dcterms:created>
  <dc:creator>余伟平</dc:creator>
  <cp:lastModifiedBy>ca</cp:lastModifiedBy>
  <dcterms:modified xsi:type="dcterms:W3CDTF">2025-07-29T06:16:25Z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B930B9647A284D95BBE2C1A0BE0DFF91_12</vt:lpwstr>
  </property>
</Properties>
</file>