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2024年寻甸县预算绩效工作开展情况说明</w:t>
      </w:r>
    </w:p>
    <w:p>
      <w:pPr>
        <w:jc w:val="center"/>
        <w:rPr>
          <w:rFonts w:hint="eastAsia" w:ascii="黑体" w:hAnsi="黑体" w:eastAsia="黑体" w:cs="黑体"/>
          <w:color w:val="auto"/>
          <w:sz w:val="44"/>
          <w:szCs w:val="4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i w:val="0"/>
          <w:caps w:val="0"/>
          <w:color w:val="auto"/>
          <w:spacing w:val="0"/>
          <w:sz w:val="32"/>
          <w:szCs w:val="32"/>
          <w:highlight w:val="none"/>
          <w:shd w:val="clear" w:fill="FFFFFF"/>
          <w:lang w:val="en-US" w:eastAsia="zh-CN"/>
        </w:rPr>
        <w:t>202</w:t>
      </w:r>
      <w:r>
        <w:rPr>
          <w:rFonts w:hint="eastAsia" w:ascii="Times New Roman" w:hAnsi="Times New Roman" w:eastAsia="仿宋" w:cs="Times New Roman"/>
          <w:i w:val="0"/>
          <w:caps w:val="0"/>
          <w:color w:val="auto"/>
          <w:spacing w:val="0"/>
          <w:sz w:val="32"/>
          <w:szCs w:val="32"/>
          <w:highlight w:val="none"/>
          <w:shd w:val="clear" w:fill="FFFFFF"/>
          <w:lang w:val="en-US" w:eastAsia="zh-CN"/>
        </w:rPr>
        <w:t>4</w:t>
      </w:r>
      <w:r>
        <w:rPr>
          <w:rFonts w:hint="default" w:ascii="Times New Roman" w:hAnsi="Times New Roman" w:eastAsia="仿宋" w:cs="Times New Roman"/>
          <w:i w:val="0"/>
          <w:caps w:val="0"/>
          <w:color w:val="auto"/>
          <w:spacing w:val="0"/>
          <w:sz w:val="32"/>
          <w:szCs w:val="32"/>
          <w:highlight w:val="none"/>
          <w:shd w:val="clear" w:fill="FFFFFF"/>
          <w:lang w:val="en-US" w:eastAsia="zh-CN"/>
        </w:rPr>
        <w:t>年，</w:t>
      </w:r>
      <w:r>
        <w:rPr>
          <w:rFonts w:hint="default" w:ascii="Times New Roman" w:hAnsi="Times New Roman" w:eastAsia="仿宋" w:cs="Times New Roman"/>
          <w:i w:val="0"/>
          <w:caps w:val="0"/>
          <w:color w:val="auto"/>
          <w:spacing w:val="0"/>
          <w:sz w:val="32"/>
          <w:szCs w:val="32"/>
          <w:highlight w:val="none"/>
          <w:shd w:val="clear" w:fill="FFFFFF"/>
        </w:rPr>
        <w:t>为</w:t>
      </w:r>
      <w:r>
        <w:rPr>
          <w:rFonts w:hint="default" w:ascii="Times New Roman" w:hAnsi="Times New Roman" w:eastAsia="仿宋" w:cs="Times New Roman"/>
          <w:b w:val="0"/>
          <w:bCs w:val="0"/>
          <w:color w:val="auto"/>
          <w:sz w:val="32"/>
          <w:szCs w:val="32"/>
          <w:highlight w:val="none"/>
          <w:lang w:eastAsia="zh-CN"/>
        </w:rPr>
        <w:t>全面实施预算绩效管理，着重解决财政资源配置和使用中的低效无效问题，</w:t>
      </w:r>
      <w:r>
        <w:rPr>
          <w:rFonts w:hint="default" w:ascii="Times New Roman" w:hAnsi="Times New Roman" w:eastAsia="仿宋" w:cs="Times New Roman"/>
          <w:b w:val="0"/>
          <w:bCs w:val="0"/>
          <w:color w:val="auto"/>
          <w:sz w:val="32"/>
          <w:szCs w:val="32"/>
          <w:highlight w:val="none"/>
          <w:lang w:val="en-US" w:eastAsia="zh-CN"/>
        </w:rPr>
        <w:t>进一步</w:t>
      </w:r>
      <w:r>
        <w:rPr>
          <w:rFonts w:hint="default" w:ascii="Times New Roman" w:hAnsi="Times New Roman" w:eastAsia="仿宋" w:cs="Times New Roman"/>
          <w:b w:val="0"/>
          <w:bCs w:val="0"/>
          <w:color w:val="auto"/>
          <w:sz w:val="32"/>
          <w:szCs w:val="32"/>
          <w:highlight w:val="none"/>
          <w:lang w:eastAsia="zh-CN"/>
        </w:rPr>
        <w:t>夯实各部门各单位绩效主体责任，推动政府效能提升</w:t>
      </w:r>
      <w:r>
        <w:rPr>
          <w:rFonts w:hint="eastAsia" w:ascii="Times New Roman" w:hAnsi="Times New Roman" w:eastAsia="仿宋" w:cs="Times New Roman"/>
          <w:b w:val="0"/>
          <w:bCs w:val="0"/>
          <w:color w:val="auto"/>
          <w:sz w:val="32"/>
          <w:szCs w:val="32"/>
          <w:highlight w:val="none"/>
          <w:lang w:eastAsia="zh-CN"/>
        </w:rPr>
        <w:t>，寻甸县</w:t>
      </w:r>
      <w:r>
        <w:rPr>
          <w:rFonts w:hint="default" w:ascii="Times New Roman" w:hAnsi="Times New Roman" w:eastAsia="仿宋" w:cs="Times New Roman"/>
          <w:color w:val="auto"/>
          <w:sz w:val="32"/>
          <w:szCs w:val="32"/>
          <w:highlight w:val="none"/>
          <w:lang w:eastAsia="zh-CN"/>
        </w:rPr>
        <w:t>以绩效目标实现为导向，以财政支出绩效评价为手段，以评价结果应用为保障，建立完善预算绩效管理体系，积极推动财政预算绩效管理一体化工作，</w:t>
      </w:r>
      <w:r>
        <w:rPr>
          <w:rFonts w:hint="default" w:ascii="Times New Roman" w:hAnsi="Times New Roman" w:eastAsia="仿宋" w:cs="Times New Roman"/>
          <w:color w:val="auto"/>
          <w:sz w:val="32"/>
          <w:szCs w:val="32"/>
          <w:highlight w:val="none"/>
        </w:rPr>
        <w:t>现将有关工作情况</w:t>
      </w:r>
      <w:r>
        <w:rPr>
          <w:rFonts w:hint="eastAsia" w:ascii="Times New Roman" w:hAnsi="Times New Roman" w:eastAsia="仿宋" w:cs="Times New Roman"/>
          <w:color w:val="auto"/>
          <w:sz w:val="32"/>
          <w:szCs w:val="32"/>
          <w:highlight w:val="none"/>
          <w:lang w:eastAsia="zh-CN"/>
        </w:rPr>
        <w:t>说明</w:t>
      </w:r>
      <w:r>
        <w:rPr>
          <w:rFonts w:hint="default" w:ascii="Times New Roman" w:hAnsi="Times New Roman" w:eastAsia="仿宋" w:cs="Times New Roman"/>
          <w:color w:val="auto"/>
          <w:sz w:val="32"/>
          <w:szCs w:val="32"/>
          <w:highlight w:val="none"/>
        </w:rPr>
        <w:t>如下。</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i w:val="0"/>
          <w:caps w:val="0"/>
          <w:color w:val="auto"/>
          <w:spacing w:val="0"/>
          <w:sz w:val="32"/>
          <w:szCs w:val="32"/>
          <w:highlight w:val="none"/>
          <w:shd w:val="clear" w:fill="FFFFFF"/>
          <w:lang w:val="en-US" w:eastAsia="zh-CN"/>
        </w:rPr>
        <w:t>（一）</w:t>
      </w:r>
      <w:r>
        <w:rPr>
          <w:rFonts w:hint="default" w:ascii="Times New Roman" w:hAnsi="Times New Roman" w:eastAsia="楷体" w:cs="Times New Roman"/>
          <w:b w:val="0"/>
          <w:bCs w:val="0"/>
          <w:color w:val="auto"/>
          <w:sz w:val="32"/>
          <w:szCs w:val="32"/>
          <w:highlight w:val="none"/>
          <w:lang w:val="en-US" w:eastAsia="zh-CN"/>
        </w:rPr>
        <w:t>预算绩效管理工作情况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1.事前绩效管理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年，根据《中华人民共和国预算法》、《寻甸县预算绩效管理暂行办法》（寻政办发〔2014〕2号）、《寻甸县县本级财政支出预算事前绩效评估管理暂行办法》(寻财〔2018〕30号)等文件要求，</w:t>
      </w:r>
      <w:r>
        <w:rPr>
          <w:rFonts w:hint="eastAsia" w:ascii="Times New Roman" w:hAnsi="Times New Roman" w:eastAsia="仿宋" w:cs="Times New Roman"/>
          <w:color w:val="auto"/>
          <w:sz w:val="32"/>
          <w:szCs w:val="32"/>
          <w:highlight w:val="none"/>
          <w:lang w:val="en-US" w:eastAsia="zh-CN"/>
        </w:rPr>
        <w:t>寻甸县财政局</w:t>
      </w:r>
      <w:r>
        <w:rPr>
          <w:rFonts w:hint="default" w:ascii="Times New Roman" w:hAnsi="Times New Roman" w:eastAsia="仿宋" w:cs="Times New Roman"/>
          <w:color w:val="auto"/>
          <w:sz w:val="32"/>
          <w:szCs w:val="32"/>
          <w:highlight w:val="none"/>
          <w:lang w:val="en-US" w:eastAsia="zh-CN"/>
        </w:rPr>
        <w:t>组织相关部门人员对202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w:t>
      </w:r>
      <w:r>
        <w:rPr>
          <w:rFonts w:hint="eastAsia" w:ascii="Times New Roman" w:hAnsi="Times New Roman" w:eastAsia="仿宋" w:cs="Times New Roman"/>
          <w:color w:val="auto"/>
          <w:sz w:val="32"/>
          <w:szCs w:val="32"/>
          <w:highlight w:val="none"/>
          <w:lang w:val="en-US" w:eastAsia="zh-CN"/>
        </w:rPr>
        <w:t>年初预算</w:t>
      </w:r>
      <w:r>
        <w:rPr>
          <w:rFonts w:hint="default" w:ascii="Times New Roman" w:hAnsi="Times New Roman" w:eastAsia="仿宋" w:cs="Times New Roman"/>
          <w:color w:val="auto"/>
          <w:sz w:val="32"/>
          <w:szCs w:val="32"/>
          <w:highlight w:val="none"/>
          <w:lang w:val="en-US" w:eastAsia="zh-CN"/>
        </w:rPr>
        <w:t>部分项目进行了绩效事前评估。评估情况已反馈相关单位整改。</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val="0"/>
          <w:bCs w:val="0"/>
          <w:color w:val="auto"/>
          <w:sz w:val="32"/>
          <w:szCs w:val="32"/>
          <w:highlight w:val="none"/>
          <w:lang w:val="en-US" w:eastAsia="zh-CN"/>
        </w:rPr>
        <w:t>预算</w:t>
      </w:r>
      <w:r>
        <w:rPr>
          <w:rFonts w:hint="default" w:ascii="Times New Roman" w:hAnsi="Times New Roman" w:eastAsia="仿宋" w:cs="Times New Roman"/>
          <w:b w:val="0"/>
          <w:bCs w:val="0"/>
          <w:color w:val="auto"/>
          <w:sz w:val="32"/>
          <w:szCs w:val="32"/>
          <w:highlight w:val="none"/>
        </w:rPr>
        <w:t>绩效目标</w:t>
      </w:r>
      <w:r>
        <w:rPr>
          <w:rFonts w:hint="eastAsia" w:ascii="Times New Roman" w:hAnsi="Times New Roman" w:eastAsia="仿宋" w:cs="Times New Roman"/>
          <w:b w:val="0"/>
          <w:bCs w:val="0"/>
          <w:color w:val="auto"/>
          <w:sz w:val="32"/>
          <w:szCs w:val="32"/>
          <w:highlight w:val="none"/>
          <w:lang w:eastAsia="zh-CN"/>
        </w:rPr>
        <w:t>管理</w:t>
      </w:r>
    </w:p>
    <w:p>
      <w:pPr>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rPr>
        <w:t>202</w:t>
      </w:r>
      <w:r>
        <w:rPr>
          <w:rFonts w:hint="eastAsia"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仿宋" w:cs="Times New Roman"/>
          <w:b w:val="0"/>
          <w:bCs w:val="0"/>
          <w:color w:val="auto"/>
          <w:sz w:val="32"/>
          <w:szCs w:val="32"/>
          <w:highlight w:val="none"/>
        </w:rPr>
        <w:t>年，</w:t>
      </w:r>
      <w:r>
        <w:rPr>
          <w:rFonts w:hint="default" w:ascii="Times New Roman" w:hAnsi="Times New Roman" w:eastAsia="仿宋" w:cs="Times New Roman"/>
          <w:b w:val="0"/>
          <w:bCs w:val="0"/>
          <w:color w:val="auto"/>
          <w:sz w:val="32"/>
          <w:szCs w:val="32"/>
          <w:highlight w:val="none"/>
          <w:u w:val="none"/>
        </w:rPr>
        <w:t>寻甸县纳入绩效目标管理共7</w:t>
      </w:r>
      <w:r>
        <w:rPr>
          <w:rFonts w:hint="default" w:ascii="Times New Roman" w:hAnsi="Times New Roman" w:eastAsia="仿宋" w:cs="Times New Roman"/>
          <w:b w:val="0"/>
          <w:bCs w:val="0"/>
          <w:color w:val="auto"/>
          <w:sz w:val="32"/>
          <w:szCs w:val="32"/>
          <w:highlight w:val="none"/>
          <w:u w:val="none"/>
          <w:lang w:val="en-US" w:eastAsia="zh-CN"/>
        </w:rPr>
        <w:t>8个</w:t>
      </w:r>
      <w:r>
        <w:rPr>
          <w:rFonts w:hint="default" w:ascii="Times New Roman" w:hAnsi="Times New Roman" w:eastAsia="仿宋" w:cs="Times New Roman"/>
          <w:color w:val="auto"/>
          <w:sz w:val="32"/>
          <w:szCs w:val="32"/>
          <w:highlight w:val="none"/>
          <w:u w:val="none"/>
        </w:rPr>
        <w:t>县本级预算部门</w:t>
      </w:r>
      <w:r>
        <w:rPr>
          <w:rFonts w:hint="default" w:ascii="Times New Roman" w:hAnsi="Times New Roman" w:eastAsia="仿宋" w:cs="Times New Roman"/>
          <w:b w:val="0"/>
          <w:bCs w:val="0"/>
          <w:color w:val="auto"/>
          <w:sz w:val="32"/>
          <w:szCs w:val="32"/>
          <w:highlight w:val="none"/>
          <w:u w:val="none"/>
          <w:lang w:eastAsia="zh-CN"/>
        </w:rPr>
        <w:t>。</w:t>
      </w:r>
      <w:r>
        <w:rPr>
          <w:rFonts w:hint="default" w:ascii="Times New Roman" w:hAnsi="Times New Roman" w:eastAsia="仿宋" w:cs="Times New Roman"/>
          <w:color w:val="auto"/>
          <w:sz w:val="32"/>
          <w:szCs w:val="32"/>
          <w:highlight w:val="none"/>
          <w:lang w:eastAsia="zh-CN"/>
        </w:rPr>
        <w:t>各预算部门</w:t>
      </w:r>
      <w:r>
        <w:rPr>
          <w:rFonts w:hint="default" w:ascii="Times New Roman" w:hAnsi="Times New Roman" w:eastAsia="仿宋" w:cs="Times New Roman"/>
          <w:color w:val="auto"/>
          <w:sz w:val="32"/>
          <w:szCs w:val="32"/>
          <w:highlight w:val="none"/>
        </w:rPr>
        <w:t>按照《预算法》和《县本级部门预算绩效目标管理办法》（寻政办〔2017〕107号）文件有关规定，根据自身项目特性，结合“预算管理一体化服务平台”中17类共性指标库以及绩效评价指标体系设定</w:t>
      </w:r>
      <w:r>
        <w:rPr>
          <w:rFonts w:hint="default" w:ascii="Times New Roman" w:hAnsi="Times New Roman" w:eastAsia="仿宋" w:cs="Times New Roman"/>
          <w:color w:val="auto"/>
          <w:sz w:val="32"/>
          <w:szCs w:val="32"/>
          <w:highlight w:val="none"/>
          <w:lang w:eastAsia="zh-CN"/>
        </w:rPr>
        <w:t>，做好绩效目标编制和申报</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val="0"/>
          <w:bCs w:val="0"/>
          <w:color w:val="auto"/>
          <w:sz w:val="32"/>
          <w:szCs w:val="32"/>
          <w:highlight w:val="none"/>
        </w:rPr>
        <w:t>纳入绩效目标管理</w:t>
      </w:r>
      <w:r>
        <w:rPr>
          <w:rFonts w:hint="default" w:ascii="Times New Roman" w:hAnsi="Times New Roman" w:eastAsia="仿宋" w:cs="Times New Roman"/>
          <w:b w:val="0"/>
          <w:bCs w:val="0"/>
          <w:color w:val="auto"/>
          <w:sz w:val="32"/>
          <w:szCs w:val="32"/>
          <w:highlight w:val="none"/>
          <w:lang w:eastAsia="zh-CN"/>
        </w:rPr>
        <w:t>的</w:t>
      </w:r>
      <w:r>
        <w:rPr>
          <w:rFonts w:hint="default" w:ascii="Times New Roman" w:hAnsi="Times New Roman" w:eastAsia="仿宋" w:cs="Times New Roman"/>
          <w:color w:val="auto"/>
          <w:sz w:val="32"/>
          <w:szCs w:val="32"/>
          <w:highlight w:val="none"/>
          <w:lang w:val="en-US" w:eastAsia="zh-CN"/>
        </w:rPr>
        <w:t>78个部门</w:t>
      </w:r>
      <w:r>
        <w:rPr>
          <w:rFonts w:hint="default" w:ascii="Times New Roman" w:hAnsi="Times New Roman" w:eastAsia="仿宋" w:cs="Times New Roman"/>
          <w:b w:val="0"/>
          <w:bCs w:val="0"/>
          <w:color w:val="auto"/>
          <w:sz w:val="32"/>
          <w:szCs w:val="32"/>
          <w:highlight w:val="none"/>
        </w:rPr>
        <w:t>占县级部门总数的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均完成年初预算绩效目标申报。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3.实施绩效运行监控</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rPr>
        <w:t>202</w:t>
      </w:r>
      <w:r>
        <w:rPr>
          <w:rFonts w:hint="eastAsia"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仿宋" w:cs="Times New Roman"/>
          <w:b w:val="0"/>
          <w:bCs w:val="0"/>
          <w:color w:val="auto"/>
          <w:sz w:val="32"/>
          <w:szCs w:val="32"/>
          <w:highlight w:val="none"/>
        </w:rPr>
        <w:t>年，根据《寻甸县县本级预算绩效跟踪管理暂行办法》（寻财绩〔2019〕1号）文件要求</w:t>
      </w:r>
      <w:r>
        <w:rPr>
          <w:rFonts w:hint="default" w:ascii="Times New Roman" w:hAnsi="Times New Roman" w:eastAsia="仿宋" w:cs="Times New Roman"/>
          <w:b w:val="0"/>
          <w:bCs w:val="0"/>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寻甸县财政局</w:t>
      </w:r>
      <w:r>
        <w:rPr>
          <w:rFonts w:hint="default" w:ascii="Times New Roman" w:hAnsi="Times New Roman" w:eastAsia="仿宋" w:cs="Times New Roman"/>
          <w:b w:val="0"/>
          <w:bCs w:val="0"/>
          <w:color w:val="auto"/>
          <w:sz w:val="32"/>
          <w:szCs w:val="32"/>
          <w:highlight w:val="none"/>
          <w:lang w:eastAsia="zh-CN"/>
        </w:rPr>
        <w:t>对预算资金绩效目标实现程度、项目实施进程、资金支出进度等情况进行阶段性跟踪管理和监督检查，及时纠正偏离绩效目标，保障项目实现预期目标，提高预算执行效率和资金使用效益。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（1）</w:t>
      </w:r>
      <w:r>
        <w:rPr>
          <w:rFonts w:hint="default" w:ascii="Times New Roman" w:hAnsi="Times New Roman" w:eastAsia="仿宋" w:cs="Times New Roman"/>
          <w:b w:val="0"/>
          <w:bCs w:val="0"/>
          <w:color w:val="auto"/>
          <w:sz w:val="32"/>
          <w:szCs w:val="32"/>
          <w:highlight w:val="none"/>
          <w:lang w:eastAsia="zh-CN"/>
        </w:rPr>
        <w:t>寻甸县</w:t>
      </w:r>
      <w:r>
        <w:rPr>
          <w:rFonts w:hint="default" w:ascii="Times New Roman" w:hAnsi="Times New Roman" w:eastAsia="仿宋" w:cs="Times New Roman"/>
          <w:b w:val="0"/>
          <w:bCs w:val="0"/>
          <w:color w:val="auto"/>
          <w:sz w:val="32"/>
          <w:szCs w:val="32"/>
          <w:highlight w:val="none"/>
        </w:rPr>
        <w:t>绩效运行监控管理的部门共7</w:t>
      </w:r>
      <w:r>
        <w:rPr>
          <w:rFonts w:hint="default" w:ascii="Times New Roman" w:hAnsi="Times New Roman" w:eastAsia="仿宋" w:cs="Times New Roman"/>
          <w:b w:val="0"/>
          <w:bCs w:val="0"/>
          <w:color w:val="auto"/>
          <w:sz w:val="32"/>
          <w:szCs w:val="32"/>
          <w:highlight w:val="none"/>
          <w:lang w:val="en-US" w:eastAsia="zh-CN"/>
        </w:rPr>
        <w:t>8</w:t>
      </w:r>
      <w:r>
        <w:rPr>
          <w:rFonts w:hint="default" w:ascii="Times New Roman" w:hAnsi="Times New Roman" w:eastAsia="仿宋" w:cs="Times New Roman"/>
          <w:b w:val="0"/>
          <w:bCs w:val="0"/>
          <w:color w:val="auto"/>
          <w:sz w:val="32"/>
          <w:szCs w:val="32"/>
          <w:highlight w:val="none"/>
        </w:rPr>
        <w:t>个，</w:t>
      </w:r>
      <w:r>
        <w:rPr>
          <w:rFonts w:hint="default" w:ascii="Times New Roman" w:hAnsi="Times New Roman" w:eastAsia="仿宋_GB2312" w:cs="Times New Roman"/>
          <w:sz w:val="32"/>
          <w:szCs w:val="32"/>
          <w:lang w:val="en-US" w:eastAsia="zh-CN"/>
        </w:rPr>
        <w:t>一般公共预算纳入绩效目标管理的</w:t>
      </w:r>
      <w:r>
        <w:rPr>
          <w:rFonts w:hint="default" w:ascii="Times New Roman" w:hAnsi="Times New Roman" w:eastAsia="仿宋_GB2312" w:cs="Times New Roman"/>
          <w:sz w:val="32"/>
          <w:szCs w:val="32"/>
          <w:u w:val="none"/>
          <w:lang w:val="en-US" w:eastAsia="zh-CN"/>
        </w:rPr>
        <w:t>全部</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u w:val="none"/>
          <w:lang w:val="en-US" w:eastAsia="zh-CN"/>
        </w:rPr>
        <w:t>均</w:t>
      </w:r>
      <w:r>
        <w:rPr>
          <w:rFonts w:hint="default" w:ascii="Times New Roman" w:hAnsi="Times New Roman" w:eastAsia="仿宋_GB2312" w:cs="Times New Roman"/>
          <w:sz w:val="32"/>
          <w:szCs w:val="32"/>
          <w:lang w:val="en-US" w:eastAsia="zh-CN"/>
        </w:rPr>
        <w:t>纳入监控范围，(涉密项目除外)实行监控</w:t>
      </w:r>
      <w:r>
        <w:rPr>
          <w:rFonts w:hint="default" w:ascii="Times New Roman" w:hAnsi="Times New Roman" w:eastAsia="仿宋_GB2312" w:cs="Times New Roman"/>
          <w:color w:val="auto"/>
          <w:sz w:val="32"/>
          <w:szCs w:val="32"/>
          <w:lang w:val="en-US" w:eastAsia="zh-CN"/>
        </w:rPr>
        <w:t>对象全覆盖。日常绩效运行监控为县本级财政年初预算安排的所有项目支出，共180个，金额1.8亿元。监控工作由项目实施部门（单位）自行开展，并接受财政局监督检查。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rPr>
        <w:t>重点绩效运行监控对象为</w:t>
      </w:r>
      <w:r>
        <w:rPr>
          <w:rFonts w:hint="eastAsia" w:ascii="Times New Roman" w:hAnsi="Times New Roman" w:eastAsia="仿宋" w:cs="Times New Roman"/>
          <w:b w:val="0"/>
          <w:bCs w:val="0"/>
          <w:color w:val="auto"/>
          <w:sz w:val="32"/>
          <w:szCs w:val="32"/>
          <w:highlight w:val="none"/>
          <w:lang w:eastAsia="zh-CN"/>
        </w:rPr>
        <w:t>年初预算</w:t>
      </w:r>
      <w:r>
        <w:rPr>
          <w:rFonts w:hint="default" w:ascii="Times New Roman" w:hAnsi="Times New Roman" w:eastAsia="仿宋" w:cs="Times New Roman"/>
          <w:b w:val="0"/>
          <w:bCs w:val="0"/>
          <w:color w:val="auto"/>
          <w:sz w:val="32"/>
          <w:szCs w:val="32"/>
          <w:highlight w:val="none"/>
        </w:rPr>
        <w:t>项目支出100万元（含100万元）以上的项目，共</w:t>
      </w:r>
      <w:r>
        <w:rPr>
          <w:rFonts w:hint="eastAsia" w:ascii="Times New Roman" w:hAnsi="Times New Roman" w:eastAsia="仿宋" w:cs="Times New Roman"/>
          <w:b w:val="0"/>
          <w:bCs w:val="0"/>
          <w:color w:val="auto"/>
          <w:sz w:val="32"/>
          <w:szCs w:val="32"/>
          <w:highlight w:val="none"/>
          <w:lang w:val="en-US" w:eastAsia="zh-CN"/>
        </w:rPr>
        <w:t>21</w:t>
      </w:r>
      <w:r>
        <w:rPr>
          <w:rFonts w:hint="default" w:ascii="Times New Roman" w:hAnsi="Times New Roman" w:eastAsia="仿宋" w:cs="Times New Roman"/>
          <w:b w:val="0"/>
          <w:bCs w:val="0"/>
          <w:color w:val="auto"/>
          <w:sz w:val="32"/>
          <w:szCs w:val="32"/>
          <w:highlight w:val="none"/>
        </w:rPr>
        <w:t>个，金额</w:t>
      </w:r>
      <w:r>
        <w:rPr>
          <w:rFonts w:hint="eastAsia" w:ascii="Times New Roman" w:hAnsi="Times New Roman" w:eastAsia="仿宋" w:cs="Times New Roman"/>
          <w:b w:val="0"/>
          <w:bCs w:val="0"/>
          <w:color w:val="auto"/>
          <w:sz w:val="32"/>
          <w:szCs w:val="32"/>
          <w:highlight w:val="none"/>
          <w:lang w:val="en-US" w:eastAsia="zh-CN"/>
        </w:rPr>
        <w:t>1.53亿</w:t>
      </w:r>
      <w:r>
        <w:rPr>
          <w:rFonts w:hint="default" w:ascii="Times New Roman" w:hAnsi="Times New Roman" w:eastAsia="仿宋" w:cs="Times New Roman"/>
          <w:b w:val="0"/>
          <w:bCs w:val="0"/>
          <w:color w:val="auto"/>
          <w:sz w:val="32"/>
          <w:szCs w:val="32"/>
          <w:highlight w:val="none"/>
        </w:rPr>
        <w:t>元。监控工作由县财政局、县本级预算部门（单位）、项目实施单位各负其责、共同实施</w:t>
      </w:r>
      <w:r>
        <w:rPr>
          <w:rFonts w:hint="eastAsia"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均做到预算执行过程有监控（跟踪）。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val="en-US" w:eastAsia="zh-CN"/>
        </w:rPr>
        <w:t>（3）</w:t>
      </w:r>
      <w:r>
        <w:rPr>
          <w:rFonts w:hint="default" w:ascii="Times New Roman" w:hAnsi="Times New Roman" w:eastAsia="仿宋" w:cs="Times New Roman"/>
          <w:b w:val="0"/>
          <w:bCs w:val="0"/>
          <w:color w:val="auto"/>
          <w:sz w:val="32"/>
          <w:szCs w:val="32"/>
          <w:highlight w:val="none"/>
          <w:u w:val="none"/>
        </w:rPr>
        <w:t>绩效运行监控管理的部门共7</w:t>
      </w:r>
      <w:r>
        <w:rPr>
          <w:rFonts w:hint="default" w:ascii="Times New Roman" w:hAnsi="Times New Roman" w:eastAsia="仿宋" w:cs="Times New Roman"/>
          <w:b w:val="0"/>
          <w:bCs w:val="0"/>
          <w:color w:val="auto"/>
          <w:sz w:val="32"/>
          <w:szCs w:val="32"/>
          <w:highlight w:val="none"/>
          <w:u w:val="none"/>
          <w:lang w:val="en-US" w:eastAsia="zh-CN"/>
        </w:rPr>
        <w:t>8</w:t>
      </w:r>
      <w:r>
        <w:rPr>
          <w:rFonts w:hint="default" w:ascii="Times New Roman" w:hAnsi="Times New Roman" w:eastAsia="仿宋" w:cs="Times New Roman"/>
          <w:b w:val="0"/>
          <w:bCs w:val="0"/>
          <w:color w:val="auto"/>
          <w:sz w:val="32"/>
          <w:szCs w:val="32"/>
          <w:highlight w:val="none"/>
          <w:u w:val="none"/>
        </w:rPr>
        <w:t>个</w:t>
      </w:r>
    </w:p>
    <w:tbl>
      <w:tblPr>
        <w:tblStyle w:val="7"/>
        <w:tblW w:w="8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80"/>
        <w:gridCol w:w="6464"/>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序号</w:t>
            </w:r>
          </w:p>
        </w:tc>
        <w:tc>
          <w:tcPr>
            <w:tcW w:w="6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部门名称</w:t>
            </w:r>
          </w:p>
        </w:tc>
        <w:tc>
          <w:tcPr>
            <w:tcW w:w="1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中国人民政治协商会议云南省寻甸回族彝族自治县委员会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中国共产主义青年团寻甸回族彝族自治县委员会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中国共产党寻甸回族彝族自治县委员会组织部</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中国共产党寻甸回族彝族自治县委员会政法委员会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中国共产党寻甸回族彝族自治县委员会政策研究室</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中国共产党寻甸回族彝族自治县委员会宣传部</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中国共产党寻甸回族彝族自治县委员会统一战线工作部</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中国共产党寻甸回族彝族自治县委员会机构编制办公室</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中国共产党寻甸回族彝族自治县委员会党校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中国共产党寻甸回族彝族自治县委员会办公室</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中国共产党寻甸回族彝族自治县委史志编纂委员会办公室</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中国共产党寻甸回族彝族自治县纪律检查委员会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寻甸回族彝族自治县总工会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寻甸回族彝族自治县自然资源局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寻甸回族彝族自治县住房和城乡建设局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寻甸回族彝族自治县政务服务管理局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寻甸回族彝族自治县应急管理局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寻甸回族彝族自治县医疗保险管理局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19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寻甸回族彝族自治县信访局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寻甸回族彝族自治县乡村振兴局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寻甸回族彝族自治县文学艺术界联合会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寻甸回族彝族自治县文化和旅游局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寻甸回族彝族自治县卫生健康局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寻甸回族彝族自治县退役军人事务局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寻甸回族彝族自治县土地储备中心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寻甸回族彝族自治县投资促进局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寻甸回族彝族自治县统计局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寻甸回族彝族自治县特色产业园区管理委员会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29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寻甸回族彝族自治县司法局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寻甸回族彝族自治县水务局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寻甸回族彝族自治县市场监督管理局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寻甸回族彝族自治县社会保险事业管理服务局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寻甸回族彝族自治县融媒体中心</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寻甸回族彝族自治县人民政府办公室</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寻甸回族彝族自治县人民代表大会常务委员会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寻甸回族彝族自治县人力资源和社会保障局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寻甸回族彝族自治县清水海水源保护区管理局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寻甸回族彝族自治县农业农村局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39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寻甸回族彝族自治县民族宗教事务局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寻甸回族彝族自治县民政局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寻甸回族彝族自治县林业和草原局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寻甸回族彝族自治县劳动就业服务局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寻甸回族彝族自治县科学技术协会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寻甸回族彝族自治县科学技术和工业经贸信息化局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寻甸回族彝族自治县烤烟生产办公室</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寻甸回族彝族自治县教育体育局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寻甸回族彝族自治县交通运输局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寻甸回族彝族自治县交通局路政大队</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49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寻甸回族彝族自治县交通建设质量监督站</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寻甸回族彝族自治县红十字会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寻甸回族彝族自治县供销合作社联合社</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寻甸回族彝族自治县公安局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寻甸回族彝族自治县工商业联合会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寻甸回族彝族自治县妇女联合会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寻甸回族彝族自治县防震减灾局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寻甸回族彝族自治县发展和改革局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寻甸回族彝族自治县地方公路管理站</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寻甸回族彝族自治县档案馆</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59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寻甸回族彝族自治县城乡居民社会养老保险局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寻甸回族彝族自治县城市管理局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寻甸回族彝族自治县残疾人联合会</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寻甸回族彝族自治县财政局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寻甸回族彝族自治县财政局仁德财政所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寻甸回族彝族自治县财政局塘子财政所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寻甸回族彝族自治县七星镇财政所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寻甸回族彝族自治县河口镇财政所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寻甸回族彝族自治县功山镇财政所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寻甸回族彝族自治县财政局金所财政所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69</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寻甸回族彝族自治县羊街镇财政所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70</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寻甸回族彝族自治县先锋镇财政所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71</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寻甸回族彝族自治县六哨乡财政所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72</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寻甸回族彝族自治县柯渡镇财政所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73</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寻甸回族彝族自治县鸡街镇财政所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74</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寻甸回族彝族自治县倘甸镇财政所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75</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寻甸回族彝族自治县凤合镇财政所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76</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寻甸回族彝族自治县联合乡财政所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77</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寻甸回族彝族自治县金源乡财政所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78</w:t>
            </w:r>
          </w:p>
        </w:tc>
        <w:tc>
          <w:tcPr>
            <w:tcW w:w="6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bidi="ar"/>
              </w:rPr>
              <w:t>寻甸回族彝族自治县甸沙乡财政所</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auto"/>
                <w:sz w:val="20"/>
                <w:szCs w:val="20"/>
                <w:highlight w:val="none"/>
                <w:u w:val="none"/>
              </w:rPr>
            </w:pPr>
          </w:p>
        </w:tc>
      </w:tr>
    </w:tbl>
    <w:p>
      <w:pPr>
        <w:pStyle w:val="2"/>
        <w:numPr>
          <w:ilvl w:val="0"/>
          <w:numId w:val="0"/>
        </w:numPr>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仿宋" w:cs="Times New Roman"/>
          <w:b w:val="0"/>
          <w:bCs w:val="0"/>
          <w:color w:val="auto"/>
          <w:sz w:val="32"/>
          <w:szCs w:val="32"/>
          <w:highlight w:val="none"/>
          <w:u w:val="none"/>
          <w:lang w:eastAsia="zh-CN"/>
        </w:rPr>
        <w:t>（</w:t>
      </w:r>
      <w:r>
        <w:rPr>
          <w:rFonts w:hint="default" w:ascii="Times New Roman" w:hAnsi="Times New Roman" w:eastAsia="仿宋" w:cs="Times New Roman"/>
          <w:b w:val="0"/>
          <w:bCs w:val="0"/>
          <w:color w:val="auto"/>
          <w:sz w:val="32"/>
          <w:szCs w:val="32"/>
          <w:highlight w:val="none"/>
          <w:u w:val="none"/>
          <w:lang w:val="en-US" w:eastAsia="zh-CN"/>
        </w:rPr>
        <w:t>4</w:t>
      </w:r>
      <w:r>
        <w:rPr>
          <w:rFonts w:hint="default" w:ascii="Times New Roman" w:hAnsi="Times New Roman" w:eastAsia="仿宋"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年初预算</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项目支出共</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180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（含重点项目）</w:t>
      </w:r>
    </w:p>
    <w:tbl>
      <w:tblPr>
        <w:tblStyle w:val="7"/>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5"/>
        <w:gridCol w:w="3225"/>
        <w:gridCol w:w="4110"/>
        <w:gridCol w:w="1320"/>
      </w:tblGrid>
      <w:tr>
        <w:tblPrEx>
          <w:shd w:val="clear" w:color="auto" w:fill="auto"/>
          <w:tblLayout w:type="fixed"/>
          <w:tblCellMar>
            <w:top w:w="0" w:type="dxa"/>
            <w:left w:w="0" w:type="dxa"/>
            <w:bottom w:w="0" w:type="dxa"/>
            <w:right w:w="0" w:type="dxa"/>
          </w:tblCellMar>
        </w:tblPrEx>
        <w:trPr>
          <w:trHeight w:val="522" w:hRule="atLeast"/>
        </w:trPr>
        <w:tc>
          <w:tcPr>
            <w:tcW w:w="91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40"/>
                <w:szCs w:val="40"/>
                <w:u w:val="none"/>
              </w:rPr>
            </w:pPr>
            <w:r>
              <w:rPr>
                <w:rFonts w:hint="default" w:ascii="Times New Roman" w:hAnsi="Times New Roman" w:eastAsia="仿宋_GB2312" w:cs="Times New Roman"/>
                <w:b w:val="0"/>
                <w:bCs/>
                <w:i w:val="0"/>
                <w:color w:val="000000"/>
                <w:kern w:val="0"/>
                <w:sz w:val="32"/>
                <w:szCs w:val="32"/>
                <w:u w:val="none"/>
                <w:lang w:val="en-US" w:eastAsia="zh-CN" w:bidi="ar"/>
              </w:rPr>
              <w:t>2024年项目支出绩效运行监控清单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914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auto"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序号</w:t>
            </w:r>
          </w:p>
        </w:tc>
        <w:tc>
          <w:tcPr>
            <w:tcW w:w="3225"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项目单位</w:t>
            </w:r>
          </w:p>
        </w:tc>
        <w:tc>
          <w:tcPr>
            <w:tcW w:w="411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项目名称</w:t>
            </w:r>
          </w:p>
        </w:tc>
        <w:tc>
          <w:tcPr>
            <w:tcW w:w="132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寻甸回族彝族自治县财政局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2024年基层财政所能力提升经费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寻甸回族彝族自治县财政局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2024年财政管理系统运维服务经费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寻甸回族彝族自治县财政局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2024年财政委托业务经费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寻甸回族彝族自治县残疾人联合会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群团组织工作经费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寻甸回族彝族自治县残疾人联合会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残疾人自主创业补助资金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寻甸回族彝族自治县残疾人联合会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残疾人医保补助资金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寻甸回族彝族自治县残疾人联合会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三、四级残疾人养保补助资金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垃圾分类工作经费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公厕管理资金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垃圾处理运行经费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县城公共绿地养护工作经费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偿还世行贷款资金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市政设施维护经费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寻甸回族彝族自治县城市管理局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清扫保洁经费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寻甸回族彝族自治县城乡居民社会养老保险局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城乡居民养老保险专项业务经费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寻甸回族彝族自治县档案馆</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2024年档案馆运行维护工作经费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寻甸回族彝族自治县档案馆</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档案馆馆藏档案数字化加工经费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寻甸回族彝族自治县发展和改革局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2024年人防工作经费专项资金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寻甸回族彝族自治县发展和改革局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2024年粮食监督检查经费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寻甸回族彝族自治县发展和改革局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2024年国防动员工作经费专项资金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寻甸回族彝族自治县发展和改革局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2024年寻甸县重点项目建设前期费专项资金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寻甸回族彝族自治县发展和改革局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发改局2024年工作运转经费专项资金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寻甸回族彝族自治县防震减灾局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一般公用经费支出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寻甸回族彝族自治县妇女联合会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妇女儿童专项工作经费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寻甸回族彝族自治县妇幼保健中心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母婴保健专项经费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寻甸回族彝族自治县工商业联合会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2024年度公用经费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寻甸回族彝族自治县公安局（本级）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2024年度二级交通劝导站经费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417,600.00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寻甸回族彝族自治县公安局（本级）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2024年度一般预算内执法办案经费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寻甸回族彝族自治县公安局（本级）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2024年度一般预算内信息化建设经费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寻甸回族彝族自治县公安局（本级）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2024年度一般预算内其他公安支出经费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寻甸回族彝族自治县公共就业和人才服务中心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2024年单位正常运转工作经费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寻甸回族彝族自治县红十字会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宣传救助专项经费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寻甸回族彝族自治县疾病预防控制中心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突发公共卫生事件应急处置专项经费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寻甸回族彝族自治县疾病预防控制中心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重大疾病防治、农村饮水监测经费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寻甸回族彝族自治县科学技术和工业经贸信息化局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寻甸县城市运行综合管理中心建设项目资金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寻甸回族彝族自治县科学技术协会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公民科学素质提升行动人均科普经费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921,400.00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寻甸回族彝族自治县林业和草原局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寻财预〔2024〕1号2024年病虫害防治县级配套经费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寻甸回族彝族自治县林业和草原局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寻财预〔2024〕1号2024年森林防火县级配套经费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寻甸回族彝族自治县林业和草原局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寻财预〔2024〕1号2024年森林火灾保险县级配套经费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寻甸回族彝族自治县林业和草原局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寻财预〔2024〕1号2024年林业有毒有害岗位津贴经费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119,400.00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寻甸回族彝族自治县林业和草原局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寻财预〔2024〕1号2023年异地造林补助资金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永乐老年体育健身艺术团活动专项经费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离婚证、结婚证工本费专项资金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社会工作与社区治理业务经费专项资金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社会救助工作专项经费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揭批査运动和两案审理刑满释放人员生活困难补助资金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社会福利院运转专项资金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遗体火化补助专项资金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6,300,000.00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寻甸回族彝族自治县民族宗教事务局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伊斯兰教协会办公地点租赁费补助资金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寻甸回族彝族自治县民族宗教事务局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三个宗教团体工作经费补助资金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90,000.00 </w:t>
            </w:r>
          </w:p>
        </w:tc>
      </w:tr>
      <w:tr>
        <w:tblPrEx>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寻甸回族彝族自治县民族宗教事务局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年度县级配套民族机动金补助经费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农村土地承包经营纠纷调解仲裁项目专项资金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农经统计年报项目专项资金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“三品一标”申报和监管项目专项资金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农机安全监理专项经费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解决农村宅基地管理工作专项经费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农作物重大病虫害防控专项资金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重大动物疫病防控专项经费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农产品质量安全项目专项资金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昆明市国际农业博览会专项经费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生猪异常情况强制扑杀专项资金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中央政策性畜牧业保险专项资金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中央政策性种植业保险专项资金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544,080.00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农村产权交易中心信息平台建设专项资金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寻甸回族彝族自治县农业农村局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昆明市地方特色（肉牛收入）保险专项资金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寻甸回族彝族自治县气象局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2024年气象灾害监测及常态化人工增雨工作经费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寻甸回族彝族自治县人力资源和社会保障局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寻甸县人社局劳动监察劳动仲裁工作经费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寻甸回族彝族自治县人力资源和社会保障局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寻甸县人社局事业单位招聘面试、三支一扶面试工作经费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视察、检查经费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寻甸人大期刊编印经费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人大代表活动阵地建设工作经费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公务接待经费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人大代表及委员履职培训经费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县人大代表小组活动经费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204,800.00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其他人大事务支出经费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代表建议办理专项资金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寻甸回族彝族自治县人民代表大会常务委员会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县人大代表履职经费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614,400.00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全县公共机构节能工作经费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县政府目督办工作经费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全县党政机关执法执勤平台用车运行维护服务经费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全县公务用车平台运行维护经费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113,800.00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全县电子政务网络高清视频会议系统租用经费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寻甸县人民政府门户网站监督管理服务经费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县政府办公室购置公务用车1台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县政府大院、小区门卫安保服务经费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寻甸回族彝族自治县机关事务管理局购置公务用车2台资金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保障全县党政机关公务接待经费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寻甸回族彝族自治县人民政府办公室（本级）</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全县电电子公文交换系统网络线路运行维护经费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寻甸回族彝族自治县融媒体中心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融媒体中心固定性支出经费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115,870.00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寻甸回族彝族自治县社会保险中心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机关事业单位业务经办专项工作经费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寻甸回族彝族自治县社会保险中心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企业离退休人员慰问费专项资金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寻甸回族彝族自治县市场监督管理局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食品药品安全监管专项经费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寻甸回族彝族自治县市场监督管理局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质量强县安全监管专项经费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寻甸回族彝族自治县市场监督管理局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营商环境监管专项经费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寻甸回族彝族自治县水务局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寻甸县河湖长制（日常管理）专项工作经费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寻甸回族彝族自治县水务局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寻甸县水务局防汛抗旱专项工作经费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寻甸回族彝族自治县水务局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寻甸县农业水价综合改革工作经费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寻甸回族彝族自治县司法局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2024年法律顾问工作经费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寻甸回族彝族自治县司法局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2024年社区矫正人员监管工作经费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寻甸回族彝族自治县司法局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2024年普法宣传工作经费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寻甸回族彝族自治县司法局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2024年法律援助办案补助经费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寻甸回族彝族自治县司法局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2024年人民调解“以奖代补”补助资金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寻甸回族彝族自治县倘甸镇财政所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寻财预〔2024〕1号倘甸镇垃圾清运专项资金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寻甸回族彝族自治县特殊教育学校</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其他商品服务支出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寻甸回族彝族自治县统计局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专项统计业务工作经费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寻甸回族彝族自治县投资促进局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招商引资工作经费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寻甸回族彝族自治县土地储备中心</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G2020016等地块土地收储成本专项资金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寻甸回族彝族自治县退役军人事务局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2024年双拥工作经费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寻甸回族彝族自治县退役军人事务局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2024年退役军人服务中心工作保障经费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2024年计生特殊家庭意外伤害险资金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2024年独生子女保健费资金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2024年卫健局工作经费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2024基本公共卫生考核经费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231,400.00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2024年县级预算全县科科级领导干部体检经费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24年计划生育奖励补助及育儿补助县级补助经费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1,164,500.00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寻甸回族彝族自治县卫生健康综合监督执法局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2024年卫生监督工作经费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寻甸回族彝族自治县文学艺术界联合会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运转经费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寻甸回族彝族自治县文学艺术界联合会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文艺采风活动经费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寻甸回族彝族自治县文学艺术界联合会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《寻甸民族文化》印刷费专项资金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寻甸回族彝族自治县乡村振兴局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培训费专项资金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寻甸回族彝族自治县乡村振兴局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会议费专项经费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寻甸回族彝族自治县信访局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2024年县信访局信访工作经费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寻甸回族彝族自治县医疗保险管理局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医保监管、专用网络维护及筹资工作经费专项资金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寻甸回族彝族自治县应急管理局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非煤矿山视频监控中心网络运行经费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寻甸回族彝族自治县应急管理局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消防大队火灾保险专项业务经费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205,124.00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寻甸回族彝族自治县政务服务管理局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支付2022年已采购设备5台“E办通”尾款经费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寻甸回族彝族自治县政务服务管理局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2024年政务服务工作经费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寻甸回族彝族自治县政务服务管理局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2024年交易中心远程异地评标工位制建设经费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寻甸回族彝族自治县住房和城乡建设局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县城市政道路维护管理及县城排水管网维护资金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寻甸回族彝族自治县住房和城乡建设局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县城市政道路建设历史欠债资金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寻甸回族彝族自治县住房和城乡建设局</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寻甸县城市更新改造建设项目资金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寻甸回族彝族自治县总工会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困难职工帮扶送温暖专项资金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寻甸回族彝族自治县总工会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依法收缴和管理工会经费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中国共产党寻甸回族彝族自治县纪律检查委员会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留置工作经费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600,000.00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中国共产党寻甸回族彝族自治县纪律检查委员会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巡察工作经费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中国共产党寻甸回族彝族自治县纪律检查委员会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办公楼改造及建设信息化工程经费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中国共产党寻甸回族彝族自治县委员会办公室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2024年目标督查工作经费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中国共产党寻甸回族彝族自治县委员会办公室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2024年县委大院安保经费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中国共产党寻甸回族彝族自治县委员会办公室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2024年公务接待经费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中国共产党寻甸回族彝族自治县委员会办公室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2024年保障办公室正常运转经费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中国共产党寻甸回族彝族自治县委员会党史研究室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2023年《寻甸年鉴》编撰出版工作经费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中国共产党寻甸回族彝族自治县委员会党史研究室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2023年《中共寻甸回族彝族自治县委执政纪要》稿件编撰工作经费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中国共产党寻甸回族彝族自治县委员会党校</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党校干部教育运转培训经费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中国共产党寻甸回族彝族自治县委员会党校</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党校干部教育运转培训经费(追加)</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中国共产党寻甸回族彝族自治县委员会机构编制办公室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2024年机构编制办公经费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中国共产党寻甸回族彝族自治县委员会统一战线工作部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统战工作经费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保运转工作经费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县委理论中心组学习、学习型党组织建设、理论宣讲等理论武装工作经费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宣传系统干部培训及意识形态工作责任制工作经费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延安精神研究会工作经费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出版和版权（扫黄打非）工作经费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网信工作经费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新闻发布会、日常媒体采访接待、中心工作宣传等经费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社会宣传和氛围营造（户外广告、标语维护更新）等工作经费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县新时代文明实践中心运行经费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网络舆情监测及网络宣传经费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中国共产党寻甸回族彝族自治县委员会宣传部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中央和省级媒体合作经费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中国共产党寻甸回族彝族自治县委员会政策研究室</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2024年调研工作经费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中国共产党寻甸回族彝族自治县委员会政法委员会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司法救助经费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中国共产党寻甸回族彝族自治县委员会组织部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全县公务员奖励证书、奖章制作经费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中国共产党寻甸回族彝族自治县委员会组织部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驻村工作队员2024年度人身意外伤害保险经费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中国共产党寻甸回族彝族自治县委员会组织部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开展公开招聘村（社区）青年人才工作经费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中国共产党寻甸回族彝族自治县委员会组织部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2024年度“两系统”网络服务费及音视频服务经费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272,616.00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中国共产党寻甸回族彝族自治县委员会组织部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人才活动、党建等运转工作经费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中国共产党寻甸回族彝族自治县委员会组织部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培训费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中国共产主义青年团寻甸回族彝族自治县委员会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关工委工作经费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中国共产主义青年团寻甸回族彝族自治县委员会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团县委工作经费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168</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中国共产主义青年团寻甸回族彝族自治县委员会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团县委西部计划志愿者（研支团）保险经费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169</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中国人民解放军云南省寻甸县人民武装部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2024年度民兵事业经费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170</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中国人民解放军云南省寻甸县人民武装部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2024年度专武干部及民兵服装经费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171</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中国人民解放军云南省寻甸县人民武装部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2024年度武装工作经费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172</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中国人民解放军云南省寻甸县人民武装部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2024年度兵役征集工作经费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173</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中国人民解放军云南省寻甸县人民武装部</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2023年度入伍大学毕业生奖励资金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174</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参政议政工作经费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175</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文史资料编辑经费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176</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委员调研视察经费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177</w:t>
            </w:r>
          </w:p>
        </w:tc>
        <w:tc>
          <w:tcPr>
            <w:tcW w:w="3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政协委员活动阵地建设提升工作经费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178</w:t>
            </w:r>
          </w:p>
        </w:tc>
        <w:tc>
          <w:tcPr>
            <w:tcW w:w="32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公务接待经费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179</w:t>
            </w:r>
          </w:p>
        </w:tc>
        <w:tc>
          <w:tcPr>
            <w:tcW w:w="32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政协提案办理工作经费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8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180</w:t>
            </w:r>
          </w:p>
        </w:tc>
        <w:tc>
          <w:tcPr>
            <w:tcW w:w="32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中国人民政治协商会议云南省寻甸回族彝族自治县委员会</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政协委员履职费、培训、活动经费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614,400.00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82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合  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179,985,790.00 </w:t>
            </w:r>
          </w:p>
        </w:tc>
      </w:tr>
    </w:tbl>
    <w:p>
      <w:pPr>
        <w:pStyle w:val="3"/>
        <w:ind w:left="0" w:leftChars="0" w:firstLine="640" w:firstLineChars="200"/>
        <w:rPr>
          <w:rFonts w:hint="eastAsia" w:ascii="仿宋" w:hAnsi="仿宋" w:eastAsia="仿宋" w:cs="仿宋"/>
          <w:b w:val="0"/>
          <w:bCs w:val="0"/>
          <w:color w:val="auto"/>
          <w:sz w:val="32"/>
          <w:szCs w:val="32"/>
          <w:highlight w:val="none"/>
          <w:lang w:val="en-US" w:eastAsia="zh-CN"/>
        </w:rPr>
      </w:pPr>
    </w:p>
    <w:p>
      <w:pPr>
        <w:pStyle w:val="3"/>
        <w:ind w:left="0" w:leftChars="0" w:firstLine="0" w:firstLineChars="0"/>
        <w:rPr>
          <w:rFonts w:hint="eastAsia" w:ascii="仿宋" w:hAnsi="仿宋" w:eastAsia="仿宋" w:cs="仿宋"/>
          <w:b w:val="0"/>
          <w:bCs w:val="0"/>
          <w:color w:val="auto"/>
          <w:sz w:val="32"/>
          <w:szCs w:val="32"/>
          <w:highlight w:val="none"/>
          <w:lang w:val="en-US" w:eastAsia="zh-CN"/>
        </w:rPr>
      </w:pPr>
    </w:p>
    <w:p>
      <w:pPr>
        <w:pStyle w:val="3"/>
        <w:ind w:left="0" w:leftChars="0"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重点项目支出共</w:t>
      </w:r>
      <w:r>
        <w:rPr>
          <w:rFonts w:hint="eastAsia" w:ascii="仿宋" w:hAnsi="仿宋" w:eastAsia="仿宋" w:cs="仿宋"/>
          <w:b w:val="0"/>
          <w:bCs w:val="0"/>
          <w:color w:val="auto"/>
          <w:sz w:val="32"/>
          <w:szCs w:val="32"/>
          <w:highlight w:val="none"/>
          <w:lang w:val="en-US" w:eastAsia="zh-CN"/>
        </w:rPr>
        <w:t>21</w:t>
      </w:r>
      <w:r>
        <w:rPr>
          <w:rFonts w:hint="eastAsia" w:ascii="仿宋" w:hAnsi="仿宋" w:eastAsia="仿宋" w:cs="仿宋"/>
          <w:b w:val="0"/>
          <w:bCs w:val="0"/>
          <w:color w:val="auto"/>
          <w:sz w:val="32"/>
          <w:szCs w:val="32"/>
          <w:highlight w:val="none"/>
        </w:rPr>
        <w:t>个</w:t>
      </w:r>
    </w:p>
    <w:tbl>
      <w:tblPr>
        <w:tblStyle w:val="7"/>
        <w:tblW w:w="91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3411"/>
        <w:gridCol w:w="3345"/>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916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40"/>
                <w:szCs w:val="40"/>
                <w:highlight w:val="none"/>
                <w:u w:val="none"/>
              </w:rPr>
            </w:pPr>
            <w:r>
              <w:rPr>
                <w:rFonts w:hint="eastAsia" w:ascii="仿宋_GB2312" w:hAnsi="仿宋_GB2312" w:eastAsia="仿宋_GB2312" w:cs="仿宋_GB2312"/>
                <w:b w:val="0"/>
                <w:bCs/>
                <w:i w:val="0"/>
                <w:color w:val="000000"/>
                <w:kern w:val="0"/>
                <w:sz w:val="32"/>
                <w:szCs w:val="32"/>
                <w:u w:val="none"/>
                <w:lang w:val="en-US" w:eastAsia="zh-CN" w:bidi="ar"/>
              </w:rPr>
              <w:t>2024年重点项目支出绩效运行监控清单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5" w:hRule="atLeast"/>
        </w:trPr>
        <w:tc>
          <w:tcPr>
            <w:tcW w:w="9169"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auto"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序号</w:t>
            </w:r>
          </w:p>
        </w:tc>
        <w:tc>
          <w:tcPr>
            <w:tcW w:w="3411"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项目单位</w:t>
            </w:r>
          </w:p>
        </w:tc>
        <w:tc>
          <w:tcPr>
            <w:tcW w:w="334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项目名称</w:t>
            </w:r>
          </w:p>
        </w:tc>
        <w:tc>
          <w:tcPr>
            <w:tcW w:w="1919"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寻甸回族彝族自治县城市管理局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公厕管理资金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寻甸回族彝族自治县城市管理局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垃圾处理运行经费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寻甸回族彝族自治县城市管理局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县城公共绿地养护工作经费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寻甸回族彝族自治县城市管理局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偿还世行贷款资金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2,500,000.00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寻甸回族彝族自治县城市管理局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市政设施维护经费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3,000,000.00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6</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寻甸回族彝族自治县城市管理局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清扫保洁经费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6,090,000.00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7</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寻甸回族彝族自治县公安局（本级）</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1"/>
                <w:rFonts w:hint="default" w:ascii="Times New Roman" w:hAnsi="Times New Roman" w:eastAsia="仿宋_GB2312" w:cs="Times New Roman"/>
                <w:sz w:val="20"/>
                <w:szCs w:val="20"/>
                <w:lang w:val="en-US" w:eastAsia="zh-CN" w:bidi="ar"/>
              </w:rPr>
              <w:t>2024</w:t>
            </w:r>
            <w:r>
              <w:rPr>
                <w:rStyle w:val="10"/>
                <w:rFonts w:hint="default" w:ascii="Times New Roman" w:hAnsi="Times New Roman" w:eastAsia="仿宋_GB2312" w:cs="Times New Roman"/>
                <w:sz w:val="20"/>
                <w:szCs w:val="20"/>
                <w:lang w:val="en-US" w:eastAsia="zh-CN" w:bidi="ar"/>
              </w:rPr>
              <w:t>年度一般预算内执法办案经费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8</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寻甸回族彝族自治县公安局（本级）</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1"/>
                <w:rFonts w:hint="default" w:ascii="Times New Roman" w:hAnsi="Times New Roman" w:eastAsia="仿宋_GB2312" w:cs="Times New Roman"/>
                <w:sz w:val="20"/>
                <w:szCs w:val="20"/>
                <w:lang w:val="en-US" w:eastAsia="zh-CN" w:bidi="ar"/>
              </w:rPr>
              <w:t>2024</w:t>
            </w:r>
            <w:r>
              <w:rPr>
                <w:rStyle w:val="10"/>
                <w:rFonts w:hint="default" w:ascii="Times New Roman" w:hAnsi="Times New Roman" w:eastAsia="仿宋_GB2312" w:cs="Times New Roman"/>
                <w:sz w:val="20"/>
                <w:szCs w:val="20"/>
                <w:lang w:val="en-US" w:eastAsia="zh-CN" w:bidi="ar"/>
              </w:rPr>
              <w:t>年度一般预算内信息化建设经费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2,000,000.00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9</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寻甸回族彝族自治县公安局（本级）</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1"/>
                <w:rFonts w:hint="default" w:ascii="Times New Roman" w:hAnsi="Times New Roman" w:eastAsia="仿宋_GB2312" w:cs="Times New Roman"/>
                <w:sz w:val="20"/>
                <w:szCs w:val="20"/>
                <w:lang w:val="en-US" w:eastAsia="zh-CN" w:bidi="ar"/>
              </w:rPr>
              <w:t>2024</w:t>
            </w:r>
            <w:r>
              <w:rPr>
                <w:rStyle w:val="10"/>
                <w:rFonts w:hint="default" w:ascii="Times New Roman" w:hAnsi="Times New Roman" w:eastAsia="仿宋_GB2312" w:cs="Times New Roman"/>
                <w:sz w:val="20"/>
                <w:szCs w:val="20"/>
                <w:lang w:val="en-US" w:eastAsia="zh-CN" w:bidi="ar"/>
              </w:rPr>
              <w:t>年度一般预算内其他公安支出经费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5,000,000.00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10</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寻甸回族彝族自治县林业和草原局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寻财预〔</w:t>
            </w:r>
            <w:r>
              <w:rPr>
                <w:rStyle w:val="11"/>
                <w:rFonts w:hint="default" w:ascii="Times New Roman" w:hAnsi="Times New Roman" w:eastAsia="仿宋_GB2312" w:cs="Times New Roman"/>
                <w:sz w:val="20"/>
                <w:szCs w:val="20"/>
                <w:lang w:val="en-US" w:eastAsia="zh-CN" w:bidi="ar"/>
              </w:rPr>
              <w:t>2024</w:t>
            </w:r>
            <w:r>
              <w:rPr>
                <w:rStyle w:val="10"/>
                <w:rFonts w:hint="default" w:ascii="Times New Roman" w:hAnsi="Times New Roman" w:eastAsia="仿宋_GB2312" w:cs="Times New Roman"/>
                <w:sz w:val="20"/>
                <w:szCs w:val="20"/>
                <w:lang w:val="en-US" w:eastAsia="zh-CN" w:bidi="ar"/>
              </w:rPr>
              <w:t>〕</w:t>
            </w:r>
            <w:r>
              <w:rPr>
                <w:rStyle w:val="11"/>
                <w:rFonts w:hint="default" w:ascii="Times New Roman" w:hAnsi="Times New Roman" w:eastAsia="仿宋_GB2312" w:cs="Times New Roman"/>
                <w:sz w:val="20"/>
                <w:szCs w:val="20"/>
                <w:lang w:val="en-US" w:eastAsia="zh-CN" w:bidi="ar"/>
              </w:rPr>
              <w:t>1</w:t>
            </w:r>
            <w:r>
              <w:rPr>
                <w:rStyle w:val="10"/>
                <w:rFonts w:hint="default" w:ascii="Times New Roman" w:hAnsi="Times New Roman" w:eastAsia="仿宋_GB2312" w:cs="Times New Roman"/>
                <w:sz w:val="20"/>
                <w:szCs w:val="20"/>
                <w:lang w:val="en-US" w:eastAsia="zh-CN" w:bidi="ar"/>
              </w:rPr>
              <w:t>号</w:t>
            </w:r>
            <w:r>
              <w:rPr>
                <w:rStyle w:val="11"/>
                <w:rFonts w:hint="default" w:ascii="Times New Roman" w:hAnsi="Times New Roman" w:eastAsia="仿宋_GB2312" w:cs="Times New Roman"/>
                <w:sz w:val="20"/>
                <w:szCs w:val="20"/>
                <w:lang w:val="en-US" w:eastAsia="zh-CN" w:bidi="ar"/>
              </w:rPr>
              <w:t>2023</w:t>
            </w:r>
            <w:r>
              <w:rPr>
                <w:rStyle w:val="10"/>
                <w:rFonts w:hint="default" w:ascii="Times New Roman" w:hAnsi="Times New Roman" w:eastAsia="仿宋_GB2312" w:cs="Times New Roman"/>
                <w:sz w:val="20"/>
                <w:szCs w:val="20"/>
                <w:lang w:val="en-US" w:eastAsia="zh-CN" w:bidi="ar"/>
              </w:rPr>
              <w:t>年异地造林补助资金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寻甸回族彝族自治县民政局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遗体火化补助专项资金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6,300,000.00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12</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寻甸回族彝族自治县农业农村局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农村产权交易中心信息平台建设专项资金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13</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寻甸回族彝族自治县农业农村局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昆明市地方特色（肉牛收入）保险专项资金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1,600,000.00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14</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寻甸回族彝族自治县倘甸镇财政所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寻财预〔</w:t>
            </w:r>
            <w:r>
              <w:rPr>
                <w:rStyle w:val="11"/>
                <w:rFonts w:hint="default" w:ascii="Times New Roman" w:hAnsi="Times New Roman" w:eastAsia="仿宋_GB2312" w:cs="Times New Roman"/>
                <w:sz w:val="20"/>
                <w:szCs w:val="20"/>
                <w:lang w:val="en-US" w:eastAsia="zh-CN" w:bidi="ar"/>
              </w:rPr>
              <w:t>2024</w:t>
            </w:r>
            <w:r>
              <w:rPr>
                <w:rStyle w:val="10"/>
                <w:rFonts w:hint="default" w:ascii="Times New Roman" w:hAnsi="Times New Roman" w:eastAsia="仿宋_GB2312" w:cs="Times New Roman"/>
                <w:sz w:val="20"/>
                <w:szCs w:val="20"/>
                <w:lang w:val="en-US" w:eastAsia="zh-CN" w:bidi="ar"/>
              </w:rPr>
              <w:t>〕</w:t>
            </w:r>
            <w:r>
              <w:rPr>
                <w:rStyle w:val="11"/>
                <w:rFonts w:hint="default" w:ascii="Times New Roman" w:hAnsi="Times New Roman" w:eastAsia="仿宋_GB2312" w:cs="Times New Roman"/>
                <w:sz w:val="20"/>
                <w:szCs w:val="20"/>
                <w:lang w:val="en-US" w:eastAsia="zh-CN" w:bidi="ar"/>
              </w:rPr>
              <w:t>1</w:t>
            </w:r>
            <w:r>
              <w:rPr>
                <w:rStyle w:val="10"/>
                <w:rFonts w:hint="default" w:ascii="Times New Roman" w:hAnsi="Times New Roman" w:eastAsia="仿宋_GB2312" w:cs="Times New Roman"/>
                <w:sz w:val="20"/>
                <w:szCs w:val="20"/>
                <w:lang w:val="en-US" w:eastAsia="zh-CN" w:bidi="ar"/>
              </w:rPr>
              <w:t>号倘甸镇垃圾清运专项资金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15</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寻甸回族彝族自治县投资促进局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招商引资工作经费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16</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寻甸回族彝族自治县土地储备中心</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1"/>
                <w:rFonts w:hint="default" w:ascii="Times New Roman" w:hAnsi="Times New Roman" w:eastAsia="仿宋_GB2312" w:cs="Times New Roman"/>
                <w:sz w:val="20"/>
                <w:szCs w:val="20"/>
                <w:lang w:val="en-US" w:eastAsia="zh-CN" w:bidi="ar"/>
              </w:rPr>
              <w:t>G2020016</w:t>
            </w:r>
            <w:r>
              <w:rPr>
                <w:rStyle w:val="10"/>
                <w:rFonts w:hint="default" w:ascii="Times New Roman" w:hAnsi="Times New Roman" w:eastAsia="仿宋_GB2312" w:cs="Times New Roman"/>
                <w:sz w:val="20"/>
                <w:szCs w:val="20"/>
                <w:lang w:val="en-US" w:eastAsia="zh-CN" w:bidi="ar"/>
              </w:rPr>
              <w:t>等地块土地收储成本专项资金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70,000,000.00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17</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寻甸回族彝族自治县卫生健康局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1"/>
                <w:rFonts w:hint="default" w:ascii="Times New Roman" w:hAnsi="Times New Roman" w:eastAsia="仿宋_GB2312" w:cs="Times New Roman"/>
                <w:sz w:val="20"/>
                <w:szCs w:val="20"/>
                <w:lang w:val="en-US" w:eastAsia="zh-CN" w:bidi="ar"/>
              </w:rPr>
              <w:t>24</w:t>
            </w:r>
            <w:r>
              <w:rPr>
                <w:rStyle w:val="10"/>
                <w:rFonts w:hint="default" w:ascii="Times New Roman" w:hAnsi="Times New Roman" w:eastAsia="仿宋_GB2312" w:cs="Times New Roman"/>
                <w:sz w:val="20"/>
                <w:szCs w:val="20"/>
                <w:lang w:val="en-US" w:eastAsia="zh-CN" w:bidi="ar"/>
              </w:rPr>
              <w:t>年计划生育奖励补助及育儿补助县级补助经费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1,164,500.00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18</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寻甸回族彝族自治县住房和城乡建设局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县城市政道路建设历史欠债资金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3,520,000.00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19</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寻甸回族彝族自治县住房和城乡建设局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寻甸县城市更新改造建设项目资金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40,000,000.00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20</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中国共产党寻甸回族彝族自治县纪律检查委员会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办公楼改造及建设信息化工程经费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1,280,000.00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21</w:t>
            </w:r>
          </w:p>
        </w:tc>
        <w:tc>
          <w:tcPr>
            <w:tcW w:w="3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中国共产党寻甸回族彝族自治县委员会组织部</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highlight w:val="none"/>
                <w:u w:val="none"/>
              </w:rPr>
            </w:pPr>
            <w:r>
              <w:rPr>
                <w:rStyle w:val="10"/>
                <w:rFonts w:hint="default" w:ascii="Times New Roman" w:hAnsi="Times New Roman" w:eastAsia="仿宋_GB2312" w:cs="Times New Roman"/>
                <w:sz w:val="20"/>
                <w:szCs w:val="20"/>
                <w:lang w:val="en-US" w:eastAsia="zh-CN" w:bidi="ar"/>
              </w:rPr>
              <w:t>培训费</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250"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color w:val="000000"/>
                <w:kern w:val="0"/>
                <w:sz w:val="20"/>
                <w:szCs w:val="20"/>
                <w:u w:val="none"/>
                <w:lang w:val="en-US" w:eastAsia="zh-CN" w:bidi="ar"/>
              </w:rPr>
              <w:t>合  计</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auto"/>
                <w:sz w:val="20"/>
                <w:szCs w:val="20"/>
                <w:highlight w:val="none"/>
                <w:u w:val="none"/>
              </w:rPr>
            </w:pPr>
            <w:r>
              <w:rPr>
                <w:rFonts w:hint="default" w:ascii="Times New Roman" w:hAnsi="Times New Roman" w:eastAsia="仿宋_GB2312" w:cs="Times New Roman"/>
                <w:i w:val="0"/>
                <w:iCs w:val="0"/>
                <w:color w:val="000000"/>
                <w:kern w:val="0"/>
                <w:sz w:val="20"/>
                <w:szCs w:val="20"/>
                <w:u w:val="none"/>
                <w:lang w:val="en-US" w:eastAsia="zh-CN" w:bidi="ar"/>
              </w:rPr>
              <w:t xml:space="preserve">152,654,500.00 </w:t>
            </w:r>
          </w:p>
        </w:tc>
      </w:tr>
    </w:tbl>
    <w:p>
      <w:pPr>
        <w:pStyle w:val="3"/>
        <w:keepNext w:val="0"/>
        <w:keepLines w:val="0"/>
        <w:pageBreakBefore w:val="0"/>
        <w:numPr>
          <w:ilvl w:val="0"/>
          <w:numId w:val="0"/>
        </w:numPr>
        <w:kinsoku/>
        <w:wordWrap/>
        <w:overflowPunct/>
        <w:topLinePunct w:val="0"/>
        <w:autoSpaceDE/>
        <w:autoSpaceDN/>
        <w:bidi w:val="0"/>
        <w:spacing w:line="560" w:lineRule="exact"/>
        <w:ind w:leftChars="200"/>
        <w:jc w:val="both"/>
        <w:rPr>
          <w:rFonts w:hint="default" w:ascii="Times New Roman" w:hAnsi="Times New Roman" w:eastAsia="仿宋_GB2312" w:cs="Times New Roman"/>
          <w:b w:val="0"/>
          <w:bCs w:val="0"/>
          <w:sz w:val="32"/>
          <w:szCs w:val="32"/>
          <w:highlight w:val="none"/>
          <w:lang w:val="en-US" w:eastAsia="zh-CN"/>
        </w:rPr>
      </w:pPr>
      <w:r>
        <w:rPr>
          <w:rFonts w:hint="eastAsia" w:eastAsia="仿宋" w:cs="Times New Roman"/>
          <w:b w:val="0"/>
          <w:bCs w:val="0"/>
          <w:color w:val="auto"/>
          <w:sz w:val="32"/>
          <w:szCs w:val="32"/>
          <w:highlight w:val="none"/>
          <w:lang w:val="en-US" w:eastAsia="zh-CN"/>
        </w:rPr>
        <w:t>4.</w:t>
      </w:r>
      <w:r>
        <w:rPr>
          <w:rFonts w:hint="default" w:ascii="Times New Roman" w:hAnsi="Times New Roman" w:eastAsia="仿宋" w:cs="Times New Roman"/>
          <w:b w:val="0"/>
          <w:bCs w:val="0"/>
          <w:color w:val="auto"/>
          <w:sz w:val="32"/>
          <w:szCs w:val="32"/>
          <w:highlight w:val="none"/>
        </w:rPr>
        <w:t>深入开展预算绩效自评、审核工作</w:t>
      </w:r>
    </w:p>
    <w:p>
      <w:pPr>
        <w:pStyle w:val="3"/>
        <w:keepNext w:val="0"/>
        <w:keepLines w:val="0"/>
        <w:pageBreakBefore w:val="0"/>
        <w:numPr>
          <w:ilvl w:val="0"/>
          <w:numId w:val="0"/>
        </w:numPr>
        <w:kinsoku/>
        <w:wordWrap/>
        <w:overflowPunct/>
        <w:topLinePunct w:val="0"/>
        <w:autoSpaceDE/>
        <w:autoSpaceDN/>
        <w:bidi w:val="0"/>
        <w:spacing w:line="560" w:lineRule="exact"/>
        <w:ind w:leftChars="200"/>
        <w:jc w:val="both"/>
        <w:rPr>
          <w:rFonts w:hint="default" w:ascii="Times New Roman" w:hAnsi="Times New Roman" w:eastAsia="仿宋_GB2312" w:cs="Times New Roman"/>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（1）</w:t>
      </w:r>
      <w:r>
        <w:rPr>
          <w:rFonts w:hint="default" w:ascii="Times New Roman" w:hAnsi="Times New Roman" w:eastAsia="仿宋_GB2312" w:cs="Times New Roman"/>
          <w:b w:val="0"/>
          <w:bCs w:val="0"/>
          <w:sz w:val="32"/>
          <w:szCs w:val="32"/>
          <w:lang w:val="en-US" w:eastAsia="zh-CN"/>
        </w:rPr>
        <w:t>开展中央对地方转移支付预算执行情况绩效自评工作</w:t>
      </w:r>
    </w:p>
    <w:p>
      <w:pPr>
        <w:keepNext w:val="0"/>
        <w:keepLines w:val="0"/>
        <w:pageBreakBefore w:val="0"/>
        <w:widowControl/>
        <w:suppressLineNumbers w:val="0"/>
        <w:kinsoku/>
        <w:wordWrap/>
        <w:overflowPunct/>
        <w:topLinePunct w:val="0"/>
        <w:autoSpaceDE/>
        <w:autoSpaceDN/>
        <w:bidi w:val="0"/>
        <w:spacing w:line="620" w:lineRule="exact"/>
        <w:ind w:left="0" w:leftChars="0" w:firstLine="640" w:firstLineChars="200"/>
        <w:jc w:val="both"/>
        <w:rPr>
          <w:rFonts w:hint="default"/>
        </w:rPr>
      </w:pPr>
      <w:r>
        <w:rPr>
          <w:rFonts w:hint="eastAsia"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highlight w:val="none"/>
          <w:lang w:val="en-US" w:eastAsia="zh-CN"/>
        </w:rPr>
        <w:t>寻甸县财政局</w:t>
      </w:r>
      <w:r>
        <w:rPr>
          <w:rFonts w:hint="default" w:ascii="Times New Roman" w:hAnsi="Times New Roman" w:eastAsia="仿宋_GB2312" w:cs="Times New Roman"/>
          <w:sz w:val="32"/>
          <w:szCs w:val="32"/>
          <w:lang w:val="en-US" w:eastAsia="zh-CN"/>
        </w:rPr>
        <w:t>按上级要求转发</w:t>
      </w:r>
      <w:r>
        <w:rPr>
          <w:rFonts w:hint="default" w:ascii="Times New Roman" w:hAnsi="Times New Roman" w:eastAsia="仿宋_GB2312" w:cs="Times New Roman"/>
          <w:color w:val="000000"/>
          <w:kern w:val="0"/>
          <w:sz w:val="32"/>
          <w:szCs w:val="32"/>
          <w:lang w:val="en-US" w:eastAsia="zh-CN" w:bidi="ar"/>
        </w:rPr>
        <w:t>《云南省财政厅关于做好2023年度中央对地方转移支付预算执行情况绩效自评工作的通知》（云财绩〔2024〕3号）、《昆明市财政局关于做好2023年度中央对地方转移支付预算执行情况绩效自评工作的通知》（昆财绩〔2024〕4号）</w:t>
      </w:r>
      <w:r>
        <w:rPr>
          <w:rFonts w:hint="default" w:ascii="Times New Roman" w:hAnsi="Times New Roman" w:eastAsia="仿宋_GB2312" w:cs="Times New Roman"/>
          <w:sz w:val="32"/>
          <w:szCs w:val="32"/>
          <w:lang w:val="en-US" w:eastAsia="zh-CN"/>
        </w:rPr>
        <w:t>，要求相关预算单位做好2023年度中央对地方转移支付预算执行情况绩效自评工作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共完成中央对地方转移支付预算执行情况绩效自评报告32个。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w:t>
      </w:r>
      <w:r>
        <w:rPr>
          <w:rFonts w:hint="default" w:ascii="Times New Roman" w:hAnsi="Times New Roman" w:eastAsia="仿宋_GB2312" w:cs="Times New Roman"/>
          <w:b w:val="0"/>
          <w:bCs w:val="0"/>
          <w:sz w:val="32"/>
          <w:szCs w:val="32"/>
          <w:lang w:val="en-US" w:eastAsia="zh-CN"/>
        </w:rPr>
        <w:t>开展</w:t>
      </w:r>
      <w:r>
        <w:rPr>
          <w:rFonts w:hint="default" w:ascii="Times New Roman" w:hAnsi="Times New Roman" w:eastAsia="仿宋" w:cs="Times New Roman"/>
          <w:b w:val="0"/>
          <w:bCs w:val="0"/>
          <w:color w:val="auto"/>
          <w:sz w:val="32"/>
          <w:szCs w:val="32"/>
          <w:highlight w:val="none"/>
        </w:rPr>
        <w:t>绩效自评</w:t>
      </w:r>
      <w:r>
        <w:rPr>
          <w:rFonts w:hint="default" w:ascii="Times New Roman" w:hAnsi="Times New Roman" w:eastAsia="仿宋" w:cs="Times New Roman"/>
          <w:b w:val="0"/>
          <w:bCs w:val="0"/>
          <w:color w:val="auto"/>
          <w:sz w:val="32"/>
          <w:szCs w:val="32"/>
          <w:highlight w:val="none"/>
          <w:lang w:eastAsia="zh-CN"/>
        </w:rPr>
        <w:t>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202</w:t>
      </w:r>
      <w:r>
        <w:rPr>
          <w:rFonts w:hint="eastAsia"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仿宋" w:cs="Times New Roman"/>
          <w:b w:val="0"/>
          <w:bCs w:val="0"/>
          <w:color w:val="auto"/>
          <w:sz w:val="32"/>
          <w:szCs w:val="32"/>
          <w:highlight w:val="none"/>
          <w:lang w:val="en-US" w:eastAsia="zh-CN"/>
        </w:rPr>
        <w:t>年，根据《寻甸县本级部门预算绩效自评管理暂行办法的通知》（寻财绩〔2018〕9号）和《寻甸回族彝族自治县项目支出绩效评价管理办法》（寻财绩〔2020〕9号）文件要求，</w:t>
      </w:r>
      <w:r>
        <w:rPr>
          <w:rFonts w:hint="eastAsia" w:ascii="Times New Roman" w:hAnsi="Times New Roman" w:eastAsia="仿宋_GB2312" w:cs="Times New Roman"/>
          <w:sz w:val="32"/>
          <w:szCs w:val="32"/>
          <w:highlight w:val="none"/>
          <w:lang w:val="en-US" w:eastAsia="zh-CN"/>
        </w:rPr>
        <w:t>寻甸县财政局</w:t>
      </w:r>
      <w:r>
        <w:rPr>
          <w:rFonts w:hint="default" w:ascii="Times New Roman" w:hAnsi="Times New Roman" w:eastAsia="仿宋" w:cs="Times New Roman"/>
          <w:b w:val="0"/>
          <w:bCs w:val="0"/>
          <w:color w:val="auto"/>
          <w:sz w:val="32"/>
          <w:szCs w:val="32"/>
          <w:highlight w:val="none"/>
          <w:lang w:val="en-US" w:eastAsia="zh-CN"/>
        </w:rPr>
        <w:t>对</w:t>
      </w:r>
      <w:r>
        <w:rPr>
          <w:rFonts w:hint="default" w:ascii="Times New Roman" w:hAnsi="Times New Roman" w:eastAsia="仿宋" w:cs="Times New Roman"/>
          <w:b w:val="0"/>
          <w:bCs w:val="0"/>
          <w:color w:val="auto"/>
          <w:sz w:val="32"/>
          <w:szCs w:val="32"/>
          <w:highlight w:val="none"/>
        </w:rPr>
        <w:t>202</w:t>
      </w:r>
      <w:r>
        <w:rPr>
          <w:rFonts w:hint="eastAsia" w:ascii="Times New Roman" w:hAnsi="Times New Roman" w:eastAsia="仿宋" w:cs="Times New Roman"/>
          <w:b w:val="0"/>
          <w:bCs w:val="0"/>
          <w:color w:val="auto"/>
          <w:sz w:val="32"/>
          <w:szCs w:val="32"/>
          <w:highlight w:val="none"/>
          <w:lang w:val="en-US" w:eastAsia="zh-CN"/>
        </w:rPr>
        <w:t>3</w:t>
      </w:r>
      <w:r>
        <w:rPr>
          <w:rFonts w:hint="default" w:ascii="Times New Roman" w:hAnsi="Times New Roman" w:eastAsia="仿宋" w:cs="Times New Roman"/>
          <w:b w:val="0"/>
          <w:bCs w:val="0"/>
          <w:color w:val="auto"/>
          <w:sz w:val="32"/>
          <w:szCs w:val="32"/>
          <w:highlight w:val="none"/>
        </w:rPr>
        <w:t>年</w:t>
      </w:r>
      <w:r>
        <w:rPr>
          <w:rFonts w:hint="default" w:ascii="Times New Roman" w:hAnsi="Times New Roman" w:eastAsia="仿宋" w:cs="Times New Roman"/>
          <w:b w:val="0"/>
          <w:bCs w:val="0"/>
          <w:color w:val="auto"/>
          <w:sz w:val="32"/>
          <w:szCs w:val="32"/>
          <w:highlight w:val="none"/>
          <w:lang w:eastAsia="zh-CN"/>
        </w:rPr>
        <w:t>度已申报的</w:t>
      </w:r>
      <w:r>
        <w:rPr>
          <w:rFonts w:hint="default" w:ascii="Times New Roman" w:hAnsi="Times New Roman" w:eastAsia="仿宋" w:cs="Times New Roman"/>
          <w:b w:val="0"/>
          <w:bCs w:val="0"/>
          <w:color w:val="auto"/>
          <w:sz w:val="32"/>
          <w:szCs w:val="32"/>
          <w:highlight w:val="none"/>
          <w:lang w:val="en-US" w:eastAsia="zh-CN"/>
        </w:rPr>
        <w:t>7</w:t>
      </w:r>
      <w:r>
        <w:rPr>
          <w:rFonts w:hint="eastAsia" w:ascii="Times New Roman" w:hAnsi="Times New Roman" w:eastAsia="仿宋" w:cs="Times New Roman"/>
          <w:b w:val="0"/>
          <w:bCs w:val="0"/>
          <w:color w:val="auto"/>
          <w:sz w:val="32"/>
          <w:szCs w:val="32"/>
          <w:highlight w:val="none"/>
          <w:lang w:val="en-US" w:eastAsia="zh-CN"/>
        </w:rPr>
        <w:t>7</w:t>
      </w:r>
      <w:r>
        <w:rPr>
          <w:rFonts w:hint="default" w:ascii="Times New Roman" w:hAnsi="Times New Roman" w:eastAsia="仿宋" w:cs="Times New Roman"/>
          <w:b w:val="0"/>
          <w:bCs w:val="0"/>
          <w:color w:val="auto"/>
          <w:sz w:val="32"/>
          <w:szCs w:val="32"/>
          <w:highlight w:val="none"/>
          <w:lang w:val="en-US" w:eastAsia="zh-CN"/>
        </w:rPr>
        <w:t>个部门</w:t>
      </w:r>
      <w:r>
        <w:rPr>
          <w:rFonts w:hint="default" w:ascii="Times New Roman" w:hAnsi="Times New Roman" w:eastAsia="仿宋" w:cs="Times New Roman"/>
          <w:b w:val="0"/>
          <w:bCs w:val="0"/>
          <w:color w:val="auto"/>
          <w:sz w:val="32"/>
          <w:szCs w:val="32"/>
          <w:highlight w:val="none"/>
        </w:rPr>
        <w:t>开展部门整体支出绩效自评</w:t>
      </w:r>
      <w:r>
        <w:rPr>
          <w:rFonts w:hint="default" w:ascii="Times New Roman" w:hAnsi="Times New Roman" w:eastAsia="仿宋" w:cs="Times New Roman"/>
          <w:b w:val="0"/>
          <w:bCs w:val="0"/>
          <w:color w:val="auto"/>
          <w:sz w:val="32"/>
          <w:szCs w:val="32"/>
          <w:highlight w:val="none"/>
          <w:lang w:eastAsia="zh-CN"/>
        </w:rPr>
        <w:t>工作和重点项目支出绩效自评工作。</w:t>
      </w:r>
      <w:r>
        <w:rPr>
          <w:rFonts w:hint="eastAsia" w:ascii="Times New Roman" w:hAnsi="Times New Roman" w:eastAsia="仿宋" w:cs="Times New Roman"/>
          <w:b w:val="0"/>
          <w:bCs w:val="0"/>
          <w:color w:val="auto"/>
          <w:sz w:val="32"/>
          <w:szCs w:val="32"/>
          <w:highlight w:val="none"/>
          <w:lang w:val="en-US" w:eastAsia="zh-CN"/>
        </w:rPr>
        <w:t>77</w:t>
      </w:r>
      <w:r>
        <w:rPr>
          <w:rFonts w:hint="default" w:ascii="Times New Roman" w:hAnsi="Times New Roman" w:eastAsia="仿宋" w:cs="Times New Roman"/>
          <w:b w:val="0"/>
          <w:bCs w:val="0"/>
          <w:color w:val="auto"/>
          <w:sz w:val="32"/>
          <w:szCs w:val="32"/>
          <w:highlight w:val="none"/>
          <w:lang w:val="en-US" w:eastAsia="zh-CN"/>
        </w:rPr>
        <w:t>个部门已完成</w:t>
      </w:r>
      <w:r>
        <w:rPr>
          <w:rFonts w:hint="default" w:ascii="Times New Roman" w:hAnsi="Times New Roman" w:eastAsia="仿宋" w:cs="Times New Roman"/>
          <w:b w:val="0"/>
          <w:bCs w:val="0"/>
          <w:color w:val="auto"/>
          <w:sz w:val="32"/>
          <w:szCs w:val="32"/>
          <w:highlight w:val="none"/>
        </w:rPr>
        <w:t>部门整体支出绩效自评</w:t>
      </w:r>
      <w:r>
        <w:rPr>
          <w:rFonts w:hint="default" w:ascii="Times New Roman" w:hAnsi="Times New Roman" w:eastAsia="仿宋" w:cs="Times New Roman"/>
          <w:b w:val="0"/>
          <w:bCs w:val="0"/>
          <w:color w:val="auto"/>
          <w:sz w:val="32"/>
          <w:szCs w:val="32"/>
          <w:highlight w:val="none"/>
          <w:lang w:eastAsia="zh-CN"/>
        </w:rPr>
        <w:t>和重点项目支出绩效自评</w:t>
      </w:r>
      <w:r>
        <w:rPr>
          <w:rFonts w:hint="default" w:ascii="Times New Roman" w:hAnsi="Times New Roman" w:eastAsia="仿宋" w:cs="Times New Roman"/>
          <w:b w:val="0"/>
          <w:bCs w:val="0"/>
          <w:color w:val="auto"/>
          <w:sz w:val="32"/>
          <w:szCs w:val="32"/>
          <w:highlight w:val="none"/>
          <w:lang w:val="en-US" w:eastAsia="zh-CN"/>
        </w:rPr>
        <w:t>，并按照政务公开的相关规定将绩效评价结果主动向社会公开（涉密项目除外），接受社会监督。7</w:t>
      </w:r>
      <w:r>
        <w:rPr>
          <w:rFonts w:hint="eastAsia" w:ascii="Times New Roman" w:hAnsi="Times New Roman" w:eastAsia="仿宋" w:cs="Times New Roman"/>
          <w:b w:val="0"/>
          <w:bCs w:val="0"/>
          <w:color w:val="auto"/>
          <w:sz w:val="32"/>
          <w:szCs w:val="32"/>
          <w:highlight w:val="none"/>
          <w:lang w:val="en-US" w:eastAsia="zh-CN"/>
        </w:rPr>
        <w:t>7</w:t>
      </w:r>
      <w:r>
        <w:rPr>
          <w:rFonts w:hint="default" w:ascii="Times New Roman" w:hAnsi="Times New Roman" w:eastAsia="仿宋" w:cs="Times New Roman"/>
          <w:b w:val="0"/>
          <w:bCs w:val="0"/>
          <w:color w:val="auto"/>
          <w:sz w:val="32"/>
          <w:szCs w:val="32"/>
          <w:highlight w:val="none"/>
          <w:lang w:val="en-US" w:eastAsia="zh-CN"/>
        </w:rPr>
        <w:t>个部门均在政府网站公开自评报告，</w:t>
      </w:r>
      <w:r>
        <w:rPr>
          <w:rFonts w:hint="default" w:ascii="Times New Roman" w:hAnsi="Times New Roman" w:eastAsia="仿宋" w:cs="Times New Roman"/>
          <w:b w:val="0"/>
          <w:bCs w:val="0"/>
          <w:i w:val="0"/>
          <w:caps w:val="0"/>
          <w:color w:val="auto"/>
          <w:spacing w:val="15"/>
          <w:sz w:val="32"/>
          <w:szCs w:val="32"/>
          <w:highlight w:val="none"/>
          <w:shd w:val="clear" w:fill="FFFFFF"/>
          <w:vertAlign w:val="baseline"/>
        </w:rPr>
        <w:t>自评覆盖率达到100%</w:t>
      </w:r>
      <w:r>
        <w:rPr>
          <w:rFonts w:hint="default" w:ascii="Times New Roman" w:hAnsi="Times New Roman" w:eastAsia="仿宋" w:cs="Times New Roman"/>
          <w:b w:val="0"/>
          <w:bCs w:val="0"/>
          <w:i w:val="0"/>
          <w:caps w:val="0"/>
          <w:color w:val="auto"/>
          <w:spacing w:val="15"/>
          <w:sz w:val="32"/>
          <w:szCs w:val="32"/>
          <w:highlight w:val="none"/>
          <w:shd w:val="clear" w:fill="FFFFFF"/>
          <w:vertAlign w:val="baseline"/>
          <w:lang w:eastAsia="zh-CN"/>
        </w:rPr>
        <w:t>，</w:t>
      </w:r>
      <w:r>
        <w:rPr>
          <w:rFonts w:hint="default" w:ascii="Times New Roman" w:hAnsi="Times New Roman" w:eastAsia="仿宋" w:cs="Times New Roman"/>
          <w:b w:val="0"/>
          <w:bCs w:val="0"/>
          <w:color w:val="auto"/>
          <w:sz w:val="32"/>
          <w:szCs w:val="32"/>
          <w:highlight w:val="none"/>
          <w:lang w:val="en-US" w:eastAsia="zh-CN"/>
        </w:rPr>
        <w:t>做到预算执行结果有自评</w:t>
      </w:r>
      <w:r>
        <w:rPr>
          <w:rFonts w:hint="default" w:ascii="Times New Roman" w:hAnsi="Times New Roman" w:eastAsia="仿宋" w:cs="Times New Roman"/>
          <w:b w:val="0"/>
          <w:bCs w:val="0"/>
          <w:color w:val="auto"/>
          <w:sz w:val="32"/>
          <w:szCs w:val="32"/>
          <w:highlight w:val="none"/>
        </w:rPr>
        <w:t>。</w:t>
      </w:r>
    </w:p>
    <w:p>
      <w:pPr>
        <w:keepNext w:val="0"/>
        <w:keepLines w:val="0"/>
        <w:pageBreakBefore w:val="0"/>
        <w:kinsoku/>
        <w:wordWrap/>
        <w:overflowPunct/>
        <w:topLinePunct w:val="0"/>
        <w:autoSpaceDE/>
        <w:autoSpaceDN/>
        <w:bidi w:val="0"/>
        <w:spacing w:line="560" w:lineRule="exact"/>
        <w:ind w:left="0" w:leftChars="0" w:firstLine="640" w:firstLineChars="200"/>
        <w:jc w:val="both"/>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i w:val="0"/>
          <w:caps w:val="0"/>
          <w:color w:val="auto"/>
          <w:spacing w:val="0"/>
          <w:sz w:val="32"/>
          <w:szCs w:val="32"/>
          <w:highlight w:val="none"/>
          <w:shd w:val="clear" w:fill="FFFFFF"/>
          <w:lang w:val="en-US" w:eastAsia="zh-CN"/>
        </w:rPr>
        <w:t>5.</w:t>
      </w:r>
      <w:r>
        <w:rPr>
          <w:rFonts w:hint="default" w:ascii="Times New Roman" w:hAnsi="Times New Roman" w:eastAsia="仿宋" w:cs="Times New Roman"/>
          <w:b w:val="0"/>
          <w:bCs w:val="0"/>
          <w:color w:val="auto"/>
          <w:sz w:val="32"/>
          <w:szCs w:val="32"/>
          <w:highlight w:val="none"/>
        </w:rPr>
        <w:t>委托社会中介机构开展绩效再评价工作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eastAsia="zh-CN"/>
        </w:rPr>
        <w:t>2024年，县财政局委托中介机构对</w:t>
      </w:r>
      <w:r>
        <w:rPr>
          <w:rFonts w:hint="default" w:ascii="Times New Roman" w:hAnsi="Times New Roman" w:eastAsia="仿宋" w:cs="Times New Roman"/>
          <w:b w:val="0"/>
          <w:bCs w:val="0"/>
          <w:color w:val="auto"/>
          <w:sz w:val="32"/>
          <w:szCs w:val="32"/>
          <w:highlight w:val="none"/>
          <w:lang w:val="en-US" w:eastAsia="zh-CN"/>
        </w:rPr>
        <w:t>202</w:t>
      </w:r>
      <w:r>
        <w:rPr>
          <w:rFonts w:hint="eastAsia" w:ascii="Times New Roman" w:hAnsi="Times New Roman" w:eastAsia="仿宋" w:cs="Times New Roman"/>
          <w:b w:val="0"/>
          <w:bCs w:val="0"/>
          <w:color w:val="auto"/>
          <w:sz w:val="32"/>
          <w:szCs w:val="32"/>
          <w:highlight w:val="none"/>
          <w:lang w:val="en-US" w:eastAsia="zh-CN"/>
        </w:rPr>
        <w:t>3</w:t>
      </w:r>
      <w:r>
        <w:rPr>
          <w:rFonts w:hint="default" w:ascii="Times New Roman" w:hAnsi="Times New Roman" w:eastAsia="仿宋" w:cs="Times New Roman"/>
          <w:b w:val="0"/>
          <w:bCs w:val="0"/>
          <w:color w:val="auto"/>
          <w:sz w:val="32"/>
          <w:szCs w:val="32"/>
          <w:highlight w:val="none"/>
          <w:lang w:val="en-US" w:eastAsia="zh-CN"/>
        </w:rPr>
        <w:t>年度部分单位的部门整体支出和重大项目支出、</w:t>
      </w:r>
      <w:r>
        <w:rPr>
          <w:rFonts w:hint="default" w:ascii="Times New Roman" w:hAnsi="Times New Roman" w:eastAsia="仿宋" w:cs="Times New Roman"/>
          <w:b w:val="0"/>
          <w:bCs w:val="0"/>
          <w:color w:val="auto"/>
          <w:sz w:val="32"/>
          <w:szCs w:val="32"/>
          <w:highlight w:val="none"/>
        </w:rPr>
        <w:t>专项债券项目</w:t>
      </w:r>
      <w:r>
        <w:rPr>
          <w:rFonts w:hint="default" w:ascii="Times New Roman" w:hAnsi="Times New Roman" w:eastAsia="仿宋" w:cs="Times New Roman"/>
          <w:b w:val="0"/>
          <w:bCs w:val="0"/>
          <w:color w:val="auto"/>
          <w:sz w:val="32"/>
          <w:szCs w:val="32"/>
          <w:highlight w:val="none"/>
          <w:lang w:eastAsia="zh-CN"/>
        </w:rPr>
        <w:t>支出</w:t>
      </w:r>
      <w:r>
        <w:rPr>
          <w:rFonts w:hint="default" w:ascii="Times New Roman" w:hAnsi="Times New Roman" w:eastAsia="仿宋" w:cs="Times New Roman"/>
          <w:b w:val="0"/>
          <w:bCs w:val="0"/>
          <w:color w:val="auto"/>
          <w:sz w:val="32"/>
          <w:szCs w:val="32"/>
          <w:highlight w:val="none"/>
          <w:lang w:val="en-US" w:eastAsia="zh-CN"/>
        </w:rPr>
        <w:t>开展绩效再评价。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lang w:val="en-US" w:eastAsia="zh-CN"/>
        </w:rPr>
        <w:t>（1）</w:t>
      </w:r>
      <w:r>
        <w:rPr>
          <w:rFonts w:hint="default" w:ascii="Times New Roman" w:hAnsi="Times New Roman" w:eastAsia="仿宋" w:cs="Times New Roman"/>
          <w:b w:val="0"/>
          <w:bCs w:val="0"/>
          <w:color w:val="auto"/>
          <w:sz w:val="32"/>
          <w:szCs w:val="32"/>
          <w:highlight w:val="none"/>
          <w:lang w:eastAsia="zh-CN"/>
        </w:rPr>
        <w:t>绩效再评价工作开展情况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本次再评价</w:t>
      </w:r>
      <w:r>
        <w:rPr>
          <w:rFonts w:hint="default" w:ascii="Times New Roman" w:hAnsi="Times New Roman" w:eastAsia="仿宋" w:cs="Times New Roman"/>
          <w:b w:val="0"/>
          <w:bCs w:val="0"/>
          <w:color w:val="auto"/>
          <w:sz w:val="32"/>
          <w:szCs w:val="32"/>
          <w:highlight w:val="none"/>
          <w:lang w:val="en-US" w:eastAsia="zh-CN"/>
        </w:rPr>
        <w:t>由县财政局委托云南京健会计事务所（普通合伙）具体实施。县财政局结合各预算单位上年度部门整体支出、项目支出绩效开展质量、绩效运行监控开展情况、报送材料质量等情况，筛选了1</w:t>
      </w:r>
      <w:r>
        <w:rPr>
          <w:rFonts w:hint="eastAsia"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lang w:val="en-US" w:eastAsia="zh-CN"/>
        </w:rPr>
        <w:t>家部门整体支出、</w:t>
      </w:r>
      <w:r>
        <w:rPr>
          <w:rFonts w:hint="eastAsia" w:ascii="Times New Roman" w:hAnsi="Times New Roman" w:eastAsia="仿宋" w:cs="Times New Roman"/>
          <w:b w:val="0"/>
          <w:bCs w:val="0"/>
          <w:color w:val="auto"/>
          <w:sz w:val="32"/>
          <w:szCs w:val="32"/>
          <w:highlight w:val="none"/>
          <w:lang w:val="en-US" w:eastAsia="zh-CN"/>
        </w:rPr>
        <w:t>7</w:t>
      </w:r>
      <w:r>
        <w:rPr>
          <w:rFonts w:hint="default" w:ascii="Times New Roman" w:hAnsi="Times New Roman" w:eastAsia="仿宋" w:cs="Times New Roman"/>
          <w:b w:val="0"/>
          <w:bCs w:val="0"/>
          <w:color w:val="auto"/>
          <w:sz w:val="32"/>
          <w:szCs w:val="32"/>
          <w:highlight w:val="none"/>
          <w:lang w:val="en-US" w:eastAsia="zh-CN"/>
        </w:rPr>
        <w:t>个重大项目支出（资金</w:t>
      </w:r>
      <w:r>
        <w:rPr>
          <w:rFonts w:hint="default" w:ascii="Times New Roman" w:hAnsi="Times New Roman" w:eastAsia="仿宋" w:cs="Times New Roman"/>
          <w:b w:val="0"/>
          <w:bCs w:val="0"/>
          <w:i w:val="0"/>
          <w:color w:val="auto"/>
          <w:kern w:val="0"/>
          <w:sz w:val="32"/>
          <w:szCs w:val="32"/>
          <w:highlight w:val="none"/>
          <w:u w:val="none"/>
          <w:lang w:val="en-US" w:eastAsia="zh-CN" w:bidi="ar"/>
        </w:rPr>
        <w:t>7</w:t>
      </w:r>
      <w:r>
        <w:rPr>
          <w:rFonts w:hint="eastAsia" w:ascii="Times New Roman" w:hAnsi="Times New Roman" w:eastAsia="仿宋" w:cs="Times New Roman"/>
          <w:b w:val="0"/>
          <w:bCs w:val="0"/>
          <w:i w:val="0"/>
          <w:color w:val="auto"/>
          <w:kern w:val="0"/>
          <w:sz w:val="32"/>
          <w:szCs w:val="32"/>
          <w:highlight w:val="none"/>
          <w:u w:val="none"/>
          <w:lang w:val="en-US" w:eastAsia="zh-CN" w:bidi="ar"/>
        </w:rPr>
        <w:t>10</w:t>
      </w:r>
      <w:r>
        <w:rPr>
          <w:rFonts w:hint="default" w:ascii="Times New Roman" w:hAnsi="Times New Roman" w:eastAsia="仿宋" w:cs="Times New Roman"/>
          <w:b w:val="0"/>
          <w:bCs w:val="0"/>
          <w:i w:val="0"/>
          <w:color w:val="auto"/>
          <w:kern w:val="0"/>
          <w:sz w:val="32"/>
          <w:szCs w:val="32"/>
          <w:highlight w:val="none"/>
          <w:u w:val="none"/>
          <w:lang w:val="en-US" w:eastAsia="zh-CN" w:bidi="ar"/>
        </w:rPr>
        <w:t>0.00万</w:t>
      </w:r>
      <w:r>
        <w:rPr>
          <w:rFonts w:hint="default" w:ascii="Times New Roman" w:hAnsi="Times New Roman" w:eastAsia="仿宋" w:cs="Times New Roman"/>
          <w:b w:val="0"/>
          <w:bCs w:val="0"/>
          <w:color w:val="auto"/>
          <w:sz w:val="32"/>
          <w:szCs w:val="32"/>
          <w:highlight w:val="none"/>
          <w:lang w:val="en-US" w:eastAsia="zh-CN"/>
        </w:rPr>
        <w:t>元），2个专债项目支出（资金</w:t>
      </w:r>
      <w:r>
        <w:rPr>
          <w:rFonts w:hint="default" w:ascii="Times New Roman" w:hAnsi="Times New Roman" w:eastAsia="仿宋" w:cs="Times New Roman"/>
          <w:b w:val="0"/>
          <w:bCs w:val="0"/>
          <w:i w:val="0"/>
          <w:color w:val="auto"/>
          <w:kern w:val="0"/>
          <w:sz w:val="32"/>
          <w:szCs w:val="32"/>
          <w:highlight w:val="none"/>
          <w:u w:val="none"/>
          <w:lang w:val="en-US" w:eastAsia="zh-CN" w:bidi="ar"/>
        </w:rPr>
        <w:t>3.</w:t>
      </w:r>
      <w:r>
        <w:rPr>
          <w:rFonts w:hint="eastAsia" w:ascii="Times New Roman" w:hAnsi="Times New Roman" w:eastAsia="仿宋" w:cs="Times New Roman"/>
          <w:b w:val="0"/>
          <w:bCs w:val="0"/>
          <w:i w:val="0"/>
          <w:color w:val="auto"/>
          <w:kern w:val="0"/>
          <w:sz w:val="32"/>
          <w:szCs w:val="32"/>
          <w:highlight w:val="none"/>
          <w:u w:val="none"/>
          <w:lang w:val="en-US" w:eastAsia="zh-CN" w:bidi="ar"/>
        </w:rPr>
        <w:t>9</w:t>
      </w:r>
      <w:r>
        <w:rPr>
          <w:rFonts w:hint="default" w:ascii="Times New Roman" w:hAnsi="Times New Roman" w:eastAsia="仿宋" w:cs="Times New Roman"/>
          <w:b w:val="0"/>
          <w:bCs w:val="0"/>
          <w:i w:val="0"/>
          <w:color w:val="auto"/>
          <w:kern w:val="0"/>
          <w:sz w:val="32"/>
          <w:szCs w:val="32"/>
          <w:highlight w:val="none"/>
          <w:u w:val="none"/>
          <w:lang w:val="en-US" w:eastAsia="zh-CN" w:bidi="ar"/>
        </w:rPr>
        <w:t>亿元）开展</w:t>
      </w:r>
      <w:r>
        <w:rPr>
          <w:rFonts w:hint="default" w:ascii="Times New Roman" w:hAnsi="Times New Roman" w:eastAsia="仿宋" w:cs="Times New Roman"/>
          <w:b w:val="0"/>
          <w:bCs w:val="0"/>
          <w:color w:val="auto"/>
          <w:sz w:val="32"/>
          <w:szCs w:val="32"/>
          <w:highlight w:val="none"/>
          <w:lang w:val="en-US" w:eastAsia="zh-CN"/>
        </w:rPr>
        <w:t>绩效</w:t>
      </w:r>
      <w:r>
        <w:rPr>
          <w:rFonts w:hint="default" w:ascii="Times New Roman" w:hAnsi="Times New Roman" w:eastAsia="仿宋" w:cs="Times New Roman"/>
          <w:b w:val="0"/>
          <w:bCs w:val="0"/>
          <w:color w:val="auto"/>
          <w:sz w:val="32"/>
          <w:szCs w:val="32"/>
          <w:highlight w:val="none"/>
          <w:lang w:eastAsia="zh-CN"/>
        </w:rPr>
        <w:t>再评价工作。再评价工作从</w:t>
      </w:r>
      <w:r>
        <w:rPr>
          <w:rFonts w:hint="default" w:ascii="Times New Roman" w:hAnsi="Times New Roman" w:eastAsia="仿宋" w:cs="Times New Roman"/>
          <w:b w:val="0"/>
          <w:bCs w:val="0"/>
          <w:color w:val="auto"/>
          <w:sz w:val="32"/>
          <w:szCs w:val="32"/>
          <w:highlight w:val="none"/>
          <w:lang w:val="en-US" w:eastAsia="zh-CN"/>
        </w:rPr>
        <w:t>202</w:t>
      </w:r>
      <w:r>
        <w:rPr>
          <w:rFonts w:hint="eastAsia"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仿宋" w:cs="Times New Roman"/>
          <w:b w:val="0"/>
          <w:bCs w:val="0"/>
          <w:color w:val="auto"/>
          <w:sz w:val="32"/>
          <w:szCs w:val="32"/>
          <w:highlight w:val="none"/>
          <w:lang w:val="en-US" w:eastAsia="zh-CN"/>
        </w:rPr>
        <w:t>年</w:t>
      </w:r>
      <w:r>
        <w:rPr>
          <w:rFonts w:hint="eastAsia" w:ascii="Times New Roman" w:hAnsi="Times New Roman" w:eastAsia="仿宋" w:cs="Times New Roman"/>
          <w:b w:val="0"/>
          <w:bCs w:val="0"/>
          <w:color w:val="auto"/>
          <w:sz w:val="32"/>
          <w:szCs w:val="32"/>
          <w:highlight w:val="none"/>
          <w:lang w:val="en-US" w:eastAsia="zh-CN"/>
        </w:rPr>
        <w:t>7</w:t>
      </w:r>
      <w:r>
        <w:rPr>
          <w:rFonts w:hint="default" w:ascii="Times New Roman" w:hAnsi="Times New Roman" w:eastAsia="仿宋" w:cs="Times New Roman"/>
          <w:b w:val="0"/>
          <w:bCs w:val="0"/>
          <w:color w:val="auto"/>
          <w:sz w:val="32"/>
          <w:szCs w:val="32"/>
          <w:highlight w:val="none"/>
          <w:lang w:val="en-US" w:eastAsia="zh-CN"/>
        </w:rPr>
        <w:t>月</w:t>
      </w:r>
      <w:r>
        <w:rPr>
          <w:rFonts w:hint="eastAsia" w:ascii="Times New Roman" w:hAnsi="Times New Roman" w:eastAsia="仿宋" w:cs="Times New Roman"/>
          <w:b w:val="0"/>
          <w:bCs w:val="0"/>
          <w:color w:val="auto"/>
          <w:sz w:val="32"/>
          <w:szCs w:val="32"/>
          <w:highlight w:val="none"/>
          <w:lang w:val="en-US" w:eastAsia="zh-CN"/>
        </w:rPr>
        <w:t>22</w:t>
      </w:r>
      <w:r>
        <w:rPr>
          <w:rFonts w:hint="default" w:ascii="Times New Roman" w:hAnsi="Times New Roman" w:eastAsia="仿宋" w:cs="Times New Roman"/>
          <w:b w:val="0"/>
          <w:bCs w:val="0"/>
          <w:color w:val="auto"/>
          <w:sz w:val="32"/>
          <w:szCs w:val="32"/>
          <w:highlight w:val="none"/>
          <w:lang w:val="en-US" w:eastAsia="zh-CN"/>
        </w:rPr>
        <w:t>日开始，第三方通过调阅资料、现场勘察、走访、征求意见等环节，于</w:t>
      </w:r>
      <w:r>
        <w:rPr>
          <w:rFonts w:hint="eastAsia" w:ascii="Times New Roman" w:hAnsi="Times New Roman" w:eastAsia="仿宋" w:cs="Times New Roman"/>
          <w:b w:val="0"/>
          <w:bCs w:val="0"/>
          <w:color w:val="auto"/>
          <w:sz w:val="32"/>
          <w:szCs w:val="32"/>
          <w:highlight w:val="none"/>
          <w:lang w:val="en-US" w:eastAsia="zh-CN"/>
        </w:rPr>
        <w:t>9</w:t>
      </w:r>
      <w:r>
        <w:rPr>
          <w:rFonts w:hint="default" w:ascii="Times New Roman" w:hAnsi="Times New Roman" w:eastAsia="仿宋" w:cs="Times New Roman"/>
          <w:b w:val="0"/>
          <w:bCs w:val="0"/>
          <w:color w:val="auto"/>
          <w:sz w:val="32"/>
          <w:szCs w:val="32"/>
          <w:highlight w:val="none"/>
          <w:lang w:val="en-US" w:eastAsia="zh-CN"/>
        </w:rPr>
        <w:t>月</w:t>
      </w:r>
      <w:r>
        <w:rPr>
          <w:rFonts w:hint="eastAsia" w:ascii="Times New Roman" w:hAnsi="Times New Roman" w:eastAsia="仿宋" w:cs="Times New Roman"/>
          <w:b w:val="0"/>
          <w:bCs w:val="0"/>
          <w:color w:val="auto"/>
          <w:sz w:val="32"/>
          <w:szCs w:val="32"/>
          <w:highlight w:val="none"/>
          <w:lang w:val="en-US" w:eastAsia="zh-CN"/>
        </w:rPr>
        <w:t>25</w:t>
      </w:r>
      <w:r>
        <w:rPr>
          <w:rFonts w:hint="default" w:ascii="Times New Roman" w:hAnsi="Times New Roman" w:eastAsia="仿宋" w:cs="Times New Roman"/>
          <w:b w:val="0"/>
          <w:bCs w:val="0"/>
          <w:color w:val="auto"/>
          <w:sz w:val="32"/>
          <w:szCs w:val="32"/>
          <w:highlight w:val="none"/>
          <w:lang w:val="en-US" w:eastAsia="zh-CN"/>
        </w:rPr>
        <w:t>日正式出具再评价报告和结果通报，并对涉及单位提出问题整改要求。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eastAsia="zh-CN"/>
        </w:rPr>
        <w:t>本次再评价工作，</w:t>
      </w:r>
      <w:r>
        <w:rPr>
          <w:rFonts w:hint="default"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lang w:val="en-US" w:eastAsia="zh-CN"/>
        </w:rPr>
        <w:t>家部门整体支出绩效共</w:t>
      </w:r>
      <w:r>
        <w:rPr>
          <w:rFonts w:hint="eastAsia" w:ascii="Times New Roman" w:hAnsi="Times New Roman" w:eastAsia="仿宋" w:cs="Times New Roman"/>
          <w:b w:val="0"/>
          <w:bCs w:val="0"/>
          <w:color w:val="auto"/>
          <w:sz w:val="32"/>
          <w:szCs w:val="32"/>
          <w:highlight w:val="none"/>
          <w:lang w:val="en-US" w:eastAsia="zh-CN"/>
        </w:rPr>
        <w:t>3</w:t>
      </w:r>
      <w:r>
        <w:rPr>
          <w:rFonts w:hint="default" w:ascii="Times New Roman" w:hAnsi="Times New Roman" w:eastAsia="仿宋" w:cs="Times New Roman"/>
          <w:b w:val="0"/>
          <w:bCs w:val="0"/>
          <w:color w:val="auto"/>
          <w:sz w:val="32"/>
          <w:szCs w:val="32"/>
          <w:highlight w:val="none"/>
          <w:lang w:val="en-US" w:eastAsia="zh-CN"/>
        </w:rPr>
        <w:t>家单位被评为“优”，</w:t>
      </w:r>
      <w:r>
        <w:rPr>
          <w:rFonts w:hint="eastAsia" w:ascii="Times New Roman" w:hAnsi="Times New Roman" w:eastAsia="仿宋" w:cs="Times New Roman"/>
          <w:b w:val="0"/>
          <w:bCs w:val="0"/>
          <w:color w:val="auto"/>
          <w:sz w:val="32"/>
          <w:szCs w:val="32"/>
          <w:highlight w:val="none"/>
          <w:lang w:val="en-US" w:eastAsia="zh-CN"/>
        </w:rPr>
        <w:t>8</w:t>
      </w:r>
      <w:r>
        <w:rPr>
          <w:rFonts w:hint="default" w:ascii="Times New Roman" w:hAnsi="Times New Roman" w:eastAsia="仿宋" w:cs="Times New Roman"/>
          <w:b w:val="0"/>
          <w:bCs w:val="0"/>
          <w:color w:val="auto"/>
          <w:sz w:val="32"/>
          <w:szCs w:val="32"/>
          <w:highlight w:val="none"/>
          <w:lang w:val="en-US" w:eastAsia="zh-CN"/>
        </w:rPr>
        <w:t>家单位被评为“良”，1家单位被评为“中”；</w:t>
      </w:r>
      <w:r>
        <w:rPr>
          <w:rFonts w:hint="eastAsia" w:ascii="Times New Roman" w:hAnsi="Times New Roman" w:eastAsia="仿宋" w:cs="Times New Roman"/>
          <w:b w:val="0"/>
          <w:bCs w:val="0"/>
          <w:color w:val="auto"/>
          <w:sz w:val="32"/>
          <w:szCs w:val="32"/>
          <w:highlight w:val="none"/>
          <w:lang w:val="en-US" w:eastAsia="zh-CN"/>
        </w:rPr>
        <w:t>7</w:t>
      </w:r>
      <w:r>
        <w:rPr>
          <w:rFonts w:hint="default" w:ascii="Times New Roman" w:hAnsi="Times New Roman" w:eastAsia="仿宋" w:cs="Times New Roman"/>
          <w:b w:val="0"/>
          <w:bCs w:val="0"/>
          <w:color w:val="auto"/>
          <w:sz w:val="32"/>
          <w:szCs w:val="32"/>
          <w:highlight w:val="none"/>
          <w:lang w:val="en-US" w:eastAsia="zh-CN"/>
        </w:rPr>
        <w:t>个重大项目支出再评价被评为“优”的项目1个，“良”的项目</w:t>
      </w:r>
      <w:r>
        <w:rPr>
          <w:rFonts w:hint="eastAsia" w:ascii="Times New Roman" w:hAnsi="Times New Roman" w:eastAsia="仿宋" w:cs="Times New Roman"/>
          <w:b w:val="0"/>
          <w:bCs w:val="0"/>
          <w:color w:val="auto"/>
          <w:sz w:val="32"/>
          <w:szCs w:val="32"/>
          <w:highlight w:val="none"/>
          <w:lang w:val="en-US" w:eastAsia="zh-CN"/>
        </w:rPr>
        <w:t>5</w:t>
      </w:r>
      <w:r>
        <w:rPr>
          <w:rFonts w:hint="default" w:ascii="Times New Roman" w:hAnsi="Times New Roman" w:eastAsia="仿宋" w:cs="Times New Roman"/>
          <w:b w:val="0"/>
          <w:bCs w:val="0"/>
          <w:color w:val="auto"/>
          <w:sz w:val="32"/>
          <w:szCs w:val="32"/>
          <w:highlight w:val="none"/>
          <w:lang w:val="en-US" w:eastAsia="zh-CN"/>
        </w:rPr>
        <w:t>个，“中”的项目1个；2个专债项目均被评为“良”。从总体上看，今年部门整体支出绩效获优率</w:t>
      </w:r>
      <w:r>
        <w:rPr>
          <w:rFonts w:hint="eastAsia" w:ascii="Times New Roman" w:hAnsi="Times New Roman" w:eastAsia="仿宋" w:cs="Times New Roman"/>
          <w:b w:val="0"/>
          <w:bCs w:val="0"/>
          <w:color w:val="auto"/>
          <w:sz w:val="32"/>
          <w:szCs w:val="32"/>
          <w:highlight w:val="none"/>
          <w:lang w:val="en-US" w:eastAsia="zh-CN"/>
        </w:rPr>
        <w:t>19</w:t>
      </w:r>
      <w:r>
        <w:rPr>
          <w:rFonts w:hint="default" w:ascii="Times New Roman" w:hAnsi="Times New Roman" w:eastAsia="仿宋" w:cs="Times New Roman"/>
          <w:b w:val="0"/>
          <w:bCs w:val="0"/>
          <w:color w:val="auto"/>
          <w:sz w:val="32"/>
          <w:szCs w:val="32"/>
          <w:highlight w:val="none"/>
          <w:lang w:val="en-US" w:eastAsia="zh-CN"/>
        </w:rPr>
        <w:t>.</w:t>
      </w:r>
      <w:r>
        <w:rPr>
          <w:rFonts w:hint="eastAsia" w:ascii="Times New Roman" w:hAnsi="Times New Roman" w:eastAsia="仿宋" w:cs="Times New Roman"/>
          <w:b w:val="0"/>
          <w:bCs w:val="0"/>
          <w:color w:val="auto"/>
          <w:sz w:val="32"/>
          <w:szCs w:val="32"/>
          <w:highlight w:val="none"/>
          <w:lang w:val="en-US" w:eastAsia="zh-CN"/>
        </w:rPr>
        <w:t>05</w:t>
      </w:r>
      <w:r>
        <w:rPr>
          <w:rFonts w:hint="default" w:ascii="Times New Roman" w:hAnsi="Times New Roman" w:eastAsia="仿宋" w:cs="Times New Roman"/>
          <w:b w:val="0"/>
          <w:bCs w:val="0"/>
          <w:color w:val="auto"/>
          <w:sz w:val="32"/>
          <w:szCs w:val="32"/>
          <w:highlight w:val="none"/>
          <w:lang w:val="en-US" w:eastAsia="zh-CN"/>
        </w:rPr>
        <w:t>%、获良率7</w:t>
      </w:r>
      <w:r>
        <w:rPr>
          <w:rFonts w:hint="eastAsia" w:ascii="Times New Roman" w:hAnsi="Times New Roman" w:eastAsia="仿宋" w:cs="Times New Roman"/>
          <w:b w:val="0"/>
          <w:bCs w:val="0"/>
          <w:color w:val="auto"/>
          <w:sz w:val="32"/>
          <w:szCs w:val="32"/>
          <w:highlight w:val="none"/>
          <w:lang w:val="en-US" w:eastAsia="zh-CN"/>
        </w:rPr>
        <w:t>1</w:t>
      </w:r>
      <w:r>
        <w:rPr>
          <w:rFonts w:hint="default" w:ascii="Times New Roman" w:hAnsi="Times New Roman" w:eastAsia="仿宋" w:cs="Times New Roman"/>
          <w:b w:val="0"/>
          <w:bCs w:val="0"/>
          <w:color w:val="auto"/>
          <w:sz w:val="32"/>
          <w:szCs w:val="32"/>
          <w:highlight w:val="none"/>
          <w:lang w:val="en-US" w:eastAsia="zh-CN"/>
        </w:rPr>
        <w:t>.</w:t>
      </w:r>
      <w:r>
        <w:rPr>
          <w:rFonts w:hint="eastAsia" w:ascii="Times New Roman" w:hAnsi="Times New Roman" w:eastAsia="仿宋" w:cs="Times New Roman"/>
          <w:b w:val="0"/>
          <w:bCs w:val="0"/>
          <w:color w:val="auto"/>
          <w:sz w:val="32"/>
          <w:szCs w:val="32"/>
          <w:highlight w:val="none"/>
          <w:lang w:val="en-US" w:eastAsia="zh-CN"/>
        </w:rPr>
        <w:t>43</w:t>
      </w:r>
      <w:r>
        <w:rPr>
          <w:rFonts w:hint="default" w:ascii="Times New Roman" w:hAnsi="Times New Roman" w:eastAsia="仿宋" w:cs="Times New Roman"/>
          <w:b w:val="0"/>
          <w:bCs w:val="0"/>
          <w:color w:val="auto"/>
          <w:sz w:val="32"/>
          <w:szCs w:val="32"/>
          <w:highlight w:val="none"/>
          <w:lang w:val="en-US" w:eastAsia="zh-CN"/>
        </w:rPr>
        <w:t>%，获“</w:t>
      </w:r>
      <w:r>
        <w:rPr>
          <w:rFonts w:hint="eastAsia" w:ascii="Times New Roman" w:hAnsi="Times New Roman" w:eastAsia="仿宋" w:cs="Times New Roman"/>
          <w:b w:val="0"/>
          <w:bCs w:val="0"/>
          <w:color w:val="auto"/>
          <w:sz w:val="32"/>
          <w:szCs w:val="32"/>
          <w:highlight w:val="none"/>
          <w:lang w:val="en-US" w:eastAsia="zh-CN"/>
        </w:rPr>
        <w:t>优</w:t>
      </w:r>
      <w:r>
        <w:rPr>
          <w:rFonts w:hint="default" w:ascii="Times New Roman" w:hAnsi="Times New Roman" w:eastAsia="仿宋" w:cs="Times New Roman"/>
          <w:b w:val="0"/>
          <w:bCs w:val="0"/>
          <w:color w:val="auto"/>
          <w:sz w:val="32"/>
          <w:szCs w:val="32"/>
          <w:highlight w:val="none"/>
          <w:lang w:val="en-US" w:eastAsia="zh-CN"/>
        </w:rPr>
        <w:t>”率较上年度有所提高，部门的预算绩效管理工作总体质量有所提升。</w:t>
      </w:r>
    </w:p>
    <w:p>
      <w:pPr>
        <w:pStyle w:val="2"/>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 w:cs="Times New Roman"/>
          <w:b w:val="0"/>
          <w:bCs w:val="0"/>
          <w:color w:val="auto"/>
          <w:sz w:val="32"/>
          <w:szCs w:val="32"/>
          <w:highlight w:val="none"/>
          <w:u w:val="none"/>
          <w:lang w:val="en-US" w:eastAsia="zh-CN"/>
        </w:rPr>
      </w:pPr>
      <w:r>
        <w:rPr>
          <w:rFonts w:hint="default" w:ascii="Times New Roman" w:hAnsi="Times New Roman" w:eastAsia="仿宋" w:cs="Times New Roman"/>
          <w:b w:val="0"/>
          <w:bCs w:val="0"/>
          <w:color w:val="auto"/>
          <w:sz w:val="32"/>
          <w:szCs w:val="32"/>
          <w:highlight w:val="none"/>
          <w:u w:val="none"/>
          <w:lang w:val="en-US" w:eastAsia="zh-CN"/>
        </w:rPr>
        <w:t>（2）绩效再评价结果。</w:t>
      </w:r>
    </w:p>
    <w:p>
      <w:pPr>
        <w:rPr>
          <w:rFonts w:hint="default" w:ascii="Times New Roman" w:hAnsi="Times New Roman" w:cs="Times New Roman"/>
          <w:color w:val="auto"/>
          <w:highlight w:val="none"/>
          <w:lang w:eastAsia="zh-CN"/>
        </w:rPr>
      </w:pPr>
    </w:p>
    <w:tbl>
      <w:tblPr>
        <w:tblStyle w:val="7"/>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9"/>
        <w:gridCol w:w="2813"/>
        <w:gridCol w:w="2766"/>
        <w:gridCol w:w="970"/>
        <w:gridCol w:w="841"/>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0" w:hRule="atLeast"/>
        </w:trPr>
        <w:tc>
          <w:tcPr>
            <w:tcW w:w="876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2023年度寻甸县部门整体支出、重大项目支出、专债项目支出绩效再评价结果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序号</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部门（单位）名称</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再评价项目（类型）</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最终评分</w:t>
            </w: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最终等次</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rPr>
              <w:t>寻甸回族彝族自治县</w:t>
            </w:r>
            <w:r>
              <w:rPr>
                <w:rFonts w:hint="default" w:ascii="Times New Roman" w:hAnsi="Times New Roman" w:eastAsia="仿宋_GB2312" w:cs="Times New Roman"/>
                <w:i w:val="0"/>
                <w:iCs w:val="0"/>
                <w:color w:val="000000"/>
                <w:kern w:val="0"/>
                <w:sz w:val="20"/>
                <w:szCs w:val="20"/>
                <w:u w:val="none"/>
                <w:lang w:val="en-US" w:eastAsia="zh-CN" w:bidi="ar"/>
              </w:rPr>
              <w:t>民政局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90.96</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优</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部门总体</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rPr>
              <w:t>寻甸回族彝族自治县人民政府金所街道办事处</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90.32</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优</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rPr>
              <w:t>寻甸回族彝族自治县供销合作社联合社</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90.06</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优</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寻甸回族彝族自治县红十字会</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87.95</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寻甸回族彝族自治县残疾人联合会</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86.46</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寻甸回族彝族自治县羊街镇人民政府</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86.34</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寻甸回族彝族自治县人力资源和社会保障局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84.63</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8</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寻甸回族彝族自治县先锋镇人民政府</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83.78</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9</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寻甸回族彝族自治县河口镇人民政府</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83.14</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10</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寻甸回族彝族自治县自然资源局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81.96</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11</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寻甸回族彝族自治县科学技术和工业经贸信息化局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81.02</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12</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sz w:val="20"/>
                <w:szCs w:val="20"/>
                <w:lang w:val="en-US" w:eastAsia="zh-CN"/>
              </w:rPr>
              <w:t>寻甸回族彝族自治县林业和草原局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部门整体支出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78.58</w:t>
            </w:r>
          </w:p>
        </w:tc>
        <w:tc>
          <w:tcPr>
            <w:tcW w:w="841"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13</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教育体育局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寻甸县市七运会场馆能力提升项目建设经费</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90.17</w:t>
            </w:r>
          </w:p>
        </w:tc>
        <w:tc>
          <w:tcPr>
            <w:tcW w:w="84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优</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重大项目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14</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综合执法局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2023年县城公共绿地养护经费项目支出</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86.79</w:t>
            </w:r>
          </w:p>
        </w:tc>
        <w:tc>
          <w:tcPr>
            <w:tcW w:w="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8"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15</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住建局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寻甸县2021年城市更新改造项目经费</w:t>
            </w:r>
          </w:p>
        </w:tc>
        <w:tc>
          <w:tcPr>
            <w:tcW w:w="9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85.94</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16</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教育体育局</w:t>
            </w:r>
          </w:p>
        </w:tc>
        <w:tc>
          <w:tcPr>
            <w:tcW w:w="27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寻甸县承办市第七届运会专项经费</w:t>
            </w:r>
          </w:p>
        </w:tc>
        <w:tc>
          <w:tcPr>
            <w:tcW w:w="9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85.37</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17</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投资促进局</w:t>
            </w:r>
          </w:p>
        </w:tc>
        <w:tc>
          <w:tcPr>
            <w:tcW w:w="2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2023年招商引资工作经费项目支出</w:t>
            </w:r>
          </w:p>
        </w:tc>
        <w:tc>
          <w:tcPr>
            <w:tcW w:w="9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84.00</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18</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林业和草原局</w:t>
            </w:r>
          </w:p>
        </w:tc>
        <w:tc>
          <w:tcPr>
            <w:tcW w:w="2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2022年森林植被恢复费支付2021年及2022年异地造林补助资金项目支出</w:t>
            </w:r>
          </w:p>
        </w:tc>
        <w:tc>
          <w:tcPr>
            <w:tcW w:w="9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82.99</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lang w:val="en-US" w:eastAsia="zh-CN"/>
              </w:rPr>
              <w:t>19</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公安局</w:t>
            </w:r>
          </w:p>
        </w:tc>
        <w:tc>
          <w:tcPr>
            <w:tcW w:w="2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2023年预算内其他公安支出经费</w:t>
            </w:r>
          </w:p>
        </w:tc>
        <w:tc>
          <w:tcPr>
            <w:tcW w:w="9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77.74</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中</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寻甸县土地储备中心</w:t>
            </w:r>
          </w:p>
        </w:tc>
        <w:tc>
          <w:tcPr>
            <w:tcW w:w="2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2019年土地储备专项债券</w:t>
            </w:r>
          </w:p>
        </w:tc>
        <w:tc>
          <w:tcPr>
            <w:tcW w:w="9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88.41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bottom"/>
              <w:rPr>
                <w:rFonts w:hint="default" w:ascii="Times New Roman" w:hAnsi="Times New Roman" w:eastAsia="仿宋_GB2312" w:cs="Times New Roman"/>
                <w:b w:val="0"/>
                <w:bCs w:val="0"/>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专债项目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21</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寻甸县卫生健康局</w:t>
            </w:r>
          </w:p>
        </w:tc>
        <w:tc>
          <w:tcPr>
            <w:tcW w:w="2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寻甸县第二人民医院建设项目</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81.42</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iCs w:val="0"/>
                <w:color w:val="000000"/>
                <w:kern w:val="0"/>
                <w:sz w:val="20"/>
                <w:szCs w:val="20"/>
                <w:u w:val="none"/>
                <w:lang w:val="en-US" w:eastAsia="zh-CN" w:bidi="ar"/>
              </w:rPr>
              <w:t>良</w:t>
            </w: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bl>
    <w:p>
      <w:pPr>
        <w:pStyle w:val="2"/>
        <w:rPr>
          <w:rFonts w:hint="default"/>
          <w:lang w:eastAsia="zh-CN"/>
        </w:rPr>
      </w:pPr>
      <w:r>
        <w:rPr>
          <w:rFonts w:hint="eastAsia" w:ascii="仿宋_GB2312" w:hAnsi="仿宋_GB2312" w:eastAsia="仿宋_GB2312" w:cs="仿宋_GB2312"/>
          <w:color w:val="000000" w:themeColor="text1"/>
          <w:sz w:val="21"/>
          <w:szCs w:val="21"/>
          <w14:textFill>
            <w14:solidFill>
              <w14:schemeClr w14:val="tx1"/>
            </w14:solidFill>
          </w14:textFill>
        </w:rPr>
        <w:t>注：评价结果根据最终得分情况将评价结果分为四个等级：优（得分≥90分）；良（80分≤得分＜90分）；中（60≤得分＜80分）；差（得分＜60分）。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总的来说，此次绩效再评价反映出来我县</w:t>
      </w:r>
      <w:r>
        <w:rPr>
          <w:rFonts w:hint="default" w:ascii="Times New Roman" w:hAnsi="Times New Roman" w:eastAsia="仿宋" w:cs="Times New Roman"/>
          <w:b w:val="0"/>
          <w:bCs w:val="0"/>
          <w:color w:val="auto"/>
          <w:sz w:val="32"/>
          <w:szCs w:val="32"/>
          <w:highlight w:val="none"/>
          <w:lang w:val="en-US" w:eastAsia="zh-CN"/>
        </w:rPr>
        <w:t>部分</w:t>
      </w:r>
      <w:r>
        <w:rPr>
          <w:rFonts w:hint="default" w:ascii="Times New Roman" w:hAnsi="Times New Roman" w:eastAsia="仿宋" w:cs="Times New Roman"/>
          <w:b w:val="0"/>
          <w:bCs w:val="0"/>
          <w:color w:val="auto"/>
          <w:sz w:val="32"/>
          <w:szCs w:val="32"/>
          <w:highlight w:val="none"/>
          <w:lang w:eastAsia="zh-CN"/>
        </w:rPr>
        <w:t>预算单位对预算绩效管理工作重要性认识</w:t>
      </w:r>
      <w:r>
        <w:rPr>
          <w:rFonts w:hint="default" w:ascii="Times New Roman" w:hAnsi="Times New Roman" w:eastAsia="仿宋" w:cs="Times New Roman"/>
          <w:b w:val="0"/>
          <w:bCs w:val="0"/>
          <w:color w:val="auto"/>
          <w:sz w:val="32"/>
          <w:szCs w:val="32"/>
          <w:highlight w:val="none"/>
          <w:lang w:val="en-US" w:eastAsia="zh-CN"/>
        </w:rPr>
        <w:t>还</w:t>
      </w:r>
      <w:r>
        <w:rPr>
          <w:rFonts w:hint="default" w:ascii="Times New Roman" w:hAnsi="Times New Roman" w:eastAsia="仿宋" w:cs="Times New Roman"/>
          <w:b w:val="0"/>
          <w:bCs w:val="0"/>
          <w:color w:val="auto"/>
          <w:sz w:val="32"/>
          <w:szCs w:val="32"/>
          <w:highlight w:val="none"/>
          <w:lang w:eastAsia="zh-CN"/>
        </w:rPr>
        <w:t>不足</w:t>
      </w:r>
      <w:r>
        <w:rPr>
          <w:rFonts w:hint="eastAsia"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eastAsia="zh-CN"/>
        </w:rPr>
        <w:t>责任主体意识不强</w:t>
      </w:r>
      <w:r>
        <w:rPr>
          <w:rFonts w:hint="eastAsia"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eastAsia="zh-CN"/>
        </w:rPr>
        <w:t>未完全</w:t>
      </w:r>
      <w:r>
        <w:rPr>
          <w:rFonts w:hint="default" w:ascii="Times New Roman" w:hAnsi="Times New Roman" w:eastAsia="仿宋" w:cs="Times New Roman"/>
          <w:b w:val="0"/>
          <w:bCs w:val="0"/>
          <w:color w:val="auto"/>
          <w:sz w:val="32"/>
          <w:szCs w:val="32"/>
          <w:highlight w:val="none"/>
        </w:rPr>
        <w:t>贯彻执行“预算编制有目标、预算执行有监控、预算完成有评价、评价结果有反馈、反馈结果有应用”的预算绩效管理机制</w:t>
      </w:r>
      <w:r>
        <w:rPr>
          <w:rFonts w:hint="default" w:ascii="Times New Roman" w:hAnsi="Times New Roman" w:eastAsia="仿宋" w:cs="Times New Roman"/>
          <w:b w:val="0"/>
          <w:bCs w:val="0"/>
          <w:color w:val="auto"/>
          <w:sz w:val="32"/>
          <w:szCs w:val="32"/>
          <w:highlight w:val="none"/>
          <w:lang w:eastAsia="zh-CN"/>
        </w:rPr>
        <w:t>；未完全</w:t>
      </w:r>
      <w:r>
        <w:rPr>
          <w:rFonts w:hint="default" w:ascii="Times New Roman" w:hAnsi="Times New Roman" w:eastAsia="仿宋" w:cs="Times New Roman"/>
          <w:b w:val="0"/>
          <w:bCs w:val="0"/>
          <w:color w:val="auto"/>
          <w:sz w:val="32"/>
          <w:szCs w:val="32"/>
          <w:highlight w:val="none"/>
        </w:rPr>
        <w:t>贯彻执行“谁申报预算谁设定</w:t>
      </w:r>
      <w:r>
        <w:rPr>
          <w:rFonts w:hint="default" w:ascii="Times New Roman" w:hAnsi="Times New Roman" w:eastAsia="仿宋" w:cs="Times New Roman"/>
          <w:b w:val="0"/>
          <w:bCs w:val="0"/>
          <w:color w:val="auto"/>
          <w:sz w:val="32"/>
          <w:szCs w:val="32"/>
          <w:highlight w:val="none"/>
          <w:lang w:eastAsia="zh-CN"/>
        </w:rPr>
        <w:t>目标</w:t>
      </w:r>
      <w:r>
        <w:rPr>
          <w:rFonts w:hint="default" w:ascii="Times New Roman" w:hAnsi="Times New Roman" w:eastAsia="仿宋" w:cs="Times New Roman"/>
          <w:b w:val="0"/>
          <w:bCs w:val="0"/>
          <w:color w:val="auto"/>
          <w:sz w:val="32"/>
          <w:szCs w:val="32"/>
          <w:highlight w:val="none"/>
        </w:rPr>
        <w:t>”</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u w:val="none"/>
        </w:rPr>
        <w:t>“谁用钱谁负责</w:t>
      </w:r>
      <w:r>
        <w:rPr>
          <w:rFonts w:hint="default" w:ascii="Times New Roman" w:hAnsi="Times New Roman" w:eastAsia="仿宋" w:cs="Times New Roman"/>
          <w:b w:val="0"/>
          <w:bCs w:val="0"/>
          <w:color w:val="auto"/>
          <w:sz w:val="32"/>
          <w:szCs w:val="32"/>
          <w:highlight w:val="none"/>
          <w:u w:val="none"/>
          <w:lang w:eastAsia="zh-CN"/>
        </w:rPr>
        <w:t>”、“花</w:t>
      </w:r>
      <w:r>
        <w:rPr>
          <w:rFonts w:hint="default" w:ascii="Times New Roman" w:hAnsi="Times New Roman" w:eastAsia="仿宋" w:cs="Times New Roman"/>
          <w:b w:val="0"/>
          <w:bCs w:val="0"/>
          <w:color w:val="auto"/>
          <w:sz w:val="32"/>
          <w:szCs w:val="32"/>
          <w:highlight w:val="none"/>
          <w:u w:val="none"/>
        </w:rPr>
        <w:t>钱必问效，无效</w:t>
      </w:r>
      <w:r>
        <w:rPr>
          <w:rFonts w:hint="default" w:ascii="Times New Roman" w:hAnsi="Times New Roman" w:eastAsia="仿宋" w:cs="Times New Roman"/>
          <w:b w:val="0"/>
          <w:bCs w:val="0"/>
          <w:color w:val="auto"/>
          <w:sz w:val="32"/>
          <w:szCs w:val="32"/>
          <w:highlight w:val="none"/>
          <w:u w:val="none"/>
          <w:lang w:eastAsia="zh-CN"/>
        </w:rPr>
        <w:t>必</w:t>
      </w:r>
      <w:r>
        <w:rPr>
          <w:rFonts w:hint="default" w:ascii="Times New Roman" w:hAnsi="Times New Roman" w:eastAsia="仿宋" w:cs="Times New Roman"/>
          <w:b w:val="0"/>
          <w:bCs w:val="0"/>
          <w:color w:val="auto"/>
          <w:sz w:val="32"/>
          <w:szCs w:val="32"/>
          <w:highlight w:val="none"/>
          <w:u w:val="none"/>
        </w:rPr>
        <w:t>问责</w:t>
      </w:r>
      <w:r>
        <w:rPr>
          <w:rFonts w:hint="default" w:ascii="Times New Roman" w:hAnsi="Times New Roman" w:eastAsia="仿宋" w:cs="Times New Roman"/>
          <w:b w:val="0"/>
          <w:bCs w:val="0"/>
          <w:color w:val="auto"/>
          <w:sz w:val="32"/>
          <w:szCs w:val="32"/>
          <w:highlight w:val="none"/>
        </w:rPr>
        <w:t>”等预算绩效管理</w:t>
      </w:r>
      <w:r>
        <w:rPr>
          <w:rFonts w:hint="default" w:ascii="Times New Roman" w:hAnsi="Times New Roman" w:eastAsia="仿宋" w:cs="Times New Roman"/>
          <w:b w:val="0"/>
          <w:bCs w:val="0"/>
          <w:color w:val="auto"/>
          <w:sz w:val="32"/>
          <w:szCs w:val="32"/>
          <w:highlight w:val="none"/>
          <w:lang w:eastAsia="zh-CN"/>
        </w:rPr>
        <w:t>基本</w:t>
      </w:r>
      <w:r>
        <w:rPr>
          <w:rFonts w:hint="default" w:ascii="Times New Roman" w:hAnsi="Times New Roman" w:eastAsia="仿宋" w:cs="Times New Roman"/>
          <w:b w:val="0"/>
          <w:bCs w:val="0"/>
          <w:color w:val="auto"/>
          <w:sz w:val="32"/>
          <w:szCs w:val="32"/>
          <w:highlight w:val="none"/>
        </w:rPr>
        <w:t>原则</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履职方面还不健全、不到位</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lang w:val="en-US" w:eastAsia="zh-CN"/>
        </w:rPr>
        <w:t>少数</w:t>
      </w:r>
      <w:r>
        <w:rPr>
          <w:rFonts w:hint="default" w:ascii="Times New Roman" w:hAnsi="Times New Roman" w:eastAsia="仿宋" w:cs="Times New Roman"/>
          <w:b w:val="0"/>
          <w:bCs w:val="0"/>
          <w:color w:val="auto"/>
          <w:sz w:val="32"/>
          <w:szCs w:val="32"/>
          <w:highlight w:val="none"/>
          <w:lang w:eastAsia="zh-CN"/>
        </w:rPr>
        <w:t>单位绩效目标申报未能在共性目标基础上有效结合各自职责职能进一步细化拓展，或者目标合理性、可操作性不强。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color w:val="auto"/>
          <w:sz w:val="32"/>
          <w:szCs w:val="32"/>
          <w:highlight w:val="none"/>
        </w:rPr>
      </w:pPr>
      <w:r>
        <w:rPr>
          <w:rFonts w:hint="default" w:ascii="Times New Roman" w:hAnsi="Times New Roman" w:eastAsia="楷体" w:cs="Times New Roman"/>
          <w:b w:val="0"/>
          <w:bCs/>
          <w:color w:val="auto"/>
          <w:sz w:val="32"/>
          <w:szCs w:val="32"/>
          <w:highlight w:val="none"/>
          <w:lang w:eastAsia="zh-CN"/>
        </w:rPr>
        <w:t>（二）</w:t>
      </w:r>
      <w:r>
        <w:rPr>
          <w:rFonts w:hint="default" w:ascii="Times New Roman" w:hAnsi="Times New Roman" w:eastAsia="楷体" w:cs="Times New Roman"/>
          <w:b w:val="0"/>
          <w:bCs/>
          <w:color w:val="auto"/>
          <w:sz w:val="32"/>
          <w:szCs w:val="32"/>
          <w:highlight w:val="none"/>
        </w:rPr>
        <w:t>预算绩效管理信息公开情况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w:t>
      </w:r>
      <w:r>
        <w:rPr>
          <w:rFonts w:hint="default" w:ascii="Times New Roman" w:hAnsi="Times New Roman" w:eastAsia="仿宋" w:cs="Times New Roman"/>
          <w:color w:val="auto"/>
          <w:sz w:val="32"/>
          <w:szCs w:val="32"/>
          <w:highlight w:val="none"/>
        </w:rPr>
        <w:t>按照预算</w:t>
      </w:r>
      <w:r>
        <w:rPr>
          <w:rFonts w:hint="default" w:ascii="Times New Roman" w:hAnsi="Times New Roman" w:eastAsia="仿宋" w:cs="Times New Roman"/>
          <w:color w:val="auto"/>
          <w:sz w:val="32"/>
          <w:szCs w:val="32"/>
          <w:highlight w:val="none"/>
          <w:lang w:eastAsia="zh-CN"/>
        </w:rPr>
        <w:t>绩效管理</w:t>
      </w:r>
      <w:r>
        <w:rPr>
          <w:rFonts w:hint="default" w:ascii="Times New Roman" w:hAnsi="Times New Roman" w:eastAsia="仿宋" w:cs="Times New Roman"/>
          <w:color w:val="auto"/>
          <w:sz w:val="32"/>
          <w:szCs w:val="32"/>
          <w:highlight w:val="none"/>
        </w:rPr>
        <w:t>信息公开的相关规定，</w:t>
      </w:r>
      <w:r>
        <w:rPr>
          <w:rFonts w:hint="eastAsia" w:ascii="Times New Roman" w:hAnsi="Times New Roman" w:eastAsia="仿宋" w:cs="Times New Roman"/>
          <w:color w:val="auto"/>
          <w:sz w:val="32"/>
          <w:szCs w:val="32"/>
          <w:highlight w:val="none"/>
          <w:lang w:val="en-US" w:eastAsia="zh-CN"/>
        </w:rPr>
        <w:t>寻甸县财政局</w:t>
      </w:r>
      <w:r>
        <w:rPr>
          <w:rFonts w:hint="default" w:ascii="Times New Roman" w:hAnsi="Times New Roman" w:eastAsia="仿宋" w:cs="Times New Roman"/>
          <w:color w:val="auto"/>
          <w:sz w:val="32"/>
          <w:szCs w:val="32"/>
          <w:highlight w:val="none"/>
        </w:rPr>
        <w:t>在寻甸县人民政府网站政务公开栏做好预算绩效管理信息公开工作</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寻甸县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14:textFill>
            <w14:solidFill>
              <w14:schemeClr w14:val="tx1"/>
            </w14:solidFill>
          </w14:textFill>
        </w:rPr>
        <w:t>年度部门整体支出绩效自评结果公开7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重点项目支出绩效自评结果公开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23个，</w:t>
      </w:r>
      <w:r>
        <w:rPr>
          <w:rFonts w:hint="default" w:ascii="Times New Roman" w:hAnsi="Times New Roman" w:eastAsia="仿宋_GB2312" w:cs="Times New Roman"/>
          <w:color w:val="000000" w:themeColor="text1"/>
          <w:sz w:val="32"/>
          <w:szCs w:val="32"/>
          <w14:textFill>
            <w14:solidFill>
              <w14:schemeClr w14:val="tx1"/>
            </w14:solidFill>
          </w14:textFill>
        </w:rPr>
        <w:t>绩效再评价结果公开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 w:cs="Times New Roman"/>
          <w:color w:val="auto"/>
          <w:sz w:val="32"/>
          <w:szCs w:val="32"/>
          <w:highlight w:val="none"/>
        </w:rPr>
        <w:t>部门整体支出及项目支出绩效自评结果、再评价结果公开率均达到100%。</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楷体" w:cs="Times New Roman"/>
          <w:b w:val="0"/>
          <w:bCs/>
          <w:color w:val="auto"/>
          <w:sz w:val="32"/>
          <w:szCs w:val="32"/>
          <w:highlight w:val="none"/>
          <w:lang w:val="en-US" w:eastAsia="zh-CN"/>
        </w:rPr>
      </w:pPr>
      <w:r>
        <w:rPr>
          <w:rFonts w:hint="default" w:ascii="Times New Roman" w:hAnsi="Times New Roman" w:eastAsia="楷体" w:cs="Times New Roman"/>
          <w:b w:val="0"/>
          <w:bCs/>
          <w:color w:val="auto"/>
          <w:sz w:val="32"/>
          <w:szCs w:val="32"/>
          <w:highlight w:val="none"/>
          <w:lang w:val="en-US" w:eastAsia="zh-CN"/>
        </w:rPr>
        <w:t>（三）绩效管理存在的问题</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lang w:val="en-US" w:eastAsia="zh-CN"/>
        </w:rPr>
        <w:t>1.预算</w:t>
      </w:r>
      <w:r>
        <w:rPr>
          <w:rFonts w:hint="default" w:ascii="Times New Roman" w:hAnsi="Times New Roman" w:eastAsia="仿宋" w:cs="Times New Roman"/>
          <w:b w:val="0"/>
          <w:bCs/>
          <w:color w:val="auto"/>
          <w:sz w:val="32"/>
          <w:szCs w:val="32"/>
          <w:highlight w:val="none"/>
          <w:lang w:eastAsia="zh-CN"/>
        </w:rPr>
        <w:t>绩效管理意识不强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近年来，</w:t>
      </w:r>
      <w:r>
        <w:rPr>
          <w:rFonts w:hint="eastAsia" w:ascii="Times New Roman" w:hAnsi="Times New Roman" w:eastAsia="仿宋" w:cs="Times New Roman"/>
          <w:b w:val="0"/>
          <w:bCs/>
          <w:color w:val="auto"/>
          <w:sz w:val="32"/>
          <w:szCs w:val="32"/>
          <w:highlight w:val="none"/>
          <w:lang w:eastAsia="zh-CN"/>
        </w:rPr>
        <w:t>寻甸</w:t>
      </w:r>
      <w:r>
        <w:rPr>
          <w:rFonts w:hint="default" w:ascii="Times New Roman" w:hAnsi="Times New Roman" w:eastAsia="仿宋" w:cs="Times New Roman"/>
          <w:b w:val="0"/>
          <w:bCs/>
          <w:color w:val="auto"/>
          <w:sz w:val="32"/>
          <w:szCs w:val="32"/>
          <w:highlight w:val="none"/>
          <w:lang w:val="en-US" w:eastAsia="zh-CN"/>
        </w:rPr>
        <w:t>县财政局主动担当，积极作为，</w:t>
      </w:r>
      <w:r>
        <w:rPr>
          <w:rFonts w:hint="default" w:ascii="Times New Roman" w:hAnsi="Times New Roman" w:eastAsia="仿宋" w:cs="Times New Roman"/>
          <w:b w:val="0"/>
          <w:bCs/>
          <w:color w:val="auto"/>
          <w:sz w:val="32"/>
          <w:szCs w:val="32"/>
          <w:highlight w:val="none"/>
        </w:rPr>
        <w:t>不断加大预算绩效管理工作的政策宣传、培训</w:t>
      </w:r>
      <w:r>
        <w:rPr>
          <w:rFonts w:hint="default" w:ascii="Times New Roman" w:hAnsi="Times New Roman" w:eastAsia="仿宋" w:cs="Times New Roman"/>
          <w:b w:val="0"/>
          <w:bCs/>
          <w:color w:val="auto"/>
          <w:sz w:val="32"/>
          <w:szCs w:val="32"/>
          <w:highlight w:val="none"/>
          <w:lang w:val="en-US" w:eastAsia="zh-CN"/>
        </w:rPr>
        <w:t>、绩效再评价和业务指导</w:t>
      </w:r>
      <w:r>
        <w:rPr>
          <w:rFonts w:hint="default" w:ascii="Times New Roman" w:hAnsi="Times New Roman" w:eastAsia="仿宋" w:cs="Times New Roman"/>
          <w:b w:val="0"/>
          <w:bCs/>
          <w:color w:val="auto"/>
          <w:sz w:val="32"/>
          <w:szCs w:val="32"/>
          <w:highlight w:val="none"/>
        </w:rPr>
        <w:t>力度，但部分预算单位对预算绩效理念的认识还不到位，对预算资金使用绩效不够重视</w:t>
      </w:r>
      <w:r>
        <w:rPr>
          <w:rFonts w:hint="default" w:ascii="Times New Roman" w:hAnsi="Times New Roman" w:eastAsia="仿宋" w:cs="Times New Roman"/>
          <w:b w:val="0"/>
          <w:bCs/>
          <w:color w:val="auto"/>
          <w:sz w:val="32"/>
          <w:szCs w:val="32"/>
          <w:highlight w:val="none"/>
          <w:lang w:eastAsia="zh-CN"/>
        </w:rPr>
        <w:t>。</w:t>
      </w:r>
      <w:r>
        <w:rPr>
          <w:rFonts w:hint="default" w:ascii="Times New Roman" w:hAnsi="Times New Roman" w:eastAsia="仿宋" w:cs="Times New Roman"/>
          <w:b w:val="0"/>
          <w:bCs/>
          <w:color w:val="auto"/>
          <w:sz w:val="32"/>
          <w:szCs w:val="32"/>
          <w:highlight w:val="none"/>
          <w:lang w:val="en-US" w:eastAsia="zh-CN"/>
        </w:rPr>
        <w:t>目前，</w:t>
      </w:r>
      <w:r>
        <w:rPr>
          <w:rFonts w:hint="default" w:ascii="Times New Roman" w:hAnsi="Times New Roman" w:eastAsia="仿宋" w:cs="Times New Roman"/>
          <w:b w:val="0"/>
          <w:bCs/>
          <w:color w:val="auto"/>
          <w:sz w:val="32"/>
          <w:szCs w:val="32"/>
          <w:highlight w:val="none"/>
        </w:rPr>
        <w:t>部分预算单位认为只要资金使用合法合规就行，绩效理念尚未完全深入人心。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lang w:val="en-US" w:eastAsia="zh-CN"/>
        </w:rPr>
        <w:t>2.</w:t>
      </w:r>
      <w:r>
        <w:rPr>
          <w:rFonts w:hint="default" w:ascii="Times New Roman" w:hAnsi="Times New Roman" w:eastAsia="仿宋" w:cs="Times New Roman"/>
          <w:b w:val="0"/>
          <w:bCs/>
          <w:color w:val="auto"/>
          <w:sz w:val="32"/>
          <w:szCs w:val="32"/>
          <w:highlight w:val="none"/>
        </w:rPr>
        <w:t>评价结果应用不充分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预算绩效管理的最终结果在于应用，而预算单位对绩效评价结果所反映的问题和提出的意见、建议重视不够，整改效果不明显，导致制约</w:t>
      </w:r>
      <w:r>
        <w:rPr>
          <w:rFonts w:hint="default" w:ascii="Times New Roman" w:hAnsi="Times New Roman" w:eastAsia="仿宋" w:cs="Times New Roman"/>
          <w:b w:val="0"/>
          <w:bCs/>
          <w:color w:val="auto"/>
          <w:sz w:val="32"/>
          <w:szCs w:val="32"/>
          <w:highlight w:val="none"/>
          <w:lang w:val="en-US" w:eastAsia="zh-CN"/>
        </w:rPr>
        <w:t>预算</w:t>
      </w:r>
      <w:r>
        <w:rPr>
          <w:rFonts w:hint="default" w:ascii="Times New Roman" w:hAnsi="Times New Roman" w:eastAsia="仿宋" w:cs="Times New Roman"/>
          <w:b w:val="0"/>
          <w:bCs/>
          <w:color w:val="auto"/>
          <w:sz w:val="32"/>
          <w:szCs w:val="32"/>
          <w:highlight w:val="none"/>
        </w:rPr>
        <w:t>绩效管理工作的深入开展。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楷体" w:cs="Times New Roman"/>
          <w:b w:val="0"/>
          <w:bCs/>
          <w:color w:val="auto"/>
          <w:sz w:val="32"/>
          <w:szCs w:val="32"/>
          <w:highlight w:val="none"/>
        </w:rPr>
      </w:pPr>
      <w:r>
        <w:rPr>
          <w:rFonts w:hint="default" w:ascii="Times New Roman" w:hAnsi="Times New Roman" w:eastAsia="楷体" w:cs="Times New Roman"/>
          <w:b w:val="0"/>
          <w:bCs/>
          <w:color w:val="auto"/>
          <w:sz w:val="32"/>
          <w:szCs w:val="32"/>
          <w:highlight w:val="none"/>
          <w:lang w:eastAsia="zh-CN"/>
        </w:rPr>
        <w:t>（四）</w:t>
      </w:r>
      <w:r>
        <w:rPr>
          <w:rFonts w:hint="default" w:ascii="Times New Roman" w:hAnsi="Times New Roman" w:eastAsia="楷体" w:cs="Times New Roman"/>
          <w:b w:val="0"/>
          <w:bCs/>
          <w:color w:val="auto"/>
          <w:sz w:val="32"/>
          <w:szCs w:val="32"/>
          <w:highlight w:val="none"/>
        </w:rPr>
        <w:t>采取的措施</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lang w:val="en-US" w:eastAsia="zh-CN"/>
        </w:rPr>
        <w:t>1.</w:t>
      </w:r>
      <w:r>
        <w:rPr>
          <w:rFonts w:hint="default" w:ascii="Times New Roman" w:hAnsi="Times New Roman" w:eastAsia="仿宋" w:cs="Times New Roman"/>
          <w:b w:val="0"/>
          <w:bCs/>
          <w:color w:val="auto"/>
          <w:sz w:val="32"/>
          <w:szCs w:val="32"/>
          <w:highlight w:val="none"/>
        </w:rPr>
        <w:t>建立健全反馈运用机制</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建立健全预算绩效管理结果反馈运用机制，充分发挥绩效评价“以评促管”的作用</w:t>
      </w:r>
      <w:r>
        <w:rPr>
          <w:rFonts w:hint="eastAsia" w:ascii="Times New Roman" w:hAnsi="Times New Roman" w:eastAsia="仿宋" w:cs="Times New Roman"/>
          <w:b w:val="0"/>
          <w:bCs/>
          <w:color w:val="auto"/>
          <w:sz w:val="32"/>
          <w:szCs w:val="32"/>
          <w:highlight w:val="none"/>
          <w:lang w:eastAsia="zh-CN"/>
        </w:rPr>
        <w:t>，</w:t>
      </w:r>
      <w:r>
        <w:rPr>
          <w:rFonts w:hint="default" w:ascii="Times New Roman" w:hAnsi="Times New Roman" w:eastAsia="仿宋" w:cs="Times New Roman"/>
          <w:b w:val="0"/>
          <w:bCs/>
          <w:color w:val="auto"/>
          <w:sz w:val="32"/>
          <w:szCs w:val="32"/>
          <w:highlight w:val="none"/>
        </w:rPr>
        <w:t>积极探索和建立一套与预算管理相结合、多渠道应用评价结果的有效机制，努力提高绩效意识和财政资金使用效益。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lang w:val="en-US" w:eastAsia="zh-CN"/>
        </w:rPr>
        <w:t>2.</w:t>
      </w:r>
      <w:r>
        <w:rPr>
          <w:rFonts w:hint="default" w:ascii="Times New Roman" w:hAnsi="Times New Roman" w:eastAsia="仿宋" w:cs="Times New Roman"/>
          <w:b w:val="0"/>
          <w:bCs/>
          <w:color w:val="auto"/>
          <w:sz w:val="32"/>
          <w:szCs w:val="32"/>
          <w:highlight w:val="none"/>
        </w:rPr>
        <w:t>建立激励与约束机制</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rPr>
        <w:t>建立绩效目标审核结果在部门预算安排中的激励与约束机制，逐步提高绩效评价结果的应用。</w:t>
      </w:r>
      <w:r>
        <w:rPr>
          <w:rFonts w:hint="default" w:ascii="Times New Roman" w:hAnsi="Times New Roman" w:eastAsia="仿宋" w:cs="Times New Roman"/>
          <w:b w:val="0"/>
          <w:bCs/>
          <w:color w:val="auto"/>
          <w:sz w:val="32"/>
          <w:szCs w:val="32"/>
          <w:highlight w:val="none"/>
          <w:lang w:val="en-US" w:eastAsia="zh-CN"/>
        </w:rPr>
        <w:t>严格按照</w:t>
      </w:r>
      <w:r>
        <w:rPr>
          <w:rFonts w:hint="default" w:ascii="Times New Roman" w:hAnsi="Times New Roman" w:eastAsia="仿宋" w:cs="Times New Roman"/>
          <w:b w:val="0"/>
          <w:bCs/>
          <w:color w:val="auto"/>
          <w:sz w:val="32"/>
          <w:szCs w:val="32"/>
          <w:highlight w:val="none"/>
        </w:rPr>
        <w:t>《关于印发县本级部门预算绩效目标管理办法的通知》（寻政办〔2017〕107号）</w:t>
      </w:r>
      <w:r>
        <w:rPr>
          <w:rFonts w:hint="default" w:ascii="Times New Roman" w:hAnsi="Times New Roman" w:eastAsia="仿宋" w:cs="Times New Roman"/>
          <w:b w:val="0"/>
          <w:bCs/>
          <w:color w:val="auto"/>
          <w:sz w:val="32"/>
          <w:szCs w:val="32"/>
          <w:highlight w:val="none"/>
          <w:lang w:val="en-US" w:eastAsia="zh-CN"/>
        </w:rPr>
        <w:t>的管理规定进行预算安排，即：“绩效目标审核结果为“优”的，直接进入下一步预算安排流程；审核结果为“良”的，相关县本级部门及所属单位对其绩效目标进行完善后，进入下一步预算安排流程；审核结果为“中”的，由相关县本级部门及所属单位对其绩效目标进行调整，按程序重新报送审核；审核结果为“差”的，不得进入下一步预算安排流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val="0"/>
          <w:bCs/>
          <w:color w:val="auto"/>
          <w:sz w:val="32"/>
          <w:szCs w:val="32"/>
          <w:highlight w:val="none"/>
          <w:lang w:val="en-US" w:eastAsia="zh-CN"/>
        </w:rPr>
        <w:t>3.</w:t>
      </w:r>
      <w:r>
        <w:rPr>
          <w:rFonts w:hint="default" w:ascii="Times New Roman" w:hAnsi="Times New Roman" w:eastAsia="仿宋" w:cs="Times New Roman"/>
          <w:b w:val="0"/>
          <w:bCs/>
          <w:color w:val="auto"/>
          <w:sz w:val="32"/>
          <w:szCs w:val="32"/>
          <w:highlight w:val="none"/>
        </w:rPr>
        <w:t>加大政策、法规宣传培训力度</w:t>
      </w:r>
      <w:r>
        <w:rPr>
          <w:rFonts w:hint="default" w:ascii="Times New Roman" w:hAnsi="Times New Roman" w:eastAsia="仿宋" w:cs="Times New Roman"/>
          <w:b w:val="0"/>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进一步加大政策、法规宣传培训力度，强化各部门的预算绩效管理理念，认真落实《中共中央、国务院发布关于全面实施预算绩效管理的意见》文件精神。加快建成全方位、全过程、全覆盖的预算绩效管理体系，促使预算单位树立绩效观念，牢固树立“讲绩效、重绩效、用绩效”及“花钱必问效、无效必问责”的绩效管理理念，努力提高绩效工作管理水平，提高财政资金使用效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楷体" w:cs="Times New Roman"/>
          <w:b w:val="0"/>
          <w:bCs/>
          <w:color w:val="auto"/>
          <w:sz w:val="32"/>
          <w:szCs w:val="32"/>
          <w:highlight w:val="none"/>
          <w:lang w:val="en-US" w:eastAsia="zh-CN"/>
        </w:rPr>
      </w:pPr>
      <w:r>
        <w:rPr>
          <w:rFonts w:hint="default" w:ascii="Times New Roman" w:hAnsi="Times New Roman" w:eastAsia="楷体" w:cs="Times New Roman"/>
          <w:b w:val="0"/>
          <w:bCs/>
          <w:color w:val="auto"/>
          <w:sz w:val="32"/>
          <w:szCs w:val="32"/>
          <w:highlight w:val="none"/>
          <w:lang w:val="en-US" w:eastAsia="zh-CN"/>
        </w:rPr>
        <w:t>（五）结果公开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auto"/>
          <w:sz w:val="32"/>
          <w:highlight w:val="none"/>
        </w:rPr>
      </w:pPr>
      <w:r>
        <w:rPr>
          <w:rFonts w:hint="default" w:ascii="Times New Roman" w:hAnsi="Times New Roman" w:eastAsia="仿宋" w:cs="Times New Roman"/>
          <w:color w:val="auto"/>
          <w:sz w:val="32"/>
          <w:szCs w:val="32"/>
          <w:highlight w:val="none"/>
          <w:lang w:val="en-US" w:eastAsia="zh-CN"/>
        </w:rPr>
        <w:t>按照政务公开的相关规定</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“寻甸县202</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年度部门整体支出和重大项目支出绩效再评价结果公开”已于202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w:t>
      </w: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23</w:t>
      </w:r>
      <w:r>
        <w:rPr>
          <w:rFonts w:hint="default" w:ascii="Times New Roman" w:hAnsi="Times New Roman" w:eastAsia="仿宋" w:cs="Times New Roman"/>
          <w:color w:val="auto"/>
          <w:sz w:val="32"/>
          <w:szCs w:val="32"/>
          <w:highlight w:val="none"/>
          <w:lang w:val="en-US" w:eastAsia="zh-CN"/>
        </w:rPr>
        <w:t>日通过“寻甸县人民政府”网站（http://www.kmxd.gov.cn/c/2024-10-23/6921177.shtml）向社会公开，接受社会监督。</w:t>
      </w:r>
      <w:bookmarkStart w:id="0" w:name="_GoBack"/>
      <w:bookmarkEnd w:id="0"/>
    </w:p>
    <w:p>
      <w:pPr>
        <w:jc w:val="center"/>
        <w:rPr>
          <w:rFonts w:hint="eastAsia" w:ascii="黑体" w:hAnsi="黑体" w:eastAsia="黑体" w:cs="黑体"/>
          <w:color w:val="auto"/>
          <w:sz w:val="44"/>
          <w:szCs w:val="44"/>
          <w:highlight w:val="none"/>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266BF"/>
    <w:rsid w:val="002052FF"/>
    <w:rsid w:val="03C837B2"/>
    <w:rsid w:val="06E85078"/>
    <w:rsid w:val="096F66C2"/>
    <w:rsid w:val="0E3E3CC5"/>
    <w:rsid w:val="11223426"/>
    <w:rsid w:val="1BC72564"/>
    <w:rsid w:val="1FF75375"/>
    <w:rsid w:val="22075A5B"/>
    <w:rsid w:val="224F3E0C"/>
    <w:rsid w:val="27BE4A42"/>
    <w:rsid w:val="2B805562"/>
    <w:rsid w:val="338E62A6"/>
    <w:rsid w:val="45D266BF"/>
    <w:rsid w:val="4BFA18E9"/>
    <w:rsid w:val="57C269B6"/>
    <w:rsid w:val="5C837D51"/>
    <w:rsid w:val="655530D4"/>
    <w:rsid w:val="65BE4DE5"/>
    <w:rsid w:val="6F0F5F11"/>
    <w:rsid w:val="72324B32"/>
    <w:rsid w:val="72442A38"/>
    <w:rsid w:val="747214FA"/>
    <w:rsid w:val="74AB79CB"/>
    <w:rsid w:val="76A757F8"/>
    <w:rsid w:val="77635CC1"/>
    <w:rsid w:val="78416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9"/>
    <w:qFormat/>
    <w:uiPriority w:val="0"/>
    <w:pPr>
      <w:keepNext/>
      <w:keepLines/>
      <w:ind w:firstLine="0" w:firstLineChars="0"/>
      <w:jc w:val="center"/>
      <w:outlineLvl w:val="0"/>
    </w:pPr>
    <w:rPr>
      <w:b/>
      <w:bCs/>
      <w:kern w:val="44"/>
      <w:szCs w:val="44"/>
    </w:rPr>
  </w:style>
  <w:style w:type="paragraph" w:styleId="5">
    <w:name w:val="heading 2"/>
    <w:basedOn w:val="1"/>
    <w:next w:val="1"/>
    <w:unhideWhenUsed/>
    <w:qFormat/>
    <w:uiPriority w:val="0"/>
    <w:pPr>
      <w:keepNext/>
      <w:keepLines/>
      <w:jc w:val="left"/>
      <w:outlineLvl w:val="1"/>
    </w:pPr>
    <w:rPr>
      <w:b/>
      <w:bCs/>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rPr>
  </w:style>
  <w:style w:type="paragraph" w:styleId="3">
    <w:name w:val="toc 5"/>
    <w:basedOn w:val="1"/>
    <w:next w:val="1"/>
    <w:qFormat/>
    <w:uiPriority w:val="0"/>
    <w:pPr>
      <w:ind w:left="1680" w:leftChars="800"/>
    </w:pPr>
    <w:rPr>
      <w:rFonts w:ascii="Times New Roman" w:hAnsi="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字符"/>
    <w:link w:val="4"/>
    <w:qFormat/>
    <w:uiPriority w:val="0"/>
    <w:rPr>
      <w:b/>
      <w:bCs/>
      <w:kern w:val="44"/>
      <w:szCs w:val="44"/>
    </w:rPr>
  </w:style>
  <w:style w:type="character" w:customStyle="1" w:styleId="10">
    <w:name w:val="font51"/>
    <w:basedOn w:val="8"/>
    <w:qFormat/>
    <w:uiPriority w:val="0"/>
    <w:rPr>
      <w:rFonts w:hint="eastAsia" w:ascii="宋体" w:hAnsi="宋体" w:eastAsia="宋体" w:cs="宋体"/>
      <w:color w:val="000000"/>
      <w:sz w:val="18"/>
      <w:szCs w:val="18"/>
      <w:u w:val="none"/>
    </w:rPr>
  </w:style>
  <w:style w:type="character" w:customStyle="1" w:styleId="11">
    <w:name w:val="font31"/>
    <w:basedOn w:val="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20</Pages>
  <Words>9504</Words>
  <Characters>12017</Characters>
  <Lines>0</Lines>
  <Paragraphs>0</Paragraphs>
  <TotalTime>1</TotalTime>
  <ScaleCrop>false</ScaleCrop>
  <LinksUpToDate>false</LinksUpToDate>
  <CharactersWithSpaces>12224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2024-11-05T07:18:00Z</dcterms:created>
  <dc:creator>余伟平</dc:creator>
  <cp:lastModifiedBy>ca</cp:lastModifiedBy>
  <dcterms:modified xsi:type="dcterms:W3CDTF">2025-07-29T06:17:41Z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TemplateDocerSaveRecord">
    <vt:lpwstr>eyJoZGlkIjoiNzE2ZTA5OGIyZDFiYmVjNDc0YWQwYmIwMmVjNmMwNTUiLCJ1c2VySWQiOiIxNjM5OTk1NDI0In0=</vt:lpwstr>
  </property>
  <property fmtid="{D5CDD505-2E9C-101B-9397-08002B2CF9AE}" pid="4" name="ICV">
    <vt:lpwstr>2BEC531F353C42968A84AAAB66041EEA_12</vt:lpwstr>
  </property>
</Properties>
</file>