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1A342">
      <w:pPr>
        <w:ind w:firstLine="482"/>
        <w:jc w:val="right"/>
        <w:rPr>
          <w:b/>
          <w:szCs w:val="24"/>
        </w:rPr>
      </w:pPr>
    </w:p>
    <w:p w14:paraId="69B0EEE5">
      <w:pPr>
        <w:ind w:firstLine="482"/>
        <w:jc w:val="right"/>
        <w:rPr>
          <w:b/>
          <w:szCs w:val="24"/>
        </w:rPr>
      </w:pPr>
    </w:p>
    <w:p w14:paraId="43C9BD51">
      <w:pPr>
        <w:wordWrap w:val="0"/>
        <w:ind w:firstLine="482"/>
        <w:jc w:val="right"/>
        <w:rPr>
          <w:b/>
          <w:szCs w:val="24"/>
        </w:rPr>
      </w:pPr>
      <w:r>
        <w:rPr>
          <w:rFonts w:hint="eastAsia"/>
          <w:b/>
          <w:szCs w:val="24"/>
        </w:rPr>
        <w:t xml:space="preserve"> </w:t>
      </w:r>
    </w:p>
    <w:p w14:paraId="2D70A0CC">
      <w:pPr>
        <w:ind w:firstLine="482"/>
        <w:jc w:val="center"/>
        <w:rPr>
          <w:b/>
          <w:szCs w:val="24"/>
        </w:rPr>
      </w:pPr>
    </w:p>
    <w:p w14:paraId="54D579D1">
      <w:pPr>
        <w:ind w:firstLine="482"/>
        <w:jc w:val="center"/>
        <w:rPr>
          <w:b/>
          <w:szCs w:val="24"/>
        </w:rPr>
      </w:pPr>
    </w:p>
    <w:p w14:paraId="1CAF1A40">
      <w:pPr>
        <w:ind w:firstLine="482"/>
        <w:jc w:val="center"/>
        <w:rPr>
          <w:b/>
          <w:szCs w:val="24"/>
        </w:rPr>
      </w:pPr>
    </w:p>
    <w:p w14:paraId="048EBC21">
      <w:pPr>
        <w:ind w:firstLine="0" w:firstLineChars="0"/>
        <w:jc w:val="center"/>
        <w:rPr>
          <w:b/>
          <w:sz w:val="72"/>
          <w:szCs w:val="72"/>
        </w:rPr>
      </w:pPr>
      <w:r>
        <w:rPr>
          <w:rFonts w:hint="eastAsia"/>
          <w:b/>
          <w:sz w:val="72"/>
          <w:szCs w:val="72"/>
        </w:rPr>
        <w:t>建设项目环境影响报告表</w:t>
      </w:r>
    </w:p>
    <w:p w14:paraId="72D3FE46">
      <w:pPr>
        <w:ind w:firstLine="643"/>
        <w:jc w:val="center"/>
        <w:rPr>
          <w:b/>
          <w:sz w:val="32"/>
          <w:szCs w:val="32"/>
        </w:rPr>
      </w:pPr>
      <w:r>
        <w:rPr>
          <w:rFonts w:hint="eastAsia"/>
          <w:b/>
          <w:sz w:val="32"/>
          <w:szCs w:val="32"/>
        </w:rPr>
        <w:t>(污染影响类)</w:t>
      </w:r>
    </w:p>
    <w:p w14:paraId="49CEBDCA">
      <w:pPr>
        <w:ind w:firstLine="1446"/>
        <w:jc w:val="center"/>
        <w:rPr>
          <w:b/>
          <w:sz w:val="72"/>
          <w:szCs w:val="72"/>
        </w:rPr>
      </w:pPr>
    </w:p>
    <w:p w14:paraId="1B53B9B0">
      <w:pPr>
        <w:ind w:firstLine="1446"/>
        <w:jc w:val="center"/>
        <w:rPr>
          <w:b/>
          <w:sz w:val="72"/>
          <w:szCs w:val="72"/>
        </w:rPr>
      </w:pPr>
    </w:p>
    <w:p w14:paraId="76075D77">
      <w:pPr>
        <w:ind w:firstLine="1446"/>
        <w:jc w:val="center"/>
        <w:rPr>
          <w:b/>
          <w:sz w:val="72"/>
          <w:szCs w:val="72"/>
        </w:rPr>
      </w:pPr>
    </w:p>
    <w:p w14:paraId="139997D8">
      <w:pPr>
        <w:ind w:firstLine="1446"/>
        <w:jc w:val="center"/>
        <w:rPr>
          <w:b/>
          <w:sz w:val="72"/>
          <w:szCs w:val="72"/>
        </w:rPr>
      </w:pPr>
    </w:p>
    <w:p w14:paraId="0662E575">
      <w:pPr>
        <w:ind w:firstLine="0" w:firstLineChars="0"/>
        <w:jc w:val="center"/>
        <w:rPr>
          <w:b/>
          <w:i/>
          <w:iCs/>
          <w:sz w:val="30"/>
          <w:szCs w:val="30"/>
          <w:u w:val="single"/>
        </w:rPr>
      </w:pPr>
      <w:r>
        <w:rPr>
          <w:rFonts w:hint="eastAsia"/>
          <w:b/>
          <w:sz w:val="32"/>
          <w:szCs w:val="32"/>
        </w:rPr>
        <w:t>项目名称：</w:t>
      </w:r>
      <w:r>
        <w:rPr>
          <w:rFonts w:hint="eastAsia"/>
          <w:b/>
          <w:sz w:val="32"/>
          <w:szCs w:val="32"/>
          <w:u w:val="single"/>
        </w:rPr>
        <w:t xml:space="preserve"> 云南环铭建设工程有限公司沥青混凝土搅拌站建设项目</w:t>
      </w:r>
      <w:r>
        <w:rPr>
          <w:rFonts w:hint="eastAsia"/>
          <w:b/>
          <w:i/>
          <w:iCs/>
          <w:sz w:val="32"/>
          <w:szCs w:val="32"/>
          <w:u w:val="single"/>
        </w:rPr>
        <w:t xml:space="preserve"> </w:t>
      </w:r>
    </w:p>
    <w:p w14:paraId="1B095E85">
      <w:pPr>
        <w:ind w:firstLine="0" w:firstLineChars="0"/>
        <w:jc w:val="center"/>
        <w:rPr>
          <w:b/>
          <w:sz w:val="30"/>
          <w:szCs w:val="30"/>
          <w:u w:val="single"/>
        </w:rPr>
      </w:pPr>
      <w:r>
        <w:rPr>
          <w:rFonts w:hint="eastAsia"/>
          <w:b/>
          <w:sz w:val="32"/>
          <w:szCs w:val="32"/>
        </w:rPr>
        <w:t>建设单位：</w:t>
      </w:r>
      <w:r>
        <w:rPr>
          <w:rFonts w:hint="eastAsia"/>
          <w:b/>
          <w:sz w:val="32"/>
          <w:szCs w:val="32"/>
          <w:u w:val="single"/>
        </w:rPr>
        <w:t xml:space="preserve"> 云南环铭建设工程有限公司 </w:t>
      </w:r>
      <w:r>
        <w:rPr>
          <w:rFonts w:hint="eastAsia"/>
          <w:b/>
          <w:sz w:val="30"/>
          <w:szCs w:val="30"/>
        </w:rPr>
        <w:t>(盖章)</w:t>
      </w:r>
    </w:p>
    <w:p w14:paraId="517BE3D1">
      <w:pPr>
        <w:ind w:left="1200" w:leftChars="500" w:firstLine="0" w:firstLineChars="0"/>
        <w:jc w:val="left"/>
        <w:rPr>
          <w:b/>
          <w:sz w:val="32"/>
          <w:szCs w:val="32"/>
        </w:rPr>
      </w:pPr>
    </w:p>
    <w:p w14:paraId="18DF980E">
      <w:pPr>
        <w:ind w:left="1200" w:leftChars="500" w:firstLine="0" w:firstLineChars="0"/>
        <w:jc w:val="left"/>
        <w:rPr>
          <w:b/>
          <w:sz w:val="32"/>
          <w:szCs w:val="32"/>
        </w:rPr>
      </w:pPr>
    </w:p>
    <w:p w14:paraId="54D8FD5E">
      <w:pPr>
        <w:ind w:left="1200" w:leftChars="500" w:firstLine="0" w:firstLineChars="0"/>
        <w:jc w:val="center"/>
        <w:rPr>
          <w:b/>
          <w:sz w:val="32"/>
          <w:szCs w:val="32"/>
        </w:rPr>
      </w:pPr>
      <w:r>
        <w:rPr>
          <w:b/>
          <w:sz w:val="32"/>
          <w:szCs w:val="32"/>
        </w:rPr>
        <w:t>编制日期：</w:t>
      </w:r>
      <w:r>
        <w:rPr>
          <w:rFonts w:hint="eastAsia"/>
          <w:b/>
          <w:sz w:val="32"/>
          <w:szCs w:val="32"/>
        </w:rPr>
        <w:t>2</w:t>
      </w:r>
      <w:r>
        <w:rPr>
          <w:b/>
          <w:sz w:val="32"/>
          <w:szCs w:val="32"/>
        </w:rPr>
        <w:t>025年4月</w:t>
      </w:r>
    </w:p>
    <w:p w14:paraId="237CE667">
      <w:pPr>
        <w:ind w:left="1200" w:leftChars="500" w:firstLine="0" w:firstLineChars="0"/>
        <w:jc w:val="center"/>
        <w:rPr>
          <w:b/>
          <w:sz w:val="32"/>
          <w:szCs w:val="32"/>
        </w:rPr>
      </w:pPr>
    </w:p>
    <w:p w14:paraId="099FBC70">
      <w:pPr>
        <w:pStyle w:val="2"/>
        <w:rPr>
          <w:b/>
          <w:sz w:val="32"/>
          <w:szCs w:val="32"/>
        </w:rPr>
      </w:pPr>
    </w:p>
    <w:p w14:paraId="500CBEF2">
      <w:pPr>
        <w:pStyle w:val="2"/>
        <w:jc w:val="center"/>
        <w:rPr>
          <w:b/>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r>
        <w:rPr>
          <w:rFonts w:hint="eastAsia"/>
          <w:b/>
          <w:sz w:val="32"/>
          <w:szCs w:val="32"/>
        </w:rPr>
        <w:t>中华人民共和国生态环境部制</w:t>
      </w:r>
    </w:p>
    <w:p w14:paraId="140634D7">
      <w:pPr>
        <w:pStyle w:val="60"/>
        <w:ind w:firstLine="480"/>
        <w:jc w:val="center"/>
        <w:rPr>
          <w:color w:val="auto"/>
        </w:rPr>
      </w:pPr>
      <w:bookmarkStart w:id="0" w:name="_Toc22543"/>
      <w:r>
        <w:rPr>
          <w:color w:val="auto"/>
          <w:lang w:val="zh-CN"/>
        </w:rPr>
        <w:t>目</w:t>
      </w:r>
      <w:r>
        <w:rPr>
          <w:rFonts w:hint="eastAsia"/>
          <w:color w:val="auto"/>
          <w:lang w:val="zh-CN"/>
        </w:rPr>
        <w:t xml:space="preserve"> </w:t>
      </w:r>
      <w:r>
        <w:rPr>
          <w:color w:val="auto"/>
          <w:lang w:val="zh-CN"/>
        </w:rPr>
        <w:t>录</w:t>
      </w:r>
      <w:bookmarkEnd w:id="0"/>
    </w:p>
    <w:p w14:paraId="4D25D74C">
      <w:pPr>
        <w:pStyle w:val="26"/>
        <w:tabs>
          <w:tab w:val="right" w:leader="dot" w:pos="8306"/>
        </w:tabs>
        <w:ind w:firstLine="480"/>
      </w:pPr>
      <w:r>
        <w:fldChar w:fldCharType="begin"/>
      </w:r>
      <w:r>
        <w:instrText xml:space="preserve"> TOC \o "1-3" \h \z \u </w:instrText>
      </w:r>
      <w:r>
        <w:fldChar w:fldCharType="separate"/>
      </w:r>
      <w:r>
        <w:fldChar w:fldCharType="begin"/>
      </w:r>
      <w:r>
        <w:instrText xml:space="preserve"> HYPERLINK \l "_Toc25703" </w:instrText>
      </w:r>
      <w:r>
        <w:fldChar w:fldCharType="separate"/>
      </w:r>
      <w:r>
        <w:rPr>
          <w:rFonts w:hint="eastAsia"/>
        </w:rPr>
        <w:t>一、建设项目基本情况</w:t>
      </w:r>
      <w:r>
        <w:tab/>
      </w:r>
      <w:r>
        <w:fldChar w:fldCharType="begin"/>
      </w:r>
      <w:r>
        <w:instrText xml:space="preserve"> PAGEREF _Toc25703 </w:instrText>
      </w:r>
      <w:r>
        <w:fldChar w:fldCharType="separate"/>
      </w:r>
      <w:r>
        <w:t>- 1 -</w:t>
      </w:r>
      <w:r>
        <w:fldChar w:fldCharType="end"/>
      </w:r>
      <w:r>
        <w:fldChar w:fldCharType="end"/>
      </w:r>
    </w:p>
    <w:p w14:paraId="3FC16B7B">
      <w:pPr>
        <w:pStyle w:val="26"/>
        <w:tabs>
          <w:tab w:val="right" w:leader="dot" w:pos="8306"/>
        </w:tabs>
        <w:ind w:firstLine="480"/>
      </w:pPr>
      <w:r>
        <w:fldChar w:fldCharType="begin"/>
      </w:r>
      <w:r>
        <w:instrText xml:space="preserve"> HYPERLINK \l "_Toc20144" </w:instrText>
      </w:r>
      <w:r>
        <w:fldChar w:fldCharType="separate"/>
      </w:r>
      <w:r>
        <w:rPr>
          <w:rFonts w:hint="eastAsia"/>
        </w:rPr>
        <w:t>二、建设项目工程分析</w:t>
      </w:r>
      <w:r>
        <w:tab/>
      </w:r>
      <w:r>
        <w:fldChar w:fldCharType="begin"/>
      </w:r>
      <w:r>
        <w:instrText xml:space="preserve"> PAGEREF _Toc20144 </w:instrText>
      </w:r>
      <w:r>
        <w:fldChar w:fldCharType="separate"/>
      </w:r>
      <w:r>
        <w:t>- 24 -</w:t>
      </w:r>
      <w:r>
        <w:fldChar w:fldCharType="end"/>
      </w:r>
      <w:r>
        <w:fldChar w:fldCharType="end"/>
      </w:r>
    </w:p>
    <w:p w14:paraId="7A452499">
      <w:pPr>
        <w:pStyle w:val="26"/>
        <w:tabs>
          <w:tab w:val="right" w:leader="dot" w:pos="8306"/>
        </w:tabs>
        <w:ind w:firstLine="480"/>
      </w:pPr>
      <w:r>
        <w:fldChar w:fldCharType="begin"/>
      </w:r>
      <w:r>
        <w:instrText xml:space="preserve"> HYPERLINK \l "_Toc31593" </w:instrText>
      </w:r>
      <w:r>
        <w:fldChar w:fldCharType="separate"/>
      </w:r>
      <w:r>
        <w:rPr>
          <w:rFonts w:hint="eastAsia"/>
        </w:rPr>
        <w:t>三、区域环境质量现状、保护目标及评价标准</w:t>
      </w:r>
      <w:r>
        <w:tab/>
      </w:r>
      <w:r>
        <w:fldChar w:fldCharType="begin"/>
      </w:r>
      <w:r>
        <w:instrText xml:space="preserve"> PAGEREF _Toc31593 </w:instrText>
      </w:r>
      <w:r>
        <w:fldChar w:fldCharType="separate"/>
      </w:r>
      <w:r>
        <w:t>- 37 -</w:t>
      </w:r>
      <w:r>
        <w:fldChar w:fldCharType="end"/>
      </w:r>
      <w:r>
        <w:fldChar w:fldCharType="end"/>
      </w:r>
    </w:p>
    <w:p w14:paraId="4999F665">
      <w:pPr>
        <w:pStyle w:val="26"/>
        <w:tabs>
          <w:tab w:val="right" w:leader="dot" w:pos="8306"/>
        </w:tabs>
        <w:ind w:firstLine="480"/>
      </w:pPr>
      <w:r>
        <w:fldChar w:fldCharType="begin"/>
      </w:r>
      <w:r>
        <w:instrText xml:space="preserve"> HYPERLINK \l "_Toc11318" </w:instrText>
      </w:r>
      <w:r>
        <w:fldChar w:fldCharType="separate"/>
      </w:r>
      <w:r>
        <w:rPr>
          <w:rFonts w:hint="eastAsia"/>
        </w:rPr>
        <w:t>四、主要环境影响和保护措施</w:t>
      </w:r>
      <w:r>
        <w:tab/>
      </w:r>
      <w:r>
        <w:fldChar w:fldCharType="begin"/>
      </w:r>
      <w:r>
        <w:instrText xml:space="preserve"> PAGEREF _Toc11318 </w:instrText>
      </w:r>
      <w:r>
        <w:fldChar w:fldCharType="separate"/>
      </w:r>
      <w:r>
        <w:t>- 51 -</w:t>
      </w:r>
      <w:r>
        <w:fldChar w:fldCharType="end"/>
      </w:r>
      <w:r>
        <w:fldChar w:fldCharType="end"/>
      </w:r>
    </w:p>
    <w:p w14:paraId="328E616D">
      <w:pPr>
        <w:pStyle w:val="26"/>
        <w:tabs>
          <w:tab w:val="right" w:leader="dot" w:pos="8306"/>
        </w:tabs>
        <w:ind w:firstLine="480"/>
      </w:pPr>
      <w:r>
        <w:fldChar w:fldCharType="begin"/>
      </w:r>
      <w:r>
        <w:instrText xml:space="preserve"> HYPERLINK \l "_Toc18391" </w:instrText>
      </w:r>
      <w:r>
        <w:fldChar w:fldCharType="separate"/>
      </w:r>
      <w:r>
        <w:rPr>
          <w:rFonts w:hint="eastAsia"/>
        </w:rPr>
        <w:t>五、环境保护措施监督检查清单</w:t>
      </w:r>
      <w:r>
        <w:tab/>
      </w:r>
      <w:r>
        <w:fldChar w:fldCharType="begin"/>
      </w:r>
      <w:r>
        <w:instrText xml:space="preserve"> PAGEREF _Toc18391 </w:instrText>
      </w:r>
      <w:r>
        <w:fldChar w:fldCharType="separate"/>
      </w:r>
      <w:r>
        <w:t>- 83 -</w:t>
      </w:r>
      <w:r>
        <w:fldChar w:fldCharType="end"/>
      </w:r>
      <w:r>
        <w:fldChar w:fldCharType="end"/>
      </w:r>
    </w:p>
    <w:p w14:paraId="1B3C592F">
      <w:pPr>
        <w:pStyle w:val="26"/>
        <w:tabs>
          <w:tab w:val="right" w:leader="dot" w:pos="8306"/>
        </w:tabs>
        <w:ind w:firstLine="480"/>
      </w:pPr>
      <w:r>
        <w:fldChar w:fldCharType="begin"/>
      </w:r>
      <w:r>
        <w:instrText xml:space="preserve"> HYPERLINK \l "_Toc12811" </w:instrText>
      </w:r>
      <w:r>
        <w:fldChar w:fldCharType="separate"/>
      </w:r>
      <w:r>
        <w:rPr>
          <w:rFonts w:hint="eastAsia" w:ascii="宋体" w:hAnsi="宋体"/>
        </w:rPr>
        <w:t>六、</w:t>
      </w:r>
      <w:r>
        <w:rPr>
          <w:rFonts w:ascii="宋体" w:hAnsi="宋体"/>
        </w:rPr>
        <w:t>结论</w:t>
      </w:r>
      <w:r>
        <w:tab/>
      </w:r>
      <w:r>
        <w:fldChar w:fldCharType="begin"/>
      </w:r>
      <w:r>
        <w:instrText xml:space="preserve"> PAGEREF _Toc12811 </w:instrText>
      </w:r>
      <w:r>
        <w:fldChar w:fldCharType="separate"/>
      </w:r>
      <w:r>
        <w:t>- 86 -</w:t>
      </w:r>
      <w:r>
        <w:fldChar w:fldCharType="end"/>
      </w:r>
      <w:r>
        <w:fldChar w:fldCharType="end"/>
      </w:r>
    </w:p>
    <w:p w14:paraId="75361798">
      <w:pPr>
        <w:ind w:firstLine="480"/>
        <w:rPr>
          <w:bCs/>
          <w:lang w:val="zh-CN"/>
        </w:rPr>
      </w:pPr>
      <w:r>
        <w:rPr>
          <w:bCs/>
          <w:lang w:val="zh-CN"/>
        </w:rPr>
        <w:fldChar w:fldCharType="end"/>
      </w:r>
    </w:p>
    <w:p w14:paraId="1B23865F">
      <w:pPr>
        <w:adjustRightInd w:val="0"/>
        <w:snapToGrid w:val="0"/>
        <w:ind w:firstLine="482"/>
        <w:rPr>
          <w:rFonts w:ascii="宋体" w:hAnsi="宋体"/>
          <w:b/>
          <w:bCs/>
        </w:rPr>
      </w:pPr>
      <w:r>
        <w:rPr>
          <w:rFonts w:hint="eastAsia" w:ascii="宋体" w:hAnsi="宋体"/>
          <w:b/>
          <w:bCs/>
        </w:rPr>
        <w:t>附表 建设项目污染物排放量汇总表</w:t>
      </w:r>
    </w:p>
    <w:p w14:paraId="3CE6A8C7">
      <w:pPr>
        <w:adjustRightInd w:val="0"/>
        <w:snapToGrid w:val="0"/>
        <w:ind w:firstLine="482"/>
        <w:rPr>
          <w:rFonts w:ascii="宋体" w:hAnsi="宋体"/>
          <w:b/>
          <w:bCs/>
        </w:rPr>
      </w:pPr>
      <w:r>
        <w:rPr>
          <w:rFonts w:hint="eastAsia" w:ascii="宋体" w:hAnsi="宋体"/>
          <w:b/>
          <w:bCs/>
        </w:rPr>
        <w:t>附件</w:t>
      </w:r>
    </w:p>
    <w:p w14:paraId="5CBC19C9">
      <w:pPr>
        <w:adjustRightInd w:val="0"/>
        <w:snapToGrid w:val="0"/>
        <w:ind w:firstLine="480"/>
        <w:rPr>
          <w:rFonts w:ascii="宋体" w:hAnsi="宋体"/>
          <w:szCs w:val="24"/>
        </w:rPr>
      </w:pPr>
      <w:r>
        <w:rPr>
          <w:rFonts w:hint="eastAsia" w:ascii="宋体" w:hAnsi="宋体"/>
          <w:szCs w:val="24"/>
        </w:rPr>
        <w:t>附件1 委托书</w:t>
      </w:r>
    </w:p>
    <w:p w14:paraId="37361008">
      <w:pPr>
        <w:adjustRightInd w:val="0"/>
        <w:snapToGrid w:val="0"/>
        <w:ind w:firstLine="480"/>
        <w:rPr>
          <w:rFonts w:ascii="宋体" w:hAnsi="宋体"/>
          <w:szCs w:val="24"/>
        </w:rPr>
      </w:pPr>
      <w:r>
        <w:rPr>
          <w:rFonts w:hint="eastAsia" w:ascii="宋体" w:hAnsi="宋体"/>
          <w:szCs w:val="24"/>
        </w:rPr>
        <w:t>附件2 营业执照</w:t>
      </w:r>
    </w:p>
    <w:p w14:paraId="3011DED8">
      <w:pPr>
        <w:adjustRightInd w:val="0"/>
        <w:snapToGrid w:val="0"/>
        <w:ind w:firstLine="480"/>
        <w:rPr>
          <w:rFonts w:ascii="宋体" w:hAnsi="宋体"/>
          <w:szCs w:val="24"/>
        </w:rPr>
      </w:pPr>
      <w:r>
        <w:rPr>
          <w:rFonts w:hint="eastAsia" w:ascii="宋体" w:hAnsi="宋体"/>
          <w:szCs w:val="24"/>
        </w:rPr>
        <w:t>附件3 投资项目备案证</w:t>
      </w:r>
    </w:p>
    <w:p w14:paraId="3B84C1A9">
      <w:pPr>
        <w:adjustRightInd w:val="0"/>
        <w:snapToGrid w:val="0"/>
        <w:ind w:firstLine="480"/>
        <w:rPr>
          <w:rFonts w:ascii="宋体" w:hAnsi="宋体"/>
          <w:szCs w:val="24"/>
        </w:rPr>
      </w:pPr>
      <w:r>
        <w:rPr>
          <w:rFonts w:hint="eastAsia" w:ascii="宋体" w:hAnsi="宋体"/>
          <w:szCs w:val="24"/>
        </w:rPr>
        <w:t>附件4</w:t>
      </w:r>
      <w:r>
        <w:rPr>
          <w:rFonts w:ascii="宋体" w:hAnsi="宋体"/>
          <w:szCs w:val="24"/>
        </w:rPr>
        <w:t xml:space="preserve"> </w:t>
      </w:r>
      <w:r>
        <w:rPr>
          <w:rFonts w:hint="eastAsia" w:ascii="宋体" w:hAnsi="宋体"/>
          <w:szCs w:val="24"/>
        </w:rPr>
        <w:t>沥青拌合站场地租赁合同</w:t>
      </w:r>
    </w:p>
    <w:p w14:paraId="389ED970">
      <w:pPr>
        <w:adjustRightInd w:val="0"/>
        <w:snapToGrid w:val="0"/>
        <w:ind w:firstLine="480"/>
        <w:rPr>
          <w:rFonts w:ascii="宋体" w:hAnsi="宋体"/>
          <w:szCs w:val="24"/>
        </w:rPr>
      </w:pPr>
      <w:r>
        <w:rPr>
          <w:rFonts w:hint="eastAsia" w:ascii="宋体" w:hAnsi="宋体"/>
          <w:szCs w:val="24"/>
        </w:rPr>
        <w:t>附件5 项目三区三线查询结果</w:t>
      </w:r>
    </w:p>
    <w:p w14:paraId="7FE9886C">
      <w:pPr>
        <w:adjustRightInd w:val="0"/>
        <w:snapToGrid w:val="0"/>
        <w:ind w:firstLine="480"/>
        <w:rPr>
          <w:rFonts w:ascii="宋体" w:hAnsi="宋体"/>
          <w:szCs w:val="24"/>
        </w:rPr>
      </w:pPr>
      <w:r>
        <w:rPr>
          <w:rFonts w:hint="eastAsia" w:ascii="宋体" w:hAnsi="宋体"/>
          <w:szCs w:val="24"/>
        </w:rPr>
        <w:t>附件6</w:t>
      </w:r>
      <w:r>
        <w:rPr>
          <w:rFonts w:ascii="宋体" w:hAnsi="宋体"/>
          <w:szCs w:val="24"/>
        </w:rPr>
        <w:t xml:space="preserve"> </w:t>
      </w:r>
      <w:r>
        <w:rPr>
          <w:rFonts w:hint="eastAsia" w:ascii="宋体" w:hAnsi="宋体"/>
          <w:szCs w:val="24"/>
        </w:rPr>
        <w:t>项目三线一单查询结果</w:t>
      </w:r>
    </w:p>
    <w:p w14:paraId="170B712B">
      <w:pPr>
        <w:adjustRightInd w:val="0"/>
        <w:snapToGrid w:val="0"/>
        <w:ind w:firstLine="480"/>
        <w:rPr>
          <w:rFonts w:ascii="宋体" w:hAnsi="宋体"/>
          <w:szCs w:val="24"/>
        </w:rPr>
      </w:pPr>
      <w:r>
        <w:rPr>
          <w:rFonts w:hint="eastAsia" w:ascii="宋体" w:hAnsi="宋体"/>
          <w:szCs w:val="24"/>
        </w:rPr>
        <w:t>附件7</w:t>
      </w:r>
      <w:r>
        <w:rPr>
          <w:rFonts w:ascii="宋体" w:hAnsi="宋体"/>
          <w:szCs w:val="24"/>
        </w:rPr>
        <w:t xml:space="preserve"> </w:t>
      </w:r>
      <w:r>
        <w:rPr>
          <w:rFonts w:hint="eastAsia" w:ascii="宋体" w:hAnsi="宋体"/>
          <w:szCs w:val="24"/>
        </w:rPr>
        <w:t>现状监测报告</w:t>
      </w:r>
    </w:p>
    <w:p w14:paraId="6FC55935">
      <w:pPr>
        <w:adjustRightInd w:val="0"/>
        <w:snapToGrid w:val="0"/>
        <w:ind w:firstLine="480"/>
        <w:rPr>
          <w:rFonts w:ascii="宋体" w:hAnsi="宋体"/>
          <w:szCs w:val="24"/>
        </w:rPr>
      </w:pPr>
      <w:r>
        <w:rPr>
          <w:rFonts w:hint="eastAsia" w:ascii="宋体" w:hAnsi="宋体"/>
          <w:szCs w:val="24"/>
        </w:rPr>
        <w:t>附件8</w:t>
      </w:r>
      <w:r>
        <w:rPr>
          <w:rFonts w:ascii="宋体" w:hAnsi="宋体"/>
          <w:szCs w:val="24"/>
        </w:rPr>
        <w:t xml:space="preserve"> </w:t>
      </w:r>
      <w:r>
        <w:rPr>
          <w:rFonts w:hint="eastAsia" w:ascii="宋体" w:hAnsi="宋体"/>
          <w:szCs w:val="24"/>
        </w:rPr>
        <w:t>寻甸回族彝族自治县科学技术和工业信息化局关于云南环铭建设工程有限公司沥青混凝土搅拌站建设项目不进工业园区选址的批复</w:t>
      </w:r>
    </w:p>
    <w:p w14:paraId="50BDC460">
      <w:pPr>
        <w:adjustRightInd w:val="0"/>
        <w:snapToGrid w:val="0"/>
        <w:ind w:firstLine="480"/>
        <w:rPr>
          <w:rFonts w:ascii="宋体" w:hAnsi="宋体"/>
          <w:szCs w:val="24"/>
        </w:rPr>
      </w:pPr>
      <w:r>
        <w:rPr>
          <w:rFonts w:hint="eastAsia" w:ascii="宋体" w:hAnsi="宋体"/>
          <w:szCs w:val="24"/>
        </w:rPr>
        <w:t>附件</w:t>
      </w:r>
      <w:r>
        <w:rPr>
          <w:rFonts w:ascii="宋体" w:hAnsi="宋体"/>
          <w:szCs w:val="24"/>
        </w:rPr>
        <w:t>9</w:t>
      </w:r>
      <w:r>
        <w:rPr>
          <w:rFonts w:hint="eastAsia" w:ascii="宋体" w:hAnsi="宋体"/>
          <w:szCs w:val="24"/>
        </w:rPr>
        <w:t xml:space="preserve"> 云南环铭建设工程有限公司关于《云南环铭建设工程有限公司沥青混凝土揽拌站建设项目环境影响报告表》全本信息公开</w:t>
      </w:r>
    </w:p>
    <w:p w14:paraId="561149D5">
      <w:pPr>
        <w:adjustRightInd w:val="0"/>
        <w:snapToGrid w:val="0"/>
        <w:ind w:firstLine="480"/>
        <w:rPr>
          <w:rFonts w:ascii="宋体" w:hAnsi="宋体"/>
          <w:szCs w:val="24"/>
        </w:rPr>
      </w:pPr>
      <w:r>
        <w:rPr>
          <w:rFonts w:hint="eastAsia" w:ascii="宋体" w:hAnsi="宋体"/>
          <w:szCs w:val="24"/>
        </w:rPr>
        <w:t>附件1</w:t>
      </w:r>
      <w:r>
        <w:rPr>
          <w:rFonts w:ascii="宋体" w:hAnsi="宋体"/>
          <w:szCs w:val="24"/>
        </w:rPr>
        <w:t xml:space="preserve">0 </w:t>
      </w:r>
      <w:r>
        <w:rPr>
          <w:rFonts w:hint="eastAsia" w:ascii="宋体" w:hAnsi="宋体"/>
          <w:szCs w:val="24"/>
        </w:rPr>
        <w:t>环评合同</w:t>
      </w:r>
    </w:p>
    <w:p w14:paraId="3D6ADD19">
      <w:pPr>
        <w:adjustRightInd w:val="0"/>
        <w:snapToGrid w:val="0"/>
        <w:ind w:firstLine="480"/>
        <w:rPr>
          <w:rFonts w:ascii="宋体" w:hAnsi="宋体"/>
          <w:szCs w:val="24"/>
        </w:rPr>
      </w:pPr>
      <w:r>
        <w:rPr>
          <w:rFonts w:hint="eastAsia" w:ascii="宋体" w:hAnsi="宋体"/>
          <w:szCs w:val="24"/>
        </w:rPr>
        <w:t>附件11 审核记录表和流程控制表</w:t>
      </w:r>
    </w:p>
    <w:p w14:paraId="1759F9B7">
      <w:pPr>
        <w:adjustRightInd w:val="0"/>
        <w:snapToGrid w:val="0"/>
        <w:ind w:firstLine="482"/>
        <w:rPr>
          <w:rFonts w:ascii="宋体" w:hAnsi="宋体"/>
          <w:b/>
          <w:bCs/>
          <w:szCs w:val="24"/>
        </w:rPr>
      </w:pPr>
      <w:r>
        <w:rPr>
          <w:rFonts w:hint="eastAsia" w:ascii="宋体" w:hAnsi="宋体"/>
          <w:b/>
          <w:bCs/>
          <w:szCs w:val="24"/>
        </w:rPr>
        <w:t>附图</w:t>
      </w:r>
    </w:p>
    <w:p w14:paraId="3A08A70E">
      <w:pPr>
        <w:adjustRightInd w:val="0"/>
        <w:snapToGrid w:val="0"/>
        <w:ind w:firstLine="480"/>
        <w:rPr>
          <w:rFonts w:ascii="宋体" w:hAnsi="宋体"/>
          <w:szCs w:val="24"/>
        </w:rPr>
      </w:pPr>
      <w:r>
        <w:rPr>
          <w:rFonts w:hint="eastAsia" w:ascii="宋体" w:hAnsi="宋体"/>
          <w:szCs w:val="24"/>
        </w:rPr>
        <w:t>附图1项目地理位置图</w:t>
      </w:r>
    </w:p>
    <w:p w14:paraId="5DBC381E">
      <w:pPr>
        <w:adjustRightInd w:val="0"/>
        <w:snapToGrid w:val="0"/>
        <w:ind w:firstLine="480"/>
        <w:rPr>
          <w:rFonts w:ascii="宋体" w:hAnsi="宋体"/>
          <w:szCs w:val="24"/>
        </w:rPr>
      </w:pPr>
      <w:r>
        <w:rPr>
          <w:rFonts w:hint="eastAsia" w:ascii="宋体" w:hAnsi="宋体"/>
          <w:szCs w:val="24"/>
        </w:rPr>
        <w:t>附图2 项目平面布置图</w:t>
      </w:r>
    </w:p>
    <w:p w14:paraId="31BB7502">
      <w:pPr>
        <w:adjustRightInd w:val="0"/>
        <w:snapToGrid w:val="0"/>
        <w:ind w:firstLine="480"/>
        <w:rPr>
          <w:rFonts w:ascii="宋体" w:hAnsi="宋体"/>
          <w:szCs w:val="24"/>
        </w:rPr>
      </w:pPr>
      <w:r>
        <w:rPr>
          <w:rFonts w:hint="eastAsia" w:ascii="宋体" w:hAnsi="宋体"/>
          <w:szCs w:val="24"/>
        </w:rPr>
        <w:t>附图3 项目周边关系图</w:t>
      </w:r>
    </w:p>
    <w:p w14:paraId="227397E4">
      <w:pPr>
        <w:adjustRightInd w:val="0"/>
        <w:snapToGrid w:val="0"/>
        <w:ind w:firstLine="480"/>
        <w:rPr>
          <w:rFonts w:ascii="宋体" w:hAnsi="宋体"/>
          <w:szCs w:val="24"/>
        </w:rPr>
      </w:pPr>
      <w:r>
        <w:rPr>
          <w:rFonts w:hint="eastAsia" w:ascii="宋体" w:hAnsi="宋体"/>
          <w:szCs w:val="24"/>
        </w:rPr>
        <w:t>附图4 项目区水系图</w:t>
      </w:r>
    </w:p>
    <w:p w14:paraId="59201C64">
      <w:pPr>
        <w:adjustRightInd w:val="0"/>
        <w:snapToGrid w:val="0"/>
        <w:ind w:firstLine="480"/>
        <w:rPr>
          <w:rFonts w:ascii="宋体" w:hAnsi="宋体"/>
          <w:szCs w:val="24"/>
        </w:rPr>
      </w:pPr>
      <w:r>
        <w:rPr>
          <w:rFonts w:hint="eastAsia" w:ascii="宋体" w:hAnsi="宋体"/>
          <w:szCs w:val="24"/>
        </w:rPr>
        <w:t>附图5</w:t>
      </w:r>
      <w:r>
        <w:rPr>
          <w:rFonts w:ascii="宋体" w:hAnsi="宋体"/>
          <w:szCs w:val="24"/>
        </w:rPr>
        <w:t xml:space="preserve"> </w:t>
      </w:r>
      <w:r>
        <w:rPr>
          <w:rFonts w:hint="eastAsia" w:ascii="宋体" w:hAnsi="宋体"/>
          <w:szCs w:val="24"/>
        </w:rPr>
        <w:t>现状监测点位图</w:t>
      </w:r>
    </w:p>
    <w:p w14:paraId="373412E9">
      <w:pPr>
        <w:ind w:firstLine="480"/>
        <w:sectPr>
          <w:pgSz w:w="11906" w:h="16838"/>
          <w:pgMar w:top="1440" w:right="1800" w:bottom="1440" w:left="1800" w:header="851" w:footer="992" w:gutter="0"/>
          <w:cols w:space="720" w:num="1"/>
          <w:docGrid w:type="lines" w:linePitch="312" w:charSpace="0"/>
        </w:sectPr>
      </w:pPr>
    </w:p>
    <w:p w14:paraId="63C655AD">
      <w:pPr>
        <w:pStyle w:val="3"/>
        <w:jc w:val="center"/>
      </w:pPr>
      <w:bookmarkStart w:id="1" w:name="_Toc25703"/>
      <w:r>
        <w:rPr>
          <w:rFonts w:hint="eastAsia"/>
        </w:rPr>
        <w:t>一、建设项目基本情况</w:t>
      </w:r>
      <w:bookmarkEnd w:id="1"/>
    </w:p>
    <w:tbl>
      <w:tblPr>
        <w:tblStyle w:val="43"/>
        <w:tblW w:w="92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186"/>
        <w:gridCol w:w="859"/>
        <w:gridCol w:w="2127"/>
        <w:gridCol w:w="2008"/>
        <w:gridCol w:w="3079"/>
      </w:tblGrid>
      <w:tr w14:paraId="732FB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68" w:hRule="atLeast"/>
          <w:jc w:val="center"/>
        </w:trPr>
        <w:tc>
          <w:tcPr>
            <w:tcW w:w="2045" w:type="dxa"/>
            <w:gridSpan w:val="2"/>
            <w:vAlign w:val="center"/>
          </w:tcPr>
          <w:p w14:paraId="4AD1B04E">
            <w:pPr>
              <w:spacing w:line="240" w:lineRule="auto"/>
              <w:ind w:firstLine="0" w:firstLineChars="0"/>
              <w:jc w:val="center"/>
            </w:pPr>
            <w:r>
              <w:rPr>
                <w:rFonts w:hAnsi="宋体"/>
              </w:rPr>
              <w:t>项目名称</w:t>
            </w:r>
          </w:p>
        </w:tc>
        <w:tc>
          <w:tcPr>
            <w:tcW w:w="7214" w:type="dxa"/>
            <w:gridSpan w:val="3"/>
            <w:vAlign w:val="center"/>
          </w:tcPr>
          <w:p w14:paraId="69656DBC">
            <w:pPr>
              <w:ind w:firstLine="0" w:firstLineChars="0"/>
              <w:jc w:val="center"/>
              <w:rPr>
                <w:szCs w:val="24"/>
              </w:rPr>
            </w:pPr>
            <w:bookmarkStart w:id="2" w:name="_Hlk182841504"/>
            <w:r>
              <w:rPr>
                <w:rFonts w:hint="eastAsia"/>
                <w:szCs w:val="24"/>
              </w:rPr>
              <w:t>云南环铭建设工程有限公司沥青混凝土搅拌站建设项目</w:t>
            </w:r>
            <w:bookmarkEnd w:id="2"/>
          </w:p>
        </w:tc>
      </w:tr>
      <w:tr w14:paraId="482C6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74" w:hRule="atLeast"/>
          <w:jc w:val="center"/>
        </w:trPr>
        <w:tc>
          <w:tcPr>
            <w:tcW w:w="2045" w:type="dxa"/>
            <w:gridSpan w:val="2"/>
            <w:vAlign w:val="center"/>
          </w:tcPr>
          <w:p w14:paraId="089F095C">
            <w:pPr>
              <w:spacing w:line="240" w:lineRule="auto"/>
              <w:ind w:firstLine="0" w:firstLineChars="0"/>
              <w:jc w:val="center"/>
            </w:pPr>
            <w:r>
              <w:rPr>
                <w:rFonts w:hint="eastAsia" w:hAnsi="宋体"/>
              </w:rPr>
              <w:t>项目代码</w:t>
            </w:r>
          </w:p>
        </w:tc>
        <w:tc>
          <w:tcPr>
            <w:tcW w:w="7214" w:type="dxa"/>
            <w:gridSpan w:val="3"/>
            <w:vAlign w:val="center"/>
          </w:tcPr>
          <w:p w14:paraId="5836C4E5">
            <w:pPr>
              <w:spacing w:line="240" w:lineRule="auto"/>
              <w:ind w:firstLine="0" w:firstLineChars="0"/>
              <w:jc w:val="center"/>
              <w:rPr>
                <w:szCs w:val="24"/>
              </w:rPr>
            </w:pPr>
            <w:r>
              <w:rPr>
                <w:szCs w:val="24"/>
              </w:rPr>
              <w:t>2408-530129-04-01-294469</w:t>
            </w:r>
          </w:p>
        </w:tc>
      </w:tr>
      <w:tr w14:paraId="0675B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95" w:hRule="atLeast"/>
          <w:jc w:val="center"/>
        </w:trPr>
        <w:tc>
          <w:tcPr>
            <w:tcW w:w="2045" w:type="dxa"/>
            <w:gridSpan w:val="2"/>
            <w:vAlign w:val="center"/>
          </w:tcPr>
          <w:p w14:paraId="69942416">
            <w:pPr>
              <w:spacing w:line="240" w:lineRule="auto"/>
              <w:ind w:firstLine="0" w:firstLineChars="0"/>
              <w:jc w:val="center"/>
            </w:pPr>
            <w:r>
              <w:rPr>
                <w:rFonts w:hint="eastAsia" w:hAnsi="宋体"/>
              </w:rPr>
              <w:t>建设单位联系人</w:t>
            </w:r>
          </w:p>
        </w:tc>
        <w:tc>
          <w:tcPr>
            <w:tcW w:w="2127" w:type="dxa"/>
            <w:vAlign w:val="center"/>
          </w:tcPr>
          <w:p w14:paraId="73393D33">
            <w:pPr>
              <w:spacing w:line="240" w:lineRule="auto"/>
              <w:ind w:firstLine="0" w:firstLineChars="0"/>
              <w:jc w:val="center"/>
            </w:pPr>
          </w:p>
        </w:tc>
        <w:tc>
          <w:tcPr>
            <w:tcW w:w="2008" w:type="dxa"/>
            <w:vAlign w:val="center"/>
          </w:tcPr>
          <w:p w14:paraId="75EDCC3A">
            <w:pPr>
              <w:spacing w:line="240" w:lineRule="auto"/>
              <w:ind w:firstLine="0" w:firstLineChars="0"/>
              <w:jc w:val="center"/>
            </w:pPr>
            <w:r>
              <w:rPr>
                <w:rFonts w:hint="eastAsia"/>
              </w:rPr>
              <w:t>联系方式</w:t>
            </w:r>
          </w:p>
        </w:tc>
        <w:tc>
          <w:tcPr>
            <w:tcW w:w="3079" w:type="dxa"/>
            <w:vAlign w:val="center"/>
          </w:tcPr>
          <w:p w14:paraId="3EC0D344">
            <w:pPr>
              <w:spacing w:line="240" w:lineRule="auto"/>
              <w:ind w:firstLine="0" w:firstLineChars="0"/>
              <w:jc w:val="center"/>
            </w:pPr>
          </w:p>
        </w:tc>
      </w:tr>
      <w:tr w14:paraId="5FA2A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2045" w:type="dxa"/>
            <w:gridSpan w:val="2"/>
            <w:vAlign w:val="center"/>
          </w:tcPr>
          <w:p w14:paraId="6E005DF5">
            <w:pPr>
              <w:spacing w:line="240" w:lineRule="auto"/>
              <w:ind w:firstLine="0" w:firstLineChars="0"/>
              <w:jc w:val="center"/>
            </w:pPr>
            <w:r>
              <w:rPr>
                <w:rFonts w:hint="eastAsia" w:hAnsi="宋体"/>
              </w:rPr>
              <w:t>建设地点</w:t>
            </w:r>
          </w:p>
        </w:tc>
        <w:tc>
          <w:tcPr>
            <w:tcW w:w="7214" w:type="dxa"/>
            <w:gridSpan w:val="3"/>
            <w:vAlign w:val="center"/>
          </w:tcPr>
          <w:p w14:paraId="1F216815">
            <w:pPr>
              <w:spacing w:line="240" w:lineRule="auto"/>
              <w:ind w:firstLine="0" w:firstLineChars="0"/>
              <w:jc w:val="center"/>
            </w:pPr>
            <w:r>
              <w:rPr>
                <w:rFonts w:hint="eastAsia"/>
                <w:u w:val="single"/>
              </w:rPr>
              <w:t xml:space="preserve"> 云南 </w:t>
            </w:r>
            <w:r>
              <w:rPr>
                <w:rFonts w:hint="eastAsia"/>
              </w:rPr>
              <w:t>省</w:t>
            </w:r>
            <w:r>
              <w:rPr>
                <w:rFonts w:hint="eastAsia"/>
                <w:u w:val="single"/>
              </w:rPr>
              <w:t xml:space="preserve"> 昆明 </w:t>
            </w:r>
            <w:r>
              <w:rPr>
                <w:rFonts w:hint="eastAsia"/>
              </w:rPr>
              <w:t>市</w:t>
            </w:r>
            <w:r>
              <w:rPr>
                <w:rFonts w:hint="eastAsia"/>
                <w:u w:val="single"/>
              </w:rPr>
              <w:t xml:space="preserve"> 寻甸 </w:t>
            </w:r>
            <w:r>
              <w:rPr>
                <w:rFonts w:hint="eastAsia"/>
              </w:rPr>
              <w:t>县</w:t>
            </w:r>
            <w:r>
              <w:rPr>
                <w:rFonts w:hint="eastAsia"/>
                <w:u w:val="single"/>
              </w:rPr>
              <w:t xml:space="preserve">  倘甸镇兔街子 </w:t>
            </w:r>
          </w:p>
        </w:tc>
      </w:tr>
      <w:tr w14:paraId="4B60B8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83" w:hRule="atLeast"/>
          <w:jc w:val="center"/>
        </w:trPr>
        <w:tc>
          <w:tcPr>
            <w:tcW w:w="2045" w:type="dxa"/>
            <w:gridSpan w:val="2"/>
            <w:vAlign w:val="center"/>
          </w:tcPr>
          <w:p w14:paraId="7EC60690">
            <w:pPr>
              <w:spacing w:line="240" w:lineRule="auto"/>
              <w:ind w:firstLine="0" w:firstLineChars="0"/>
              <w:jc w:val="center"/>
            </w:pPr>
            <w:r>
              <w:rPr>
                <w:rFonts w:hint="eastAsia" w:hAnsi="宋体"/>
              </w:rPr>
              <w:t>地理坐标</w:t>
            </w:r>
          </w:p>
        </w:tc>
        <w:tc>
          <w:tcPr>
            <w:tcW w:w="7214" w:type="dxa"/>
            <w:gridSpan w:val="3"/>
            <w:vAlign w:val="center"/>
          </w:tcPr>
          <w:p w14:paraId="0DF6AD3D">
            <w:pPr>
              <w:spacing w:line="240" w:lineRule="auto"/>
              <w:ind w:firstLine="0" w:firstLineChars="0"/>
              <w:jc w:val="center"/>
            </w:pPr>
            <w:r>
              <w:rPr>
                <w:rFonts w:hint="eastAsia"/>
              </w:rPr>
              <w:t>（102°54′37.438″，25°43′31.825″）</w:t>
            </w:r>
          </w:p>
        </w:tc>
      </w:tr>
      <w:tr w14:paraId="4A44F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2045" w:type="dxa"/>
            <w:gridSpan w:val="2"/>
            <w:vAlign w:val="center"/>
          </w:tcPr>
          <w:p w14:paraId="58902170">
            <w:pPr>
              <w:spacing w:line="240" w:lineRule="auto"/>
              <w:ind w:firstLine="0" w:firstLineChars="0"/>
              <w:jc w:val="center"/>
              <w:rPr>
                <w:rFonts w:hAnsi="宋体"/>
              </w:rPr>
            </w:pPr>
            <w:r>
              <w:rPr>
                <w:rFonts w:hint="eastAsia" w:hAnsi="宋体"/>
              </w:rPr>
              <w:t>国民经济</w:t>
            </w:r>
          </w:p>
          <w:p w14:paraId="2C5F987C">
            <w:pPr>
              <w:spacing w:line="240" w:lineRule="auto"/>
              <w:ind w:firstLine="0" w:firstLineChars="0"/>
              <w:jc w:val="center"/>
            </w:pPr>
            <w:r>
              <w:rPr>
                <w:rFonts w:hint="eastAsia" w:hAnsi="宋体"/>
              </w:rPr>
              <w:t>行业类别</w:t>
            </w:r>
          </w:p>
        </w:tc>
        <w:tc>
          <w:tcPr>
            <w:tcW w:w="2127" w:type="dxa"/>
            <w:vAlign w:val="center"/>
          </w:tcPr>
          <w:p w14:paraId="73CC8396">
            <w:pPr>
              <w:spacing w:line="240" w:lineRule="auto"/>
              <w:ind w:firstLine="0" w:firstLineChars="0"/>
              <w:jc w:val="center"/>
            </w:pPr>
            <w:r>
              <w:rPr>
                <w:rFonts w:hint="eastAsia"/>
              </w:rPr>
              <w:t>C3099 其他非金</w:t>
            </w:r>
          </w:p>
          <w:p w14:paraId="6A699BDF">
            <w:pPr>
              <w:spacing w:line="240" w:lineRule="auto"/>
              <w:ind w:firstLine="0" w:firstLineChars="0"/>
              <w:jc w:val="center"/>
            </w:pPr>
            <w:r>
              <w:rPr>
                <w:rFonts w:hint="eastAsia"/>
              </w:rPr>
              <w:t>属矿物制品制造</w:t>
            </w:r>
          </w:p>
        </w:tc>
        <w:tc>
          <w:tcPr>
            <w:tcW w:w="2008" w:type="dxa"/>
            <w:vAlign w:val="center"/>
          </w:tcPr>
          <w:p w14:paraId="708D9725">
            <w:pPr>
              <w:spacing w:line="240" w:lineRule="auto"/>
              <w:ind w:firstLine="0" w:firstLineChars="0"/>
              <w:jc w:val="center"/>
              <w:rPr>
                <w:rFonts w:hAnsi="宋体"/>
              </w:rPr>
            </w:pPr>
            <w:r>
              <w:rPr>
                <w:rFonts w:hint="eastAsia" w:hAnsi="宋体"/>
              </w:rPr>
              <w:t>建设项目</w:t>
            </w:r>
          </w:p>
          <w:p w14:paraId="02EC5E2E">
            <w:pPr>
              <w:spacing w:line="240" w:lineRule="auto"/>
              <w:ind w:firstLine="0" w:firstLineChars="0"/>
              <w:jc w:val="center"/>
            </w:pPr>
            <w:r>
              <w:rPr>
                <w:rFonts w:hint="eastAsia" w:hAnsi="宋体"/>
              </w:rPr>
              <w:t>行业类别</w:t>
            </w:r>
          </w:p>
        </w:tc>
        <w:tc>
          <w:tcPr>
            <w:tcW w:w="3079" w:type="dxa"/>
            <w:vAlign w:val="center"/>
          </w:tcPr>
          <w:p w14:paraId="40E5C861">
            <w:pPr>
              <w:spacing w:line="240" w:lineRule="auto"/>
              <w:ind w:firstLine="0" w:firstLineChars="0"/>
              <w:jc w:val="center"/>
            </w:pPr>
            <w:r>
              <w:rPr>
                <w:rFonts w:hint="eastAsia"/>
              </w:rPr>
              <w:t>二十七、非金属矿物制品业30</w:t>
            </w:r>
            <w:r>
              <w:t xml:space="preserve">  </w:t>
            </w:r>
            <w:r>
              <w:rPr>
                <w:rFonts w:hint="eastAsia"/>
              </w:rPr>
              <w:t>60 石墨及其他非金属矿物制品制造</w:t>
            </w:r>
          </w:p>
        </w:tc>
      </w:tr>
      <w:tr w14:paraId="61BCA4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78" w:hRule="atLeast"/>
          <w:jc w:val="center"/>
        </w:trPr>
        <w:tc>
          <w:tcPr>
            <w:tcW w:w="2045" w:type="dxa"/>
            <w:gridSpan w:val="2"/>
            <w:vAlign w:val="center"/>
          </w:tcPr>
          <w:p w14:paraId="52D8A8B2">
            <w:pPr>
              <w:spacing w:line="240" w:lineRule="auto"/>
              <w:ind w:firstLine="0" w:firstLineChars="0"/>
              <w:jc w:val="center"/>
            </w:pPr>
            <w:r>
              <w:rPr>
                <w:rFonts w:hint="eastAsia"/>
              </w:rPr>
              <w:t>建设性质</w:t>
            </w:r>
          </w:p>
        </w:tc>
        <w:tc>
          <w:tcPr>
            <w:tcW w:w="2127" w:type="dxa"/>
            <w:vAlign w:val="center"/>
          </w:tcPr>
          <w:p w14:paraId="5CCC8669">
            <w:pPr>
              <w:spacing w:line="240" w:lineRule="auto"/>
              <w:ind w:firstLine="0" w:firstLineChars="0"/>
              <w:jc w:val="left"/>
            </w:pPr>
            <w:r>
              <w:rPr>
                <w:rFonts w:eastAsiaTheme="minorEastAsia"/>
              </w:rPr>
              <w:sym w:font="Wingdings 2" w:char="0052"/>
            </w:r>
            <w:r>
              <w:rPr>
                <w:rFonts w:hint="eastAsia"/>
              </w:rPr>
              <w:t>新建（迁建）</w:t>
            </w:r>
          </w:p>
          <w:p w14:paraId="2D4D4A81">
            <w:pPr>
              <w:spacing w:line="240" w:lineRule="auto"/>
              <w:ind w:firstLine="0" w:firstLineChars="0"/>
              <w:jc w:val="left"/>
            </w:pPr>
            <w:r>
              <w:rPr>
                <w:rFonts w:hint="eastAsia" w:asciiTheme="minorEastAsia" w:hAnsiTheme="minorEastAsia" w:eastAsiaTheme="minorEastAsia" w:cstheme="minorEastAsia"/>
              </w:rPr>
              <w:t>□</w:t>
            </w:r>
            <w:r>
              <w:rPr>
                <w:rFonts w:hint="eastAsia"/>
              </w:rPr>
              <w:t>改建</w:t>
            </w:r>
          </w:p>
          <w:p w14:paraId="093000F9">
            <w:pPr>
              <w:spacing w:line="240" w:lineRule="auto"/>
              <w:ind w:firstLine="0" w:firstLineChars="0"/>
              <w:jc w:val="left"/>
            </w:pPr>
            <w:r>
              <w:rPr>
                <w:rFonts w:hint="eastAsia" w:asciiTheme="minorEastAsia" w:hAnsiTheme="minorEastAsia" w:eastAsiaTheme="minorEastAsia" w:cstheme="minorEastAsia"/>
              </w:rPr>
              <w:t>□</w:t>
            </w:r>
            <w:r>
              <w:rPr>
                <w:rFonts w:hint="eastAsia"/>
              </w:rPr>
              <w:t>扩建</w:t>
            </w:r>
          </w:p>
          <w:p w14:paraId="11A1F639">
            <w:pPr>
              <w:spacing w:line="240" w:lineRule="auto"/>
              <w:ind w:firstLine="0" w:firstLineChars="0"/>
              <w:jc w:val="left"/>
            </w:pPr>
            <w:r>
              <w:rPr>
                <w:rFonts w:hint="eastAsia" w:asciiTheme="minorEastAsia" w:hAnsiTheme="minorEastAsia" w:eastAsiaTheme="minorEastAsia" w:cstheme="minorEastAsia"/>
              </w:rPr>
              <w:t>□</w:t>
            </w:r>
            <w:r>
              <w:rPr>
                <w:rFonts w:hint="eastAsia"/>
              </w:rPr>
              <w:t>技术改造</w:t>
            </w:r>
          </w:p>
        </w:tc>
        <w:tc>
          <w:tcPr>
            <w:tcW w:w="2008" w:type="dxa"/>
            <w:vAlign w:val="center"/>
          </w:tcPr>
          <w:p w14:paraId="0D6FB12B">
            <w:pPr>
              <w:spacing w:line="240" w:lineRule="auto"/>
              <w:ind w:firstLine="0" w:firstLineChars="0"/>
              <w:jc w:val="center"/>
            </w:pPr>
            <w:r>
              <w:rPr>
                <w:rFonts w:hint="eastAsia"/>
              </w:rPr>
              <w:t>建设项目</w:t>
            </w:r>
          </w:p>
          <w:p w14:paraId="10EC648A">
            <w:pPr>
              <w:spacing w:line="240" w:lineRule="auto"/>
              <w:ind w:firstLine="0" w:firstLineChars="0"/>
              <w:jc w:val="center"/>
            </w:pPr>
            <w:r>
              <w:rPr>
                <w:rFonts w:hint="eastAsia"/>
              </w:rPr>
              <w:t>申报情况</w:t>
            </w:r>
          </w:p>
        </w:tc>
        <w:tc>
          <w:tcPr>
            <w:tcW w:w="3079" w:type="dxa"/>
            <w:vAlign w:val="center"/>
          </w:tcPr>
          <w:p w14:paraId="57D9B229">
            <w:pPr>
              <w:spacing w:line="240" w:lineRule="auto"/>
              <w:ind w:firstLine="0" w:firstLineChars="0"/>
              <w:jc w:val="left"/>
            </w:pPr>
            <w:r>
              <w:rPr>
                <w:rFonts w:eastAsiaTheme="minorEastAsia"/>
              </w:rPr>
              <w:sym w:font="Wingdings 2" w:char="0052"/>
            </w:r>
            <w:r>
              <w:rPr>
                <w:rFonts w:hint="eastAsia"/>
              </w:rPr>
              <w:t>首次申报项目</w:t>
            </w:r>
          </w:p>
          <w:p w14:paraId="5594B94B">
            <w:pPr>
              <w:spacing w:line="240" w:lineRule="auto"/>
              <w:ind w:firstLine="0" w:firstLineChars="0"/>
              <w:jc w:val="left"/>
            </w:pPr>
            <w:r>
              <w:rPr>
                <w:rFonts w:hint="eastAsia" w:asciiTheme="minorEastAsia" w:hAnsiTheme="minorEastAsia" w:eastAsiaTheme="minorEastAsia" w:cstheme="minorEastAsia"/>
              </w:rPr>
              <w:t>□</w:t>
            </w:r>
            <w:r>
              <w:rPr>
                <w:rFonts w:hint="eastAsia"/>
              </w:rPr>
              <w:t>不予批准后再次申报项目</w:t>
            </w:r>
          </w:p>
          <w:p w14:paraId="45954963">
            <w:pPr>
              <w:spacing w:line="240" w:lineRule="auto"/>
              <w:ind w:firstLine="0" w:firstLineChars="0"/>
              <w:jc w:val="left"/>
            </w:pPr>
            <w:r>
              <w:rPr>
                <w:rFonts w:hint="eastAsia" w:asciiTheme="minorEastAsia" w:hAnsiTheme="minorEastAsia" w:eastAsiaTheme="minorEastAsia" w:cstheme="minorEastAsia"/>
              </w:rPr>
              <w:t>□</w:t>
            </w:r>
            <w:r>
              <w:rPr>
                <w:rFonts w:hint="eastAsia"/>
              </w:rPr>
              <w:t>超五年重新审核项目</w:t>
            </w:r>
          </w:p>
          <w:p w14:paraId="0B2D3E53">
            <w:pPr>
              <w:spacing w:line="240" w:lineRule="auto"/>
              <w:ind w:firstLine="0" w:firstLineChars="0"/>
              <w:jc w:val="left"/>
            </w:pPr>
            <w:r>
              <w:rPr>
                <w:rFonts w:hint="eastAsia" w:asciiTheme="minorEastAsia" w:hAnsiTheme="minorEastAsia" w:eastAsiaTheme="minorEastAsia" w:cstheme="minorEastAsia"/>
              </w:rPr>
              <w:t>□</w:t>
            </w:r>
            <w:r>
              <w:rPr>
                <w:rFonts w:hint="eastAsia"/>
              </w:rPr>
              <w:t>重大变动重新报批项目</w:t>
            </w:r>
          </w:p>
        </w:tc>
      </w:tr>
      <w:tr w14:paraId="2475E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66" w:hRule="atLeast"/>
          <w:jc w:val="center"/>
        </w:trPr>
        <w:tc>
          <w:tcPr>
            <w:tcW w:w="2045" w:type="dxa"/>
            <w:gridSpan w:val="2"/>
            <w:vAlign w:val="center"/>
          </w:tcPr>
          <w:p w14:paraId="1CEFA0BC">
            <w:pPr>
              <w:spacing w:line="240" w:lineRule="auto"/>
              <w:ind w:firstLine="0" w:firstLineChars="0"/>
              <w:jc w:val="center"/>
            </w:pPr>
            <w:r>
              <w:rPr>
                <w:rFonts w:hint="eastAsia" w:hAnsi="宋体"/>
              </w:rPr>
              <w:t>项目审批（核准/备案）部门</w:t>
            </w:r>
          </w:p>
        </w:tc>
        <w:tc>
          <w:tcPr>
            <w:tcW w:w="2127" w:type="dxa"/>
            <w:vAlign w:val="center"/>
          </w:tcPr>
          <w:p w14:paraId="2FF5FD60">
            <w:pPr>
              <w:spacing w:line="240" w:lineRule="auto"/>
              <w:ind w:right="-134" w:rightChars="-56" w:firstLine="0" w:firstLineChars="0"/>
              <w:jc w:val="center"/>
            </w:pPr>
            <w:r>
              <w:rPr>
                <w:rFonts w:hint="eastAsia"/>
              </w:rPr>
              <w:t>寻甸回族彝族自治县发展和改革局</w:t>
            </w:r>
          </w:p>
        </w:tc>
        <w:tc>
          <w:tcPr>
            <w:tcW w:w="2008" w:type="dxa"/>
            <w:vAlign w:val="center"/>
          </w:tcPr>
          <w:p w14:paraId="0B0624BE">
            <w:pPr>
              <w:spacing w:line="240" w:lineRule="auto"/>
              <w:ind w:firstLine="0" w:firstLineChars="0"/>
              <w:jc w:val="center"/>
              <w:rPr>
                <w:w w:val="80"/>
              </w:rPr>
            </w:pPr>
            <w:r>
              <w:rPr>
                <w:rFonts w:hint="eastAsia" w:hAnsi="宋体"/>
              </w:rPr>
              <w:t>项目审批（核准/备案）文号</w:t>
            </w:r>
          </w:p>
        </w:tc>
        <w:tc>
          <w:tcPr>
            <w:tcW w:w="3079" w:type="dxa"/>
            <w:vAlign w:val="center"/>
          </w:tcPr>
          <w:p w14:paraId="05BC50D6">
            <w:pPr>
              <w:spacing w:line="240" w:lineRule="auto"/>
              <w:ind w:right="-58" w:rightChars="-24" w:firstLine="0" w:firstLineChars="0"/>
              <w:jc w:val="center"/>
            </w:pPr>
            <w:r>
              <w:rPr>
                <w:rFonts w:hint="eastAsia"/>
              </w:rPr>
              <w:t>/</w:t>
            </w:r>
          </w:p>
        </w:tc>
      </w:tr>
      <w:tr w14:paraId="01CBD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13" w:hRule="atLeast"/>
          <w:jc w:val="center"/>
        </w:trPr>
        <w:tc>
          <w:tcPr>
            <w:tcW w:w="2045" w:type="dxa"/>
            <w:gridSpan w:val="2"/>
            <w:vAlign w:val="center"/>
          </w:tcPr>
          <w:p w14:paraId="59B7DD8A">
            <w:pPr>
              <w:spacing w:line="240" w:lineRule="auto"/>
              <w:ind w:firstLine="0" w:firstLineChars="0"/>
              <w:jc w:val="center"/>
              <w:rPr>
                <w:spacing w:val="-22"/>
              </w:rPr>
            </w:pPr>
            <w:r>
              <w:rPr>
                <w:rFonts w:hint="eastAsia" w:hAnsi="宋体"/>
                <w:spacing w:val="-22"/>
              </w:rPr>
              <w:t>总投资（万元）</w:t>
            </w:r>
          </w:p>
        </w:tc>
        <w:tc>
          <w:tcPr>
            <w:tcW w:w="2127" w:type="dxa"/>
            <w:vAlign w:val="center"/>
          </w:tcPr>
          <w:p w14:paraId="7DBACA4D">
            <w:pPr>
              <w:spacing w:line="240" w:lineRule="auto"/>
              <w:ind w:firstLine="0" w:firstLineChars="0"/>
              <w:jc w:val="center"/>
            </w:pPr>
            <w:r>
              <w:rPr>
                <w:rFonts w:hint="eastAsia"/>
              </w:rPr>
              <w:t>5</w:t>
            </w:r>
            <w:r>
              <w:t>60</w:t>
            </w:r>
          </w:p>
        </w:tc>
        <w:tc>
          <w:tcPr>
            <w:tcW w:w="2008" w:type="dxa"/>
            <w:vAlign w:val="center"/>
          </w:tcPr>
          <w:p w14:paraId="01EFDDA5">
            <w:pPr>
              <w:spacing w:line="240" w:lineRule="auto"/>
              <w:ind w:left="-122" w:leftChars="-51" w:firstLine="0" w:firstLineChars="0"/>
              <w:jc w:val="center"/>
              <w:rPr>
                <w:spacing w:val="-18"/>
              </w:rPr>
            </w:pPr>
            <w:r>
              <w:rPr>
                <w:rFonts w:hint="eastAsia"/>
                <w:spacing w:val="-18"/>
              </w:rPr>
              <w:t>环保投资（万元）</w:t>
            </w:r>
          </w:p>
        </w:tc>
        <w:tc>
          <w:tcPr>
            <w:tcW w:w="3079" w:type="dxa"/>
            <w:vAlign w:val="center"/>
          </w:tcPr>
          <w:p w14:paraId="6A16A52E">
            <w:pPr>
              <w:spacing w:line="240" w:lineRule="auto"/>
              <w:ind w:right="-65" w:rightChars="-27" w:firstLine="0" w:firstLineChars="0"/>
              <w:jc w:val="center"/>
            </w:pPr>
            <w:r>
              <w:rPr>
                <w:rFonts w:hint="eastAsia"/>
              </w:rPr>
              <w:t>3</w:t>
            </w:r>
            <w:r>
              <w:t>6.95</w:t>
            </w:r>
          </w:p>
        </w:tc>
      </w:tr>
      <w:tr w14:paraId="14BEF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2045" w:type="dxa"/>
            <w:gridSpan w:val="2"/>
            <w:vAlign w:val="center"/>
          </w:tcPr>
          <w:p w14:paraId="03E8BA0A">
            <w:pPr>
              <w:spacing w:line="240" w:lineRule="auto"/>
              <w:ind w:firstLine="0" w:firstLineChars="0"/>
              <w:jc w:val="center"/>
            </w:pPr>
            <w:r>
              <w:rPr>
                <w:rFonts w:hint="eastAsia" w:hAnsi="宋体"/>
              </w:rPr>
              <w:t>环保投资占比（%）</w:t>
            </w:r>
          </w:p>
        </w:tc>
        <w:tc>
          <w:tcPr>
            <w:tcW w:w="2127" w:type="dxa"/>
            <w:vAlign w:val="center"/>
          </w:tcPr>
          <w:p w14:paraId="1235CD5B">
            <w:pPr>
              <w:spacing w:line="240" w:lineRule="auto"/>
              <w:ind w:firstLine="0" w:firstLineChars="0"/>
              <w:jc w:val="center"/>
            </w:pPr>
            <w:r>
              <w:rPr>
                <w:rFonts w:hint="eastAsia"/>
              </w:rPr>
              <w:t>6</w:t>
            </w:r>
            <w:r>
              <w:t>.598</w:t>
            </w:r>
          </w:p>
        </w:tc>
        <w:tc>
          <w:tcPr>
            <w:tcW w:w="2008" w:type="dxa"/>
            <w:vAlign w:val="center"/>
          </w:tcPr>
          <w:p w14:paraId="3513DD9D">
            <w:pPr>
              <w:spacing w:line="240" w:lineRule="auto"/>
              <w:ind w:firstLine="0" w:firstLineChars="0"/>
              <w:jc w:val="center"/>
            </w:pPr>
            <w:r>
              <w:rPr>
                <w:rFonts w:hint="eastAsia"/>
              </w:rPr>
              <w:t>施工工期</w:t>
            </w:r>
          </w:p>
        </w:tc>
        <w:tc>
          <w:tcPr>
            <w:tcW w:w="3079" w:type="dxa"/>
            <w:vAlign w:val="center"/>
          </w:tcPr>
          <w:p w14:paraId="56299827">
            <w:pPr>
              <w:spacing w:line="240" w:lineRule="auto"/>
              <w:ind w:firstLine="0" w:firstLineChars="0"/>
              <w:jc w:val="center"/>
            </w:pPr>
            <w:r>
              <w:rPr>
                <w:rFonts w:hint="eastAsia"/>
              </w:rPr>
              <w:t>3个月</w:t>
            </w:r>
          </w:p>
        </w:tc>
      </w:tr>
      <w:tr w14:paraId="5DE52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2045" w:type="dxa"/>
            <w:gridSpan w:val="2"/>
            <w:vAlign w:val="center"/>
          </w:tcPr>
          <w:p w14:paraId="7D087A91">
            <w:pPr>
              <w:spacing w:line="240" w:lineRule="auto"/>
              <w:ind w:firstLine="0" w:firstLineChars="0"/>
              <w:jc w:val="center"/>
            </w:pPr>
            <w:r>
              <w:rPr>
                <w:rFonts w:hint="eastAsia" w:hAnsi="宋体"/>
              </w:rPr>
              <w:t>是否开工建设</w:t>
            </w:r>
          </w:p>
        </w:tc>
        <w:tc>
          <w:tcPr>
            <w:tcW w:w="2127" w:type="dxa"/>
            <w:vAlign w:val="center"/>
          </w:tcPr>
          <w:p w14:paraId="49530516">
            <w:pPr>
              <w:spacing w:line="240" w:lineRule="auto"/>
              <w:ind w:firstLine="0" w:firstLineChars="0"/>
              <w:jc w:val="left"/>
            </w:pPr>
            <w:r>
              <w:rPr>
                <w:rFonts w:eastAsiaTheme="minorEastAsia"/>
              </w:rPr>
              <w:sym w:font="Wingdings 2" w:char="0052"/>
            </w:r>
            <w:r>
              <w:rPr>
                <w:rFonts w:hint="eastAsia"/>
              </w:rPr>
              <w:t>否：</w:t>
            </w:r>
          </w:p>
          <w:p w14:paraId="10F6F2F0">
            <w:pPr>
              <w:spacing w:line="240" w:lineRule="auto"/>
              <w:ind w:firstLine="0" w:firstLineChars="0"/>
              <w:jc w:val="left"/>
            </w:pPr>
            <w:r>
              <w:rPr>
                <w:rFonts w:hint="eastAsia" w:asciiTheme="minorEastAsia" w:hAnsiTheme="minorEastAsia" w:eastAsiaTheme="minorEastAsia" w:cstheme="minorEastAsia"/>
              </w:rPr>
              <w:t>□</w:t>
            </w:r>
            <w:r>
              <w:rPr>
                <w:rFonts w:hint="eastAsia"/>
              </w:rPr>
              <w:t>是：</w:t>
            </w:r>
          </w:p>
        </w:tc>
        <w:tc>
          <w:tcPr>
            <w:tcW w:w="2008" w:type="dxa"/>
            <w:vAlign w:val="center"/>
          </w:tcPr>
          <w:p w14:paraId="6CD2A1C6">
            <w:pPr>
              <w:spacing w:line="240" w:lineRule="auto"/>
              <w:ind w:firstLine="0" w:firstLineChars="0"/>
              <w:jc w:val="center"/>
              <w:rPr>
                <w:rFonts w:asciiTheme="minorEastAsia" w:hAnsiTheme="minorEastAsia" w:eastAsiaTheme="minorEastAsia" w:cstheme="minorEastAsia"/>
              </w:rPr>
            </w:pPr>
            <w:r>
              <w:rPr>
                <w:rFonts w:hint="eastAsia"/>
              </w:rPr>
              <w:t>用地（用海）面积（m</w:t>
            </w:r>
            <w:r>
              <w:rPr>
                <w:rFonts w:hint="eastAsia"/>
                <w:vertAlign w:val="superscript"/>
              </w:rPr>
              <w:t>2</w:t>
            </w:r>
            <w:r>
              <w:rPr>
                <w:rFonts w:hint="eastAsia"/>
              </w:rPr>
              <w:t>）</w:t>
            </w:r>
          </w:p>
        </w:tc>
        <w:tc>
          <w:tcPr>
            <w:tcW w:w="3079" w:type="dxa"/>
            <w:vAlign w:val="center"/>
          </w:tcPr>
          <w:p w14:paraId="679518CC">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2</w:t>
            </w:r>
            <w:r>
              <w:rPr>
                <w:rFonts w:asciiTheme="minorEastAsia" w:hAnsiTheme="minorEastAsia" w:eastAsiaTheme="minorEastAsia" w:cstheme="minorEastAsia"/>
              </w:rPr>
              <w:t>200</w:t>
            </w:r>
          </w:p>
        </w:tc>
      </w:tr>
      <w:tr w14:paraId="783C7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186" w:type="dxa"/>
          </w:tcPr>
          <w:p w14:paraId="3BBAA647">
            <w:pPr>
              <w:spacing w:line="240" w:lineRule="auto"/>
              <w:ind w:firstLine="0" w:firstLineChars="0"/>
              <w:jc w:val="center"/>
            </w:pPr>
            <w:r>
              <w:rPr>
                <w:rFonts w:hint="eastAsia"/>
              </w:rPr>
              <w:t>专项评价设置情况</w:t>
            </w:r>
          </w:p>
        </w:tc>
        <w:tc>
          <w:tcPr>
            <w:tcW w:w="8073" w:type="dxa"/>
            <w:gridSpan w:val="4"/>
          </w:tcPr>
          <w:p w14:paraId="4862C709">
            <w:pPr>
              <w:widowControl/>
              <w:ind w:firstLine="480"/>
              <w:jc w:val="left"/>
              <w:rPr>
                <w:kern w:val="0"/>
                <w:szCs w:val="24"/>
                <w:lang w:bidi="ar"/>
              </w:rPr>
            </w:pPr>
            <w:r>
              <w:rPr>
                <w:kern w:val="0"/>
                <w:szCs w:val="24"/>
                <w:lang w:bidi="ar"/>
              </w:rPr>
              <w:t>依据《建设项目环境影响报告表编制技术指南-污染影响类》专项评价设置原则表。</w:t>
            </w:r>
          </w:p>
          <w:p w14:paraId="107A768B">
            <w:pPr>
              <w:pStyle w:val="2"/>
              <w:jc w:val="center"/>
              <w:rPr>
                <w:b/>
                <w:kern w:val="2"/>
                <w:sz w:val="21"/>
                <w:szCs w:val="21"/>
              </w:rPr>
            </w:pPr>
            <w:r>
              <w:rPr>
                <w:b/>
                <w:kern w:val="2"/>
                <w:sz w:val="21"/>
                <w:szCs w:val="21"/>
              </w:rPr>
              <w:t>表1-1  专项评价设置原则表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3402"/>
              <w:gridCol w:w="2684"/>
            </w:tblGrid>
            <w:tr w14:paraId="311D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97" w:type="dxa"/>
                  <w:vAlign w:val="center"/>
                </w:tcPr>
                <w:p w14:paraId="452276E8">
                  <w:pPr>
                    <w:adjustRightInd w:val="0"/>
                    <w:snapToGrid w:val="0"/>
                    <w:spacing w:line="240" w:lineRule="auto"/>
                    <w:ind w:firstLine="0" w:firstLineChars="0"/>
                    <w:jc w:val="center"/>
                    <w:rPr>
                      <w:sz w:val="21"/>
                      <w:szCs w:val="21"/>
                    </w:rPr>
                  </w:pPr>
                  <w:r>
                    <w:rPr>
                      <w:sz w:val="21"/>
                      <w:szCs w:val="21"/>
                    </w:rPr>
                    <w:t>专项评价的类别</w:t>
                  </w:r>
                </w:p>
              </w:tc>
              <w:tc>
                <w:tcPr>
                  <w:tcW w:w="3402" w:type="dxa"/>
                  <w:vAlign w:val="center"/>
                </w:tcPr>
                <w:p w14:paraId="563875E6">
                  <w:pPr>
                    <w:adjustRightInd w:val="0"/>
                    <w:snapToGrid w:val="0"/>
                    <w:spacing w:line="240" w:lineRule="auto"/>
                    <w:ind w:firstLine="0" w:firstLineChars="0"/>
                    <w:jc w:val="center"/>
                    <w:rPr>
                      <w:sz w:val="21"/>
                      <w:szCs w:val="21"/>
                    </w:rPr>
                  </w:pPr>
                  <w:r>
                    <w:rPr>
                      <w:sz w:val="21"/>
                      <w:szCs w:val="21"/>
                    </w:rPr>
                    <w:t>设置原则</w:t>
                  </w:r>
                </w:p>
              </w:tc>
              <w:tc>
                <w:tcPr>
                  <w:tcW w:w="2684" w:type="dxa"/>
                  <w:vAlign w:val="center"/>
                </w:tcPr>
                <w:p w14:paraId="4F0FEDAB">
                  <w:pPr>
                    <w:adjustRightInd w:val="0"/>
                    <w:snapToGrid w:val="0"/>
                    <w:spacing w:line="240" w:lineRule="auto"/>
                    <w:ind w:firstLine="0" w:firstLineChars="0"/>
                    <w:jc w:val="center"/>
                    <w:rPr>
                      <w:sz w:val="21"/>
                      <w:szCs w:val="21"/>
                    </w:rPr>
                  </w:pPr>
                  <w:r>
                    <w:rPr>
                      <w:sz w:val="21"/>
                      <w:szCs w:val="21"/>
                    </w:rPr>
                    <w:t>本项目情况</w:t>
                  </w:r>
                </w:p>
              </w:tc>
            </w:tr>
            <w:tr w14:paraId="4491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97" w:type="dxa"/>
                  <w:vAlign w:val="center"/>
                </w:tcPr>
                <w:p w14:paraId="560EDF60">
                  <w:pPr>
                    <w:adjustRightInd w:val="0"/>
                    <w:snapToGrid w:val="0"/>
                    <w:spacing w:line="240" w:lineRule="auto"/>
                    <w:ind w:firstLine="0" w:firstLineChars="0"/>
                    <w:jc w:val="center"/>
                    <w:rPr>
                      <w:sz w:val="21"/>
                      <w:szCs w:val="21"/>
                    </w:rPr>
                  </w:pPr>
                  <w:r>
                    <w:rPr>
                      <w:sz w:val="21"/>
                      <w:szCs w:val="21"/>
                    </w:rPr>
                    <w:t>大气</w:t>
                  </w:r>
                </w:p>
              </w:tc>
              <w:tc>
                <w:tcPr>
                  <w:tcW w:w="3402" w:type="dxa"/>
                  <w:vAlign w:val="center"/>
                </w:tcPr>
                <w:p w14:paraId="139C4962">
                  <w:pPr>
                    <w:adjustRightInd w:val="0"/>
                    <w:snapToGrid w:val="0"/>
                    <w:spacing w:line="240" w:lineRule="auto"/>
                    <w:ind w:firstLine="0" w:firstLineChars="0"/>
                    <w:jc w:val="center"/>
                    <w:rPr>
                      <w:sz w:val="21"/>
                      <w:szCs w:val="21"/>
                    </w:rPr>
                  </w:pPr>
                  <w:r>
                    <w:rPr>
                      <w:sz w:val="21"/>
                      <w:szCs w:val="21"/>
                    </w:rPr>
                    <w:t>排放废气含有毒有害污染物</w:t>
                  </w:r>
                  <w:r>
                    <w:rPr>
                      <w:sz w:val="21"/>
                      <w:szCs w:val="21"/>
                      <w:vertAlign w:val="superscript"/>
                    </w:rPr>
                    <w:t>1</w:t>
                  </w:r>
                  <w:r>
                    <w:rPr>
                      <w:sz w:val="21"/>
                      <w:szCs w:val="21"/>
                    </w:rPr>
                    <w:t>、二噁英、苯并[a]芘、氰化物、氯气且厂界外500 米范围内有环境空气保护目标</w:t>
                  </w:r>
                  <w:r>
                    <w:rPr>
                      <w:sz w:val="21"/>
                      <w:szCs w:val="21"/>
                      <w:vertAlign w:val="superscript"/>
                    </w:rPr>
                    <w:t>2</w:t>
                  </w:r>
                  <w:r>
                    <w:rPr>
                      <w:sz w:val="21"/>
                      <w:szCs w:val="21"/>
                    </w:rPr>
                    <w:t>的建设项目</w:t>
                  </w:r>
                </w:p>
              </w:tc>
              <w:tc>
                <w:tcPr>
                  <w:tcW w:w="2684" w:type="dxa"/>
                  <w:vAlign w:val="center"/>
                </w:tcPr>
                <w:p w14:paraId="6DB7F078">
                  <w:pPr>
                    <w:adjustRightInd w:val="0"/>
                    <w:snapToGrid w:val="0"/>
                    <w:spacing w:line="240" w:lineRule="auto"/>
                    <w:ind w:firstLine="0" w:firstLineChars="0"/>
                    <w:jc w:val="center"/>
                    <w:rPr>
                      <w:sz w:val="21"/>
                      <w:szCs w:val="21"/>
                    </w:rPr>
                  </w:pPr>
                  <w:r>
                    <w:rPr>
                      <w:rFonts w:hint="eastAsia"/>
                      <w:sz w:val="21"/>
                      <w:szCs w:val="21"/>
                    </w:rPr>
                    <w:t>项目排放废气为颗粒物、沥青烟气、苯并芘、非甲烷总烃，项目5</w:t>
                  </w:r>
                  <w:r>
                    <w:rPr>
                      <w:sz w:val="21"/>
                      <w:szCs w:val="21"/>
                    </w:rPr>
                    <w:t>00</w:t>
                  </w:r>
                  <w:r>
                    <w:rPr>
                      <w:rFonts w:hint="eastAsia"/>
                      <w:sz w:val="21"/>
                      <w:szCs w:val="21"/>
                    </w:rPr>
                    <w:t>m范围内无环境空气保护目标，因此无需进行大气专项评价</w:t>
                  </w:r>
                </w:p>
              </w:tc>
            </w:tr>
            <w:tr w14:paraId="3812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97" w:type="dxa"/>
                  <w:vAlign w:val="center"/>
                </w:tcPr>
                <w:p w14:paraId="0B4ADC7C">
                  <w:pPr>
                    <w:adjustRightInd w:val="0"/>
                    <w:snapToGrid w:val="0"/>
                    <w:spacing w:line="240" w:lineRule="auto"/>
                    <w:ind w:firstLine="0" w:firstLineChars="0"/>
                    <w:jc w:val="center"/>
                    <w:rPr>
                      <w:sz w:val="21"/>
                      <w:szCs w:val="21"/>
                    </w:rPr>
                  </w:pPr>
                  <w:r>
                    <w:rPr>
                      <w:sz w:val="21"/>
                      <w:szCs w:val="21"/>
                    </w:rPr>
                    <w:t>地表水</w:t>
                  </w:r>
                </w:p>
              </w:tc>
              <w:tc>
                <w:tcPr>
                  <w:tcW w:w="3402" w:type="dxa"/>
                  <w:vAlign w:val="center"/>
                </w:tcPr>
                <w:p w14:paraId="51F93A71">
                  <w:pPr>
                    <w:adjustRightInd w:val="0"/>
                    <w:snapToGrid w:val="0"/>
                    <w:spacing w:line="240" w:lineRule="auto"/>
                    <w:ind w:firstLine="0" w:firstLineChars="0"/>
                    <w:jc w:val="center"/>
                    <w:rPr>
                      <w:sz w:val="21"/>
                      <w:szCs w:val="21"/>
                    </w:rPr>
                  </w:pPr>
                  <w:r>
                    <w:rPr>
                      <w:sz w:val="21"/>
                      <w:szCs w:val="21"/>
                    </w:rPr>
                    <w:t>新增工业废水直排建设项目（槽罐车外送污水处理厂的除外）；</w:t>
                  </w:r>
                </w:p>
                <w:p w14:paraId="6143E022">
                  <w:pPr>
                    <w:adjustRightInd w:val="0"/>
                    <w:snapToGrid w:val="0"/>
                    <w:spacing w:line="240" w:lineRule="auto"/>
                    <w:ind w:firstLine="0" w:firstLineChars="0"/>
                    <w:jc w:val="center"/>
                    <w:rPr>
                      <w:sz w:val="21"/>
                      <w:szCs w:val="21"/>
                    </w:rPr>
                  </w:pPr>
                  <w:r>
                    <w:rPr>
                      <w:sz w:val="21"/>
                      <w:szCs w:val="21"/>
                    </w:rPr>
                    <w:t>新增废水直排的污水集中处理厂</w:t>
                  </w:r>
                </w:p>
              </w:tc>
              <w:tc>
                <w:tcPr>
                  <w:tcW w:w="2684" w:type="dxa"/>
                  <w:vAlign w:val="center"/>
                </w:tcPr>
                <w:p w14:paraId="03FA6573">
                  <w:pPr>
                    <w:adjustRightInd w:val="0"/>
                    <w:snapToGrid w:val="0"/>
                    <w:spacing w:line="240" w:lineRule="auto"/>
                    <w:ind w:firstLine="0" w:firstLineChars="0"/>
                    <w:jc w:val="center"/>
                    <w:rPr>
                      <w:sz w:val="21"/>
                      <w:szCs w:val="21"/>
                    </w:rPr>
                  </w:pPr>
                  <w:r>
                    <w:rPr>
                      <w:rFonts w:hint="eastAsia"/>
                      <w:sz w:val="21"/>
                      <w:szCs w:val="21"/>
                    </w:rPr>
                    <w:t>项目不涉及工业废水排放，生产生活废水</w:t>
                  </w:r>
                  <w:r>
                    <w:rPr>
                      <w:sz w:val="21"/>
                      <w:szCs w:val="21"/>
                    </w:rPr>
                    <w:t>经化粪池处理后</w:t>
                  </w:r>
                  <w:r>
                    <w:rPr>
                      <w:rFonts w:hint="eastAsia"/>
                      <w:sz w:val="21"/>
                      <w:szCs w:val="21"/>
                    </w:rPr>
                    <w:t>用于周边山地施肥</w:t>
                  </w:r>
                  <w:r>
                    <w:rPr>
                      <w:sz w:val="21"/>
                      <w:szCs w:val="21"/>
                    </w:rPr>
                    <w:t>，因此无需开展地表水专项评价。</w:t>
                  </w:r>
                </w:p>
              </w:tc>
            </w:tr>
            <w:tr w14:paraId="5D6D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797" w:type="dxa"/>
                  <w:vAlign w:val="center"/>
                </w:tcPr>
                <w:p w14:paraId="404C903F">
                  <w:pPr>
                    <w:adjustRightInd w:val="0"/>
                    <w:snapToGrid w:val="0"/>
                    <w:spacing w:line="240" w:lineRule="auto"/>
                    <w:ind w:firstLine="0" w:firstLineChars="0"/>
                    <w:jc w:val="center"/>
                    <w:rPr>
                      <w:sz w:val="21"/>
                      <w:szCs w:val="21"/>
                    </w:rPr>
                  </w:pPr>
                  <w:r>
                    <w:rPr>
                      <w:sz w:val="21"/>
                      <w:szCs w:val="21"/>
                    </w:rPr>
                    <w:t>环境风险</w:t>
                  </w:r>
                </w:p>
              </w:tc>
              <w:tc>
                <w:tcPr>
                  <w:tcW w:w="3402" w:type="dxa"/>
                  <w:vAlign w:val="center"/>
                </w:tcPr>
                <w:p w14:paraId="5446A2AB">
                  <w:pPr>
                    <w:adjustRightInd w:val="0"/>
                    <w:snapToGrid w:val="0"/>
                    <w:spacing w:line="240" w:lineRule="auto"/>
                    <w:ind w:firstLine="0" w:firstLineChars="0"/>
                    <w:jc w:val="center"/>
                    <w:rPr>
                      <w:sz w:val="21"/>
                      <w:szCs w:val="21"/>
                    </w:rPr>
                  </w:pPr>
                  <w:r>
                    <w:rPr>
                      <w:sz w:val="21"/>
                      <w:szCs w:val="21"/>
                    </w:rPr>
                    <w:t>有毒有害和易燃易爆危险物质存储量超过临界量</w:t>
                  </w:r>
                  <w:r>
                    <w:rPr>
                      <w:sz w:val="21"/>
                      <w:szCs w:val="21"/>
                      <w:vertAlign w:val="superscript"/>
                    </w:rPr>
                    <w:t>3</w:t>
                  </w:r>
                  <w:r>
                    <w:rPr>
                      <w:sz w:val="21"/>
                      <w:szCs w:val="21"/>
                    </w:rPr>
                    <w:t>的建设项目</w:t>
                  </w:r>
                </w:p>
              </w:tc>
              <w:tc>
                <w:tcPr>
                  <w:tcW w:w="2684" w:type="dxa"/>
                  <w:vAlign w:val="center"/>
                </w:tcPr>
                <w:p w14:paraId="34DB5589">
                  <w:pPr>
                    <w:adjustRightInd w:val="0"/>
                    <w:snapToGrid w:val="0"/>
                    <w:spacing w:line="240" w:lineRule="auto"/>
                    <w:ind w:firstLine="0" w:firstLineChars="0"/>
                    <w:jc w:val="center"/>
                    <w:rPr>
                      <w:sz w:val="21"/>
                      <w:szCs w:val="21"/>
                    </w:rPr>
                  </w:pPr>
                  <w:r>
                    <w:rPr>
                      <w:sz w:val="21"/>
                      <w:szCs w:val="21"/>
                    </w:rPr>
                    <w:t>本项目风险潜势为Ⅰ</w:t>
                  </w:r>
                </w:p>
              </w:tc>
            </w:tr>
            <w:tr w14:paraId="55A8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97" w:type="dxa"/>
                  <w:vAlign w:val="center"/>
                </w:tcPr>
                <w:p w14:paraId="4156C6BA">
                  <w:pPr>
                    <w:adjustRightInd w:val="0"/>
                    <w:snapToGrid w:val="0"/>
                    <w:spacing w:line="240" w:lineRule="auto"/>
                    <w:ind w:firstLine="0" w:firstLineChars="0"/>
                    <w:jc w:val="center"/>
                    <w:rPr>
                      <w:sz w:val="21"/>
                      <w:szCs w:val="21"/>
                    </w:rPr>
                  </w:pPr>
                  <w:r>
                    <w:rPr>
                      <w:sz w:val="21"/>
                      <w:szCs w:val="21"/>
                    </w:rPr>
                    <w:t>生态</w:t>
                  </w:r>
                </w:p>
              </w:tc>
              <w:tc>
                <w:tcPr>
                  <w:tcW w:w="3402" w:type="dxa"/>
                  <w:vAlign w:val="center"/>
                </w:tcPr>
                <w:p w14:paraId="3912A3AA">
                  <w:pPr>
                    <w:adjustRightInd w:val="0"/>
                    <w:snapToGrid w:val="0"/>
                    <w:spacing w:line="240" w:lineRule="auto"/>
                    <w:ind w:firstLine="0" w:firstLineChars="0"/>
                    <w:jc w:val="center"/>
                    <w:rPr>
                      <w:sz w:val="21"/>
                      <w:szCs w:val="21"/>
                    </w:rPr>
                  </w:pPr>
                  <w:r>
                    <w:rPr>
                      <w:sz w:val="21"/>
                      <w:szCs w:val="21"/>
                    </w:rPr>
                    <w:t>取水口下游 500 米范围内有重要水生生物的自然产卵场、索饵场、越冬场和洄游通道的新增河道取水的污染类建设项目</w:t>
                  </w:r>
                </w:p>
              </w:tc>
              <w:tc>
                <w:tcPr>
                  <w:tcW w:w="2684" w:type="dxa"/>
                  <w:vAlign w:val="center"/>
                </w:tcPr>
                <w:p w14:paraId="1B1D7F49">
                  <w:pPr>
                    <w:adjustRightInd w:val="0"/>
                    <w:snapToGrid w:val="0"/>
                    <w:spacing w:line="240" w:lineRule="auto"/>
                    <w:ind w:firstLine="0" w:firstLineChars="0"/>
                    <w:jc w:val="center"/>
                    <w:rPr>
                      <w:sz w:val="21"/>
                      <w:szCs w:val="21"/>
                    </w:rPr>
                  </w:pPr>
                  <w:r>
                    <w:rPr>
                      <w:sz w:val="21"/>
                      <w:szCs w:val="21"/>
                    </w:rPr>
                    <w:t>本项目不涉及</w:t>
                  </w:r>
                </w:p>
              </w:tc>
            </w:tr>
            <w:tr w14:paraId="022A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97" w:type="dxa"/>
                  <w:vAlign w:val="center"/>
                </w:tcPr>
                <w:p w14:paraId="48F7DE83">
                  <w:pPr>
                    <w:adjustRightInd w:val="0"/>
                    <w:snapToGrid w:val="0"/>
                    <w:spacing w:line="240" w:lineRule="auto"/>
                    <w:ind w:firstLine="0" w:firstLineChars="0"/>
                    <w:jc w:val="center"/>
                    <w:rPr>
                      <w:sz w:val="21"/>
                      <w:szCs w:val="21"/>
                    </w:rPr>
                  </w:pPr>
                  <w:r>
                    <w:rPr>
                      <w:sz w:val="21"/>
                      <w:szCs w:val="21"/>
                    </w:rPr>
                    <w:t>海洋</w:t>
                  </w:r>
                </w:p>
              </w:tc>
              <w:tc>
                <w:tcPr>
                  <w:tcW w:w="3402" w:type="dxa"/>
                  <w:vAlign w:val="center"/>
                </w:tcPr>
                <w:p w14:paraId="682029F8">
                  <w:pPr>
                    <w:adjustRightInd w:val="0"/>
                    <w:snapToGrid w:val="0"/>
                    <w:spacing w:line="240" w:lineRule="auto"/>
                    <w:ind w:firstLine="0" w:firstLineChars="0"/>
                    <w:jc w:val="center"/>
                    <w:rPr>
                      <w:sz w:val="21"/>
                      <w:szCs w:val="21"/>
                    </w:rPr>
                  </w:pPr>
                  <w:r>
                    <w:rPr>
                      <w:sz w:val="21"/>
                      <w:szCs w:val="21"/>
                    </w:rPr>
                    <w:t>直接向海排放污染物的海洋工程建设项目</w:t>
                  </w:r>
                </w:p>
              </w:tc>
              <w:tc>
                <w:tcPr>
                  <w:tcW w:w="2684" w:type="dxa"/>
                  <w:vAlign w:val="center"/>
                </w:tcPr>
                <w:p w14:paraId="34F6FBE4">
                  <w:pPr>
                    <w:adjustRightInd w:val="0"/>
                    <w:snapToGrid w:val="0"/>
                    <w:spacing w:line="240" w:lineRule="auto"/>
                    <w:ind w:firstLine="0" w:firstLineChars="0"/>
                    <w:jc w:val="center"/>
                    <w:rPr>
                      <w:sz w:val="21"/>
                      <w:szCs w:val="21"/>
                    </w:rPr>
                  </w:pPr>
                  <w:r>
                    <w:rPr>
                      <w:sz w:val="21"/>
                      <w:szCs w:val="21"/>
                    </w:rPr>
                    <w:t>本项目不涉及</w:t>
                  </w:r>
                </w:p>
              </w:tc>
            </w:tr>
          </w:tbl>
          <w:p w14:paraId="269189DE">
            <w:pPr>
              <w:adjustRightInd w:val="0"/>
              <w:snapToGrid w:val="0"/>
              <w:spacing w:line="240" w:lineRule="auto"/>
              <w:ind w:firstLine="0" w:firstLineChars="0"/>
              <w:jc w:val="left"/>
              <w:rPr>
                <w:sz w:val="20"/>
                <w:szCs w:val="20"/>
              </w:rPr>
            </w:pPr>
            <w:r>
              <w:rPr>
                <w:sz w:val="20"/>
                <w:szCs w:val="20"/>
              </w:rPr>
              <w:t>注：1.废气中有毒有害污染物指纳入《有毒有害大气污染物名录》的污染物（不包括无排放标准的污染物）。</w:t>
            </w:r>
          </w:p>
          <w:p w14:paraId="3862C392">
            <w:pPr>
              <w:adjustRightInd w:val="0"/>
              <w:snapToGrid w:val="0"/>
              <w:spacing w:line="240" w:lineRule="auto"/>
              <w:ind w:firstLine="0" w:firstLineChars="0"/>
              <w:jc w:val="left"/>
              <w:rPr>
                <w:sz w:val="20"/>
                <w:szCs w:val="20"/>
              </w:rPr>
            </w:pPr>
            <w:r>
              <w:rPr>
                <w:sz w:val="20"/>
                <w:szCs w:val="20"/>
              </w:rPr>
              <w:t>2.环境空气保护目标指自然保护区、风景名胜区、居住区、文化区和农村地区中人群较集中的区域。</w:t>
            </w:r>
          </w:p>
          <w:p w14:paraId="3FF5922E">
            <w:pPr>
              <w:adjustRightInd w:val="0"/>
              <w:snapToGrid w:val="0"/>
              <w:spacing w:line="240" w:lineRule="auto"/>
              <w:ind w:firstLine="0" w:firstLineChars="0"/>
              <w:jc w:val="left"/>
              <w:rPr>
                <w:sz w:val="20"/>
                <w:szCs w:val="20"/>
              </w:rPr>
            </w:pPr>
            <w:r>
              <w:rPr>
                <w:sz w:val="20"/>
                <w:szCs w:val="20"/>
              </w:rPr>
              <w:t>3.临界量及其计算方法可参考《建设项目环境风险评价技术导则》（HJ 169）附录 B、附录 C。</w:t>
            </w:r>
          </w:p>
          <w:p w14:paraId="0289B6F5">
            <w:pPr>
              <w:ind w:firstLine="480"/>
            </w:pPr>
            <w:r>
              <w:t>综上所述，本项目不设专项评价。</w:t>
            </w:r>
          </w:p>
        </w:tc>
      </w:tr>
      <w:tr w14:paraId="770C0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186" w:type="dxa"/>
          </w:tcPr>
          <w:p w14:paraId="434FDF40">
            <w:pPr>
              <w:spacing w:line="240" w:lineRule="auto"/>
              <w:ind w:firstLine="0" w:firstLineChars="0"/>
              <w:jc w:val="center"/>
            </w:pPr>
            <w:r>
              <w:rPr>
                <w:rFonts w:hint="eastAsia"/>
              </w:rPr>
              <w:t>规划情况</w:t>
            </w:r>
          </w:p>
        </w:tc>
        <w:tc>
          <w:tcPr>
            <w:tcW w:w="8073" w:type="dxa"/>
            <w:gridSpan w:val="4"/>
          </w:tcPr>
          <w:p w14:paraId="6A3464CD">
            <w:pPr>
              <w:ind w:firstLine="480"/>
            </w:pPr>
            <w:r>
              <w:rPr>
                <w:rFonts w:hint="eastAsia"/>
              </w:rPr>
              <w:t>无</w:t>
            </w:r>
          </w:p>
        </w:tc>
      </w:tr>
      <w:tr w14:paraId="5E139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186" w:type="dxa"/>
          </w:tcPr>
          <w:p w14:paraId="22C54C3D">
            <w:pPr>
              <w:spacing w:line="240" w:lineRule="auto"/>
              <w:ind w:firstLine="0" w:firstLineChars="0"/>
              <w:jc w:val="center"/>
            </w:pPr>
            <w:r>
              <w:rPr>
                <w:rFonts w:hint="eastAsia"/>
              </w:rPr>
              <w:t>规划环境影响评价情况</w:t>
            </w:r>
          </w:p>
        </w:tc>
        <w:tc>
          <w:tcPr>
            <w:tcW w:w="8073" w:type="dxa"/>
            <w:gridSpan w:val="4"/>
          </w:tcPr>
          <w:p w14:paraId="060A8EC4">
            <w:pPr>
              <w:ind w:firstLine="480"/>
            </w:pPr>
            <w:r>
              <w:rPr>
                <w:rFonts w:hint="eastAsia"/>
              </w:rPr>
              <w:t>无</w:t>
            </w:r>
          </w:p>
        </w:tc>
      </w:tr>
      <w:tr w14:paraId="30B3D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66" w:hRule="atLeast"/>
          <w:jc w:val="center"/>
        </w:trPr>
        <w:tc>
          <w:tcPr>
            <w:tcW w:w="1186" w:type="dxa"/>
          </w:tcPr>
          <w:p w14:paraId="30976B47">
            <w:pPr>
              <w:spacing w:line="240" w:lineRule="auto"/>
              <w:ind w:firstLine="0" w:firstLineChars="0"/>
              <w:jc w:val="center"/>
            </w:pPr>
            <w:r>
              <w:rPr>
                <w:rFonts w:hint="eastAsia"/>
              </w:rPr>
              <w:t>规划及规划环境影响评价符合性分析</w:t>
            </w:r>
          </w:p>
        </w:tc>
        <w:tc>
          <w:tcPr>
            <w:tcW w:w="8073" w:type="dxa"/>
            <w:gridSpan w:val="4"/>
          </w:tcPr>
          <w:p w14:paraId="3BFB3F30">
            <w:pPr>
              <w:ind w:firstLine="480"/>
            </w:pPr>
            <w:r>
              <w:rPr>
                <w:rFonts w:hint="eastAsia"/>
              </w:rPr>
              <w:t>无</w:t>
            </w:r>
          </w:p>
        </w:tc>
      </w:tr>
      <w:tr w14:paraId="23257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58" w:hRule="atLeast"/>
          <w:jc w:val="center"/>
        </w:trPr>
        <w:tc>
          <w:tcPr>
            <w:tcW w:w="1186" w:type="dxa"/>
          </w:tcPr>
          <w:p w14:paraId="7E595309">
            <w:pPr>
              <w:spacing w:line="240" w:lineRule="auto"/>
              <w:ind w:firstLine="0" w:firstLineChars="0"/>
              <w:jc w:val="center"/>
            </w:pPr>
            <w:r>
              <w:rPr>
                <w:rFonts w:hint="eastAsia"/>
              </w:rPr>
              <w:t>其他符合性分析</w:t>
            </w:r>
          </w:p>
        </w:tc>
        <w:tc>
          <w:tcPr>
            <w:tcW w:w="8073" w:type="dxa"/>
            <w:gridSpan w:val="4"/>
          </w:tcPr>
          <w:p w14:paraId="34C4CCAF">
            <w:pPr>
              <w:ind w:firstLine="482"/>
              <w:jc w:val="left"/>
              <w:rPr>
                <w:b/>
                <w:bCs/>
              </w:rPr>
            </w:pPr>
            <w:r>
              <w:rPr>
                <w:b/>
                <w:bCs/>
              </w:rPr>
              <w:t>（1）产业政策符合性分析</w:t>
            </w:r>
          </w:p>
          <w:p w14:paraId="7CED1782">
            <w:pPr>
              <w:ind w:firstLine="480"/>
              <w:rPr>
                <w:kern w:val="0"/>
                <w:shd w:val="clear" w:color="auto" w:fill="FFFFFF"/>
              </w:rPr>
            </w:pPr>
            <w:r>
              <w:rPr>
                <w:kern w:val="0"/>
                <w:shd w:val="clear" w:color="auto" w:fill="FFFFFF"/>
              </w:rPr>
              <w:t>本项目为</w:t>
            </w:r>
            <w:r>
              <w:rPr>
                <w:rFonts w:hint="eastAsia"/>
                <w:kern w:val="0"/>
                <w:shd w:val="clear" w:color="auto" w:fill="FFFFFF"/>
              </w:rPr>
              <w:t>沥青混凝土生产</w:t>
            </w:r>
            <w:r>
              <w:rPr>
                <w:kern w:val="0"/>
                <w:shd w:val="clear" w:color="auto" w:fill="FFFFFF"/>
              </w:rPr>
              <w:t>项目，根据《产业结构调整指导目录（20</w:t>
            </w:r>
            <w:r>
              <w:rPr>
                <w:rFonts w:hint="eastAsia"/>
                <w:kern w:val="0"/>
                <w:shd w:val="clear" w:color="auto" w:fill="FFFFFF"/>
              </w:rPr>
              <w:t>24</w:t>
            </w:r>
            <w:r>
              <w:rPr>
                <w:kern w:val="0"/>
                <w:shd w:val="clear" w:color="auto" w:fill="FFFFFF"/>
              </w:rPr>
              <w:t>年本）》，</w:t>
            </w:r>
            <w:r>
              <w:rPr>
                <w:rFonts w:hint="eastAsia"/>
                <w:kern w:val="0"/>
                <w:shd w:val="clear" w:color="auto" w:fill="FFFFFF"/>
              </w:rPr>
              <w:t>根据《产业结构调整指导目录（2024年本）》，本项目不属于鼓励类、限制类和淘汰，项目属于允许类，故项目符合国家相关产业政策。</w:t>
            </w:r>
            <w:r>
              <w:rPr>
                <w:kern w:val="0"/>
                <w:shd w:val="clear" w:color="auto" w:fill="FFFFFF"/>
              </w:rPr>
              <w:t>且项目于2024年8月20日取得《云南省固定资产投资项目备案证》（项目代码：</w:t>
            </w:r>
            <w:r>
              <w:rPr>
                <w:szCs w:val="24"/>
              </w:rPr>
              <w:t>2408-530129-04-01-294469</w:t>
            </w:r>
            <w:r>
              <w:rPr>
                <w:kern w:val="0"/>
                <w:shd w:val="clear" w:color="auto" w:fill="FFFFFF"/>
              </w:rPr>
              <w:t>）。因此，本项目符合国家及地方产业政策。</w:t>
            </w:r>
          </w:p>
          <w:p w14:paraId="2EABD070">
            <w:pPr>
              <w:ind w:firstLine="482"/>
              <w:jc w:val="left"/>
              <w:rPr>
                <w:b/>
                <w:bCs/>
              </w:rPr>
            </w:pPr>
            <w:r>
              <w:rPr>
                <w:b/>
                <w:bCs/>
              </w:rPr>
              <w:t>（2）“</w:t>
            </w:r>
            <w:r>
              <w:rPr>
                <w:rFonts w:hint="eastAsia"/>
                <w:b/>
                <w:bCs/>
              </w:rPr>
              <w:t>生态环境分区管控动态更新方案</w:t>
            </w:r>
            <w:r>
              <w:rPr>
                <w:b/>
                <w:bCs/>
              </w:rPr>
              <w:t>”符合性分析</w:t>
            </w:r>
          </w:p>
          <w:p w14:paraId="34BEE2D7">
            <w:pPr>
              <w:ind w:firstLine="482"/>
              <w:jc w:val="left"/>
              <w:rPr>
                <w:b/>
                <w:bCs/>
              </w:rPr>
            </w:pPr>
            <w:r>
              <w:rPr>
                <w:rFonts w:hint="eastAsia"/>
                <w:b/>
                <w:bCs/>
              </w:rPr>
              <w:t>1）项目与《昆明市生态环境分区管控动态更新方案（2</w:t>
            </w:r>
            <w:r>
              <w:rPr>
                <w:b/>
                <w:bCs/>
              </w:rPr>
              <w:t>023</w:t>
            </w:r>
            <w:r>
              <w:rPr>
                <w:rFonts w:hint="eastAsia"/>
                <w:b/>
                <w:bCs/>
              </w:rPr>
              <w:t>年）》的符合性分析</w:t>
            </w:r>
          </w:p>
          <w:p w14:paraId="1A112102">
            <w:pPr>
              <w:ind w:firstLine="480"/>
              <w:rPr>
                <w:kern w:val="0"/>
                <w:shd w:val="clear" w:color="auto" w:fill="FFFFFF"/>
              </w:rPr>
            </w:pPr>
            <w:r>
              <w:rPr>
                <w:kern w:val="0"/>
                <w:shd w:val="clear" w:color="auto" w:fill="FFFFFF"/>
              </w:rPr>
              <w:t>根据《</w:t>
            </w:r>
            <w:r>
              <w:rPr>
                <w:rFonts w:hint="eastAsia"/>
                <w:kern w:val="0"/>
                <w:shd w:val="clear" w:color="auto" w:fill="FFFFFF"/>
              </w:rPr>
              <w:t>昆明市生态环境分区管控动态更新方案（2</w:t>
            </w:r>
            <w:r>
              <w:rPr>
                <w:kern w:val="0"/>
                <w:shd w:val="clear" w:color="auto" w:fill="FFFFFF"/>
              </w:rPr>
              <w:t>023</w:t>
            </w:r>
            <w:r>
              <w:rPr>
                <w:rFonts w:hint="eastAsia"/>
                <w:kern w:val="0"/>
                <w:shd w:val="clear" w:color="auto" w:fill="FFFFFF"/>
              </w:rPr>
              <w:t>年）</w:t>
            </w:r>
            <w:r>
              <w:rPr>
                <w:kern w:val="0"/>
                <w:shd w:val="clear" w:color="auto" w:fill="FFFFFF"/>
              </w:rPr>
              <w:t>》，</w:t>
            </w:r>
            <w:r>
              <w:rPr>
                <w:rFonts w:hint="eastAsia"/>
                <w:kern w:val="0"/>
                <w:shd w:val="clear" w:color="auto" w:fill="FFFFFF"/>
              </w:rPr>
              <w:t>更新后，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14:paraId="1E2C0778">
            <w:pPr>
              <w:ind w:firstLine="480"/>
              <w:rPr>
                <w:kern w:val="0"/>
                <w:shd w:val="clear" w:color="auto" w:fill="FFFFFF"/>
              </w:rPr>
            </w:pPr>
            <w:r>
              <w:rPr>
                <w:rFonts w:hint="eastAsia"/>
                <w:kern w:val="0"/>
                <w:shd w:val="clear" w:color="auto" w:fill="FFFFFF"/>
              </w:rPr>
              <w:t>本项目位于寻甸回族彝族自治县倘甸镇兔街子</w:t>
            </w:r>
            <w:r>
              <w:rPr>
                <w:kern w:val="0"/>
                <w:shd w:val="clear" w:color="auto" w:fill="FFFFFF"/>
              </w:rPr>
              <w:t>，</w:t>
            </w:r>
            <w:r>
              <w:rPr>
                <w:rFonts w:hint="eastAsia"/>
                <w:kern w:val="0"/>
                <w:shd w:val="clear" w:color="auto" w:fill="FFFFFF"/>
              </w:rPr>
              <w:t>根据项目“三线一单”查询结果其属于寻甸县一般管控单元</w:t>
            </w:r>
            <w:r>
              <w:rPr>
                <w:kern w:val="0"/>
                <w:shd w:val="clear" w:color="auto" w:fill="FFFFFF"/>
              </w:rPr>
              <w:t>。本项目与“昆明市环境管控单元生态环境总体准入要求”的相符性分析详见表1-2；</w:t>
            </w:r>
            <w:r>
              <w:rPr>
                <w:rFonts w:hint="eastAsia"/>
                <w:kern w:val="0"/>
                <w:shd w:val="clear" w:color="auto" w:fill="FFFFFF"/>
              </w:rPr>
              <w:t>本项目与《昆明市生态环境分区管控动态更新方案（2023年）》的相符性分析</w:t>
            </w:r>
            <w:r>
              <w:rPr>
                <w:kern w:val="0"/>
                <w:shd w:val="clear" w:color="auto" w:fill="FFFFFF"/>
              </w:rPr>
              <w:t>详见表1-3；本项目与“</w:t>
            </w:r>
            <w:r>
              <w:rPr>
                <w:rFonts w:hint="eastAsia"/>
                <w:kern w:val="0"/>
                <w:shd w:val="clear" w:color="auto" w:fill="FFFFFF"/>
              </w:rPr>
              <w:t>寻甸县</w:t>
            </w:r>
            <w:r>
              <w:rPr>
                <w:kern w:val="0"/>
                <w:shd w:val="clear" w:color="auto" w:fill="FFFFFF"/>
              </w:rPr>
              <w:t>生态环境准入清单”相符性分析详见表1-4。</w:t>
            </w:r>
          </w:p>
          <w:p w14:paraId="56FE0349">
            <w:pPr>
              <w:pStyle w:val="2"/>
              <w:jc w:val="center"/>
              <w:rPr>
                <w:b/>
                <w:bCs/>
                <w:sz w:val="21"/>
                <w:szCs w:val="21"/>
              </w:rPr>
            </w:pPr>
            <w:r>
              <w:rPr>
                <w:rFonts w:hint="eastAsia"/>
                <w:b/>
                <w:bCs/>
                <w:sz w:val="21"/>
                <w:szCs w:val="21"/>
              </w:rPr>
              <w:t>表1</w:t>
            </w:r>
            <w:r>
              <w:rPr>
                <w:b/>
                <w:bCs/>
                <w:sz w:val="21"/>
                <w:szCs w:val="21"/>
              </w:rPr>
              <w:t xml:space="preserve">-2 </w:t>
            </w:r>
            <w:r>
              <w:rPr>
                <w:rFonts w:hint="eastAsia"/>
                <w:b/>
                <w:bCs/>
                <w:sz w:val="21"/>
                <w:szCs w:val="21"/>
              </w:rPr>
              <w:t>与《昆明市生态环境管控总体准入要求》的相符性分析</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4678"/>
              <w:gridCol w:w="1842"/>
              <w:gridCol w:w="771"/>
            </w:tblGrid>
            <w:tr w14:paraId="1F74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8F4F577">
                  <w:pPr>
                    <w:pStyle w:val="2"/>
                    <w:spacing w:after="0"/>
                    <w:jc w:val="center"/>
                    <w:rPr>
                      <w:b/>
                      <w:bCs/>
                      <w:sz w:val="21"/>
                      <w:szCs w:val="21"/>
                    </w:rPr>
                  </w:pPr>
                  <w:r>
                    <w:rPr>
                      <w:rFonts w:hint="eastAsia"/>
                      <w:b/>
                      <w:bCs/>
                      <w:sz w:val="21"/>
                      <w:szCs w:val="21"/>
                    </w:rPr>
                    <w:t>管控领域</w:t>
                  </w:r>
                </w:p>
              </w:tc>
              <w:tc>
                <w:tcPr>
                  <w:tcW w:w="4678" w:type="dxa"/>
                  <w:vAlign w:val="center"/>
                </w:tcPr>
                <w:p w14:paraId="1879B77D">
                  <w:pPr>
                    <w:pStyle w:val="2"/>
                    <w:spacing w:after="0"/>
                    <w:jc w:val="center"/>
                    <w:rPr>
                      <w:b/>
                      <w:bCs/>
                      <w:sz w:val="21"/>
                      <w:szCs w:val="21"/>
                    </w:rPr>
                  </w:pPr>
                  <w:r>
                    <w:rPr>
                      <w:rFonts w:hint="eastAsia"/>
                      <w:b/>
                      <w:bCs/>
                      <w:sz w:val="21"/>
                      <w:szCs w:val="21"/>
                    </w:rPr>
                    <w:t>管控要求</w:t>
                  </w:r>
                </w:p>
              </w:tc>
              <w:tc>
                <w:tcPr>
                  <w:tcW w:w="1842" w:type="dxa"/>
                  <w:vAlign w:val="center"/>
                </w:tcPr>
                <w:p w14:paraId="10810769">
                  <w:pPr>
                    <w:pStyle w:val="2"/>
                    <w:jc w:val="center"/>
                    <w:rPr>
                      <w:sz w:val="21"/>
                      <w:szCs w:val="21"/>
                    </w:rPr>
                  </w:pPr>
                  <w:r>
                    <w:rPr>
                      <w:b/>
                      <w:kern w:val="2"/>
                      <w:sz w:val="21"/>
                      <w:szCs w:val="21"/>
                    </w:rPr>
                    <w:t>本项目情况</w:t>
                  </w:r>
                </w:p>
              </w:tc>
              <w:tc>
                <w:tcPr>
                  <w:tcW w:w="771" w:type="dxa"/>
                  <w:vAlign w:val="center"/>
                </w:tcPr>
                <w:p w14:paraId="4106082F">
                  <w:pPr>
                    <w:pStyle w:val="2"/>
                    <w:jc w:val="center"/>
                    <w:rPr>
                      <w:sz w:val="21"/>
                      <w:szCs w:val="21"/>
                    </w:rPr>
                  </w:pPr>
                  <w:r>
                    <w:rPr>
                      <w:b/>
                      <w:kern w:val="2"/>
                      <w:sz w:val="21"/>
                      <w:szCs w:val="21"/>
                    </w:rPr>
                    <w:t>相符性</w:t>
                  </w:r>
                </w:p>
              </w:tc>
            </w:tr>
            <w:tr w14:paraId="4F50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5CF794EC">
                  <w:pPr>
                    <w:pStyle w:val="2"/>
                    <w:spacing w:after="0"/>
                    <w:rPr>
                      <w:sz w:val="21"/>
                      <w:szCs w:val="21"/>
                    </w:rPr>
                  </w:pPr>
                  <w:r>
                    <w:rPr>
                      <w:rFonts w:hint="eastAsia"/>
                      <w:sz w:val="21"/>
                      <w:szCs w:val="21"/>
                    </w:rPr>
                    <w:t>空间布局约束</w:t>
                  </w:r>
                </w:p>
              </w:tc>
              <w:tc>
                <w:tcPr>
                  <w:tcW w:w="4678" w:type="dxa"/>
                  <w:vAlign w:val="center"/>
                </w:tcPr>
                <w:p w14:paraId="624230D2">
                  <w:pPr>
                    <w:pStyle w:val="2"/>
                    <w:spacing w:after="0"/>
                    <w:rPr>
                      <w:sz w:val="21"/>
                      <w:szCs w:val="21"/>
                    </w:rPr>
                  </w:pPr>
                  <w:r>
                    <w:rPr>
                      <w:rFonts w:hint="eastAsia"/>
                      <w:sz w:val="21"/>
                      <w:szCs w:val="21"/>
                    </w:rPr>
                    <w:t>1.根据《昆明市国土空间总体规划（2021—2035年）》进行空间管控。</w:t>
                  </w:r>
                </w:p>
                <w:p w14:paraId="2057CD25">
                  <w:pPr>
                    <w:pStyle w:val="2"/>
                    <w:spacing w:after="0"/>
                    <w:rPr>
                      <w:sz w:val="21"/>
                      <w:szCs w:val="21"/>
                    </w:rPr>
                  </w:pPr>
                  <w:r>
                    <w:rPr>
                      <w:rFonts w:hint="eastAsia"/>
                      <w:sz w:val="21"/>
                      <w:szCs w:val="21"/>
                    </w:rPr>
                    <w:t>2.牛栏江流域内，严格按照《云南省牛栏江保护条例》相关要求对水环境进行分区管控。</w:t>
                  </w:r>
                </w:p>
                <w:p w14:paraId="6365CAA6">
                  <w:pPr>
                    <w:pStyle w:val="2"/>
                    <w:spacing w:after="0"/>
                    <w:rPr>
                      <w:sz w:val="21"/>
                      <w:szCs w:val="21"/>
                    </w:rPr>
                  </w:pPr>
                  <w:r>
                    <w:rPr>
                      <w:rFonts w:hint="eastAsia"/>
                      <w:sz w:val="21"/>
                      <w:szCs w:val="21"/>
                    </w:rPr>
                    <w:t>3.滇池流域内，严格按照《云南省滇池湖滨生态红线及湖泊生态黄线“两线”划定方案》相关要求进行分区管控。</w:t>
                  </w:r>
                </w:p>
                <w:p w14:paraId="21190D69">
                  <w:pPr>
                    <w:pStyle w:val="2"/>
                    <w:spacing w:after="0"/>
                    <w:rPr>
                      <w:sz w:val="21"/>
                      <w:szCs w:val="21"/>
                    </w:rPr>
                  </w:pPr>
                  <w:r>
                    <w:rPr>
                      <w:rFonts w:hint="eastAsia"/>
                      <w:sz w:val="21"/>
                      <w:szCs w:val="21"/>
                    </w:rPr>
                    <w:t>4.阳宗海流域内，严格按照《云南省阳宗海湖滨生态红线及湖泊生态黄线“两线”划定方案》相关要求进行分区管控。</w:t>
                  </w:r>
                </w:p>
              </w:tc>
              <w:tc>
                <w:tcPr>
                  <w:tcW w:w="1842" w:type="dxa"/>
                  <w:vAlign w:val="center"/>
                </w:tcPr>
                <w:p w14:paraId="5924294B">
                  <w:pPr>
                    <w:pStyle w:val="2"/>
                    <w:rPr>
                      <w:sz w:val="21"/>
                      <w:szCs w:val="21"/>
                    </w:rPr>
                  </w:pPr>
                  <w:r>
                    <w:rPr>
                      <w:rFonts w:hint="eastAsia"/>
                      <w:sz w:val="21"/>
                      <w:szCs w:val="21"/>
                    </w:rPr>
                    <w:t>根据“三区三线”查询结果，项目不占用生态红线、基本农田和城市开发边界，项目废水不外排</w:t>
                  </w:r>
                </w:p>
              </w:tc>
              <w:tc>
                <w:tcPr>
                  <w:tcW w:w="771" w:type="dxa"/>
                  <w:vAlign w:val="center"/>
                </w:tcPr>
                <w:p w14:paraId="5B510C45">
                  <w:pPr>
                    <w:pStyle w:val="2"/>
                    <w:rPr>
                      <w:sz w:val="21"/>
                      <w:szCs w:val="21"/>
                    </w:rPr>
                  </w:pPr>
                  <w:r>
                    <w:rPr>
                      <w:rFonts w:hint="eastAsia"/>
                      <w:sz w:val="21"/>
                      <w:szCs w:val="21"/>
                    </w:rPr>
                    <w:t>符合</w:t>
                  </w:r>
                </w:p>
              </w:tc>
            </w:tr>
            <w:tr w14:paraId="3C80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05A1087">
                  <w:pPr>
                    <w:pStyle w:val="2"/>
                    <w:spacing w:after="0"/>
                    <w:rPr>
                      <w:sz w:val="21"/>
                      <w:szCs w:val="21"/>
                    </w:rPr>
                  </w:pPr>
                  <w:r>
                    <w:rPr>
                      <w:rFonts w:hint="eastAsia"/>
                      <w:sz w:val="21"/>
                      <w:szCs w:val="21"/>
                    </w:rPr>
                    <w:t>污染物排放管控</w:t>
                  </w:r>
                </w:p>
              </w:tc>
              <w:tc>
                <w:tcPr>
                  <w:tcW w:w="4678" w:type="dxa"/>
                  <w:vAlign w:val="center"/>
                </w:tcPr>
                <w:p w14:paraId="3992EB23">
                  <w:pPr>
                    <w:pStyle w:val="2"/>
                    <w:spacing w:after="0"/>
                    <w:rPr>
                      <w:sz w:val="21"/>
                      <w:szCs w:val="21"/>
                    </w:rPr>
                  </w:pPr>
                  <w:r>
                    <w:rPr>
                      <w:rFonts w:hint="eastAsia"/>
                      <w:sz w:val="21"/>
                      <w:szCs w:val="21"/>
                    </w:rPr>
                    <w:t>1.到2025 年，昆明市地表水国控断面达到或好于Ⅲ类水体比例应达到81.5%，45个省控断面达到或好于Ⅲ类水体比例应达到80%，劣V类水体全面消除，县级及以上集中式饮用水水源地水质达标率100%；滇池草海水质稳定达到IV类、外海水质达到IV类（COD≤40mg/L），阳宗海水质稳定达到Ⅲ类水标准，县级及以上集中式饮用水水源地水质达标率100%。化学需氧量重点工程减排量10243t，氨氮重点工程减排量1009t。</w:t>
                  </w:r>
                </w:p>
                <w:p w14:paraId="545380FE">
                  <w:pPr>
                    <w:pStyle w:val="2"/>
                    <w:spacing w:after="0"/>
                    <w:rPr>
                      <w:sz w:val="21"/>
                      <w:szCs w:val="21"/>
                    </w:rPr>
                  </w:pPr>
                  <w:r>
                    <w:rPr>
                      <w:rFonts w:hint="eastAsia"/>
                      <w:sz w:val="21"/>
                      <w:szCs w:val="21"/>
                    </w:rPr>
                    <w:t>2.到2025年，昆明市环境空气质量优良天数比例应达到99.1%，城市细颗粒物（PM2.5）平均浓度应达到24μg/m³；氮氧化物重点工程减排量2237t，挥发性有机物重点工程减排量1684t。</w:t>
                  </w:r>
                </w:p>
                <w:p w14:paraId="228883F7">
                  <w:pPr>
                    <w:pStyle w:val="2"/>
                    <w:spacing w:after="0"/>
                    <w:rPr>
                      <w:sz w:val="21"/>
                      <w:szCs w:val="21"/>
                    </w:rPr>
                  </w:pPr>
                  <w:r>
                    <w:rPr>
                      <w:rFonts w:hint="eastAsia"/>
                      <w:sz w:val="21"/>
                      <w:szCs w:val="21"/>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6A3B5F96">
                  <w:pPr>
                    <w:pStyle w:val="2"/>
                    <w:spacing w:after="0"/>
                    <w:rPr>
                      <w:sz w:val="21"/>
                      <w:szCs w:val="21"/>
                    </w:rPr>
                  </w:pPr>
                  <w:r>
                    <w:rPr>
                      <w:rFonts w:hint="eastAsia"/>
                      <w:sz w:val="21"/>
                      <w:szCs w:val="21"/>
                    </w:rPr>
                    <w:t>4.建立完善源头、过程和末端的VOCs全过程控制体系，实施VOCs排放总量控制。</w:t>
                  </w:r>
                </w:p>
                <w:p w14:paraId="02CEFAED">
                  <w:pPr>
                    <w:pStyle w:val="2"/>
                    <w:spacing w:after="0"/>
                    <w:rPr>
                      <w:sz w:val="21"/>
                      <w:szCs w:val="21"/>
                    </w:rPr>
                  </w:pPr>
                  <w:r>
                    <w:rPr>
                      <w:rFonts w:hint="eastAsia"/>
                      <w:sz w:val="21"/>
                      <w:szCs w:val="21"/>
                    </w:rPr>
                    <w:t>5.推进农业废弃物综合利用，2025年底前综合利用率达90%以上。</w:t>
                  </w:r>
                </w:p>
                <w:p w14:paraId="597D0C1F">
                  <w:pPr>
                    <w:pStyle w:val="2"/>
                    <w:spacing w:after="0"/>
                    <w:rPr>
                      <w:sz w:val="21"/>
                      <w:szCs w:val="21"/>
                    </w:rPr>
                  </w:pPr>
                  <w:r>
                    <w:rPr>
                      <w:rFonts w:hint="eastAsia"/>
                      <w:sz w:val="21"/>
                      <w:szCs w:val="21"/>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2D46D9AE">
                  <w:pPr>
                    <w:pStyle w:val="2"/>
                    <w:spacing w:after="0"/>
                    <w:rPr>
                      <w:sz w:val="21"/>
                      <w:szCs w:val="21"/>
                    </w:rPr>
                  </w:pPr>
                  <w:r>
                    <w:rPr>
                      <w:rFonts w:hint="eastAsia"/>
                      <w:sz w:val="21"/>
                      <w:szCs w:val="21"/>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219BF95">
                  <w:pPr>
                    <w:pStyle w:val="2"/>
                    <w:spacing w:after="0"/>
                    <w:rPr>
                      <w:sz w:val="21"/>
                      <w:szCs w:val="21"/>
                    </w:rPr>
                  </w:pPr>
                  <w:r>
                    <w:rPr>
                      <w:rFonts w:hint="eastAsia"/>
                      <w:sz w:val="21"/>
                      <w:szCs w:val="21"/>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7A3903D3">
                  <w:pPr>
                    <w:pStyle w:val="2"/>
                    <w:spacing w:after="0"/>
                    <w:rPr>
                      <w:sz w:val="21"/>
                      <w:szCs w:val="21"/>
                    </w:rPr>
                  </w:pPr>
                  <w:r>
                    <w:rPr>
                      <w:rFonts w:hint="eastAsia"/>
                      <w:sz w:val="21"/>
                      <w:szCs w:val="21"/>
                    </w:rPr>
                    <w:t>9.推动昆明市磷石膏综合利用率2023年达到52%，2024年达到64%，2025年确保达到73%，力争达到75%；到2025年底，中心城区污泥无害化处置率达到95%以上，县城污泥无害化处置率达到90%以上。</w:t>
                  </w:r>
                </w:p>
              </w:tc>
              <w:tc>
                <w:tcPr>
                  <w:tcW w:w="1842" w:type="dxa"/>
                  <w:vAlign w:val="center"/>
                </w:tcPr>
                <w:p w14:paraId="7854AE5C">
                  <w:pPr>
                    <w:pStyle w:val="2"/>
                    <w:rPr>
                      <w:sz w:val="21"/>
                      <w:szCs w:val="21"/>
                    </w:rPr>
                  </w:pPr>
                  <w:r>
                    <w:rPr>
                      <w:rFonts w:hint="eastAsia"/>
                      <w:sz w:val="21"/>
                      <w:szCs w:val="21"/>
                    </w:rPr>
                    <w:t>根据《2023年度昆明市生态环境状况公报》，项目所在区域属于环境空气质量达标区，周边地表水能满足GB3838-2002《地表水环境质量标准》III类标准要求；沥青加热、搅拌、混合料废气治理设施产生的废气经一套“洗涤塔+活性炭一体机”处理后排放，</w:t>
                  </w:r>
                </w:p>
              </w:tc>
              <w:tc>
                <w:tcPr>
                  <w:tcW w:w="771" w:type="dxa"/>
                  <w:vAlign w:val="center"/>
                </w:tcPr>
                <w:p w14:paraId="63B1F13C">
                  <w:pPr>
                    <w:pStyle w:val="2"/>
                    <w:rPr>
                      <w:sz w:val="21"/>
                      <w:szCs w:val="21"/>
                    </w:rPr>
                  </w:pPr>
                  <w:r>
                    <w:rPr>
                      <w:rFonts w:hint="eastAsia"/>
                      <w:sz w:val="21"/>
                      <w:szCs w:val="21"/>
                    </w:rPr>
                    <w:t>符合</w:t>
                  </w:r>
                </w:p>
              </w:tc>
            </w:tr>
            <w:tr w14:paraId="4EDD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29E2D65D">
                  <w:pPr>
                    <w:pStyle w:val="2"/>
                    <w:spacing w:after="0"/>
                    <w:rPr>
                      <w:sz w:val="21"/>
                      <w:szCs w:val="21"/>
                    </w:rPr>
                  </w:pPr>
                  <w:r>
                    <w:rPr>
                      <w:rFonts w:hint="eastAsia"/>
                      <w:sz w:val="21"/>
                      <w:szCs w:val="21"/>
                    </w:rPr>
                    <w:t>环境风险防控</w:t>
                  </w:r>
                </w:p>
              </w:tc>
              <w:tc>
                <w:tcPr>
                  <w:tcW w:w="4678" w:type="dxa"/>
                  <w:vAlign w:val="center"/>
                </w:tcPr>
                <w:p w14:paraId="01EAEC7E">
                  <w:pPr>
                    <w:pStyle w:val="2"/>
                    <w:spacing w:after="0"/>
                    <w:rPr>
                      <w:sz w:val="21"/>
                      <w:szCs w:val="21"/>
                    </w:rPr>
                  </w:pPr>
                  <w:r>
                    <w:rPr>
                      <w:rFonts w:hint="eastAsia"/>
                      <w:sz w:val="21"/>
                      <w:szCs w:val="21"/>
                    </w:rPr>
                    <w:t>1.加大放射性物质、电磁辐射、危险废物、医疗废物、尾矿库渣场、危险化学品、重金属等风险要素防控力度，全过程监控风险要素产生、使用、储存、运输、处理处置，实现智能化预警与报警，有效降低各类环境风险。</w:t>
                  </w:r>
                </w:p>
                <w:p w14:paraId="2C7F566C">
                  <w:pPr>
                    <w:pStyle w:val="2"/>
                    <w:spacing w:after="0"/>
                    <w:rPr>
                      <w:sz w:val="21"/>
                      <w:szCs w:val="21"/>
                    </w:rPr>
                  </w:pPr>
                  <w:r>
                    <w:rPr>
                      <w:rFonts w:hint="eastAsia"/>
                      <w:sz w:val="21"/>
                      <w:szCs w:val="21"/>
                    </w:rPr>
                    <w:t>2.针对持久性有机污染物、内分泌干扰物等新污染物，制定实施新污染物治理行动方案，开展新污染物筛查与评估，建立清单，开展化学物质生产使用信息调查，实施调查监测和环境风险评估。</w:t>
                  </w:r>
                </w:p>
                <w:p w14:paraId="2C232D01">
                  <w:pPr>
                    <w:pStyle w:val="2"/>
                    <w:spacing w:after="0"/>
                    <w:rPr>
                      <w:sz w:val="21"/>
                      <w:szCs w:val="21"/>
                    </w:rPr>
                  </w:pPr>
                  <w:r>
                    <w:rPr>
                      <w:rFonts w:hint="eastAsia"/>
                      <w:sz w:val="21"/>
                      <w:szCs w:val="21"/>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5C823995">
                  <w:pPr>
                    <w:pStyle w:val="2"/>
                    <w:spacing w:after="0"/>
                    <w:rPr>
                      <w:sz w:val="21"/>
                      <w:szCs w:val="21"/>
                    </w:rPr>
                  </w:pPr>
                  <w:r>
                    <w:rPr>
                      <w:rFonts w:hint="eastAsia"/>
                      <w:sz w:val="21"/>
                      <w:szCs w:val="21"/>
                    </w:rPr>
                    <w:t>4.开展“千吨万人”农村饮用水水源保护区环境风险排查整治，加强农村水源水质监测。</w:t>
                  </w:r>
                </w:p>
                <w:p w14:paraId="0AE7E824">
                  <w:pPr>
                    <w:pStyle w:val="2"/>
                    <w:spacing w:after="0"/>
                    <w:rPr>
                      <w:sz w:val="21"/>
                      <w:szCs w:val="21"/>
                    </w:rPr>
                  </w:pPr>
                  <w:r>
                    <w:rPr>
                      <w:rFonts w:hint="eastAsia"/>
                      <w:sz w:val="21"/>
                      <w:szCs w:val="21"/>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7E467CAE">
                  <w:pPr>
                    <w:pStyle w:val="2"/>
                    <w:spacing w:after="0"/>
                    <w:rPr>
                      <w:sz w:val="21"/>
                      <w:szCs w:val="21"/>
                    </w:rPr>
                  </w:pPr>
                  <w:r>
                    <w:rPr>
                      <w:rFonts w:hint="eastAsia"/>
                      <w:sz w:val="21"/>
                      <w:szCs w:val="21"/>
                    </w:rPr>
                    <w:t>6.严格新（改、扩）建尾矿库环境准入，健全尾矿库环境监管清单，加强尾矿库分类分级环境监管。严格落实《云南省尾矿库专项整治工作实施方案》。</w:t>
                  </w:r>
                </w:p>
              </w:tc>
              <w:tc>
                <w:tcPr>
                  <w:tcW w:w="1842" w:type="dxa"/>
                  <w:vAlign w:val="center"/>
                </w:tcPr>
                <w:p w14:paraId="712A29AD">
                  <w:pPr>
                    <w:pStyle w:val="2"/>
                    <w:rPr>
                      <w:sz w:val="21"/>
                      <w:szCs w:val="21"/>
                    </w:rPr>
                  </w:pPr>
                  <w:r>
                    <w:rPr>
                      <w:rFonts w:hint="eastAsia"/>
                      <w:sz w:val="21"/>
                      <w:szCs w:val="21"/>
                    </w:rPr>
                    <w:t>本项目为沥青混凝土搅拌站建设项目，涉及风险物质主要为柴油、导热油及废机油，本次评价已要求建设单位编制环境风险应急预案</w:t>
                  </w:r>
                </w:p>
              </w:tc>
              <w:tc>
                <w:tcPr>
                  <w:tcW w:w="771" w:type="dxa"/>
                  <w:vAlign w:val="center"/>
                </w:tcPr>
                <w:p w14:paraId="798DC575">
                  <w:pPr>
                    <w:pStyle w:val="2"/>
                    <w:rPr>
                      <w:sz w:val="21"/>
                      <w:szCs w:val="21"/>
                    </w:rPr>
                  </w:pPr>
                  <w:r>
                    <w:rPr>
                      <w:rFonts w:hint="eastAsia"/>
                      <w:sz w:val="21"/>
                      <w:szCs w:val="21"/>
                    </w:rPr>
                    <w:t>符合</w:t>
                  </w:r>
                </w:p>
              </w:tc>
            </w:tr>
            <w:tr w14:paraId="4B81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14C27466">
                  <w:pPr>
                    <w:pStyle w:val="2"/>
                    <w:spacing w:after="0"/>
                    <w:rPr>
                      <w:sz w:val="21"/>
                      <w:szCs w:val="21"/>
                    </w:rPr>
                  </w:pPr>
                  <w:r>
                    <w:rPr>
                      <w:rFonts w:hint="eastAsia"/>
                      <w:sz w:val="21"/>
                      <w:szCs w:val="21"/>
                    </w:rPr>
                    <w:t>资源开发利用效率</w:t>
                  </w:r>
                </w:p>
              </w:tc>
              <w:tc>
                <w:tcPr>
                  <w:tcW w:w="4678" w:type="dxa"/>
                  <w:vAlign w:val="center"/>
                </w:tcPr>
                <w:p w14:paraId="328BCE64">
                  <w:pPr>
                    <w:pStyle w:val="2"/>
                    <w:spacing w:after="0"/>
                    <w:rPr>
                      <w:sz w:val="21"/>
                      <w:szCs w:val="21"/>
                    </w:rPr>
                  </w:pPr>
                  <w:r>
                    <w:rPr>
                      <w:rFonts w:hint="eastAsia"/>
                      <w:sz w:val="21"/>
                      <w:szCs w:val="21"/>
                    </w:rPr>
                    <w:t>1.到2025年，基本建成与经济社会高质量发展和生态文明建设要求相适应、与由全面建成小康社会向基本实现现代化迈进起步期相协同的水安全保障体系。</w:t>
                  </w:r>
                </w:p>
                <w:p w14:paraId="3879ADAB">
                  <w:pPr>
                    <w:pStyle w:val="2"/>
                    <w:spacing w:after="0"/>
                    <w:rPr>
                      <w:sz w:val="21"/>
                      <w:szCs w:val="21"/>
                    </w:rPr>
                  </w:pPr>
                  <w:r>
                    <w:rPr>
                      <w:rFonts w:hint="eastAsia"/>
                      <w:sz w:val="21"/>
                      <w:szCs w:val="21"/>
                    </w:rPr>
                    <w:t>2.节水型生产和生活方式初步建立，用水效率和效益显著提高，全社会节水意识明显增强，新时代节水型社会基本建成。全市用水总量控制在35.48亿m</w:t>
                  </w:r>
                  <w:r>
                    <w:rPr>
                      <w:rFonts w:hint="eastAsia"/>
                      <w:sz w:val="21"/>
                      <w:szCs w:val="21"/>
                      <w:vertAlign w:val="superscript"/>
                    </w:rPr>
                    <w:t>3</w:t>
                  </w:r>
                  <w:r>
                    <w:rPr>
                      <w:rFonts w:hint="eastAsia"/>
                      <w:sz w:val="21"/>
                      <w:szCs w:val="21"/>
                    </w:rPr>
                    <w:t>以内，万元GDP用水量较2020年下降10%，万元工业增加值用水量较2020年下降10%，农田灌溉水有效利用系数提高到0.55以上。</w:t>
                  </w:r>
                </w:p>
                <w:p w14:paraId="2F083CB5">
                  <w:pPr>
                    <w:pStyle w:val="2"/>
                    <w:spacing w:after="0"/>
                    <w:rPr>
                      <w:sz w:val="21"/>
                      <w:szCs w:val="21"/>
                    </w:rPr>
                  </w:pPr>
                  <w:r>
                    <w:rPr>
                      <w:rFonts w:hint="eastAsia"/>
                      <w:sz w:val="21"/>
                      <w:szCs w:val="21"/>
                    </w:rPr>
                    <w:t>3.万元工业增加值用水量≤30（立方米/万元）。</w:t>
                  </w:r>
                </w:p>
                <w:p w14:paraId="6A0DBF72">
                  <w:pPr>
                    <w:pStyle w:val="2"/>
                    <w:spacing w:after="0"/>
                    <w:rPr>
                      <w:sz w:val="21"/>
                      <w:szCs w:val="21"/>
                    </w:rPr>
                  </w:pPr>
                  <w:r>
                    <w:rPr>
                      <w:rFonts w:hint="eastAsia"/>
                      <w:sz w:val="21"/>
                      <w:szCs w:val="21"/>
                    </w:rPr>
                    <w:t>4.2025年底前，全市单位地区生产总值能源消耗较2020年下降14%，能源消费总量得到合理控制。</w:t>
                  </w:r>
                </w:p>
                <w:p w14:paraId="2C76747F">
                  <w:pPr>
                    <w:pStyle w:val="2"/>
                    <w:spacing w:after="0"/>
                    <w:rPr>
                      <w:sz w:val="21"/>
                      <w:szCs w:val="21"/>
                    </w:rPr>
                  </w:pPr>
                  <w:r>
                    <w:rPr>
                      <w:rFonts w:hint="eastAsia"/>
                      <w:sz w:val="21"/>
                      <w:szCs w:val="21"/>
                    </w:rPr>
                    <w:t>5.单位GDP能源消耗累计下降23.6%，不低于省级下达目标。</w:t>
                  </w:r>
                </w:p>
                <w:p w14:paraId="575FFE2F">
                  <w:pPr>
                    <w:pStyle w:val="2"/>
                    <w:spacing w:after="0"/>
                    <w:rPr>
                      <w:sz w:val="21"/>
                      <w:szCs w:val="21"/>
                    </w:rPr>
                  </w:pPr>
                  <w:r>
                    <w:rPr>
                      <w:rFonts w:hint="eastAsia"/>
                      <w:sz w:val="21"/>
                      <w:szCs w:val="21"/>
                    </w:rPr>
                    <w:t>6.对照国家有关高耗能行业重点领域能效标杆水平，实施钢铁、有色金属、冶炼等17个高耗能行业节能降碳改造升级，加快提升重点行业、企业能效水平。</w:t>
                  </w:r>
                </w:p>
                <w:p w14:paraId="18A726F2">
                  <w:pPr>
                    <w:pStyle w:val="2"/>
                    <w:spacing w:after="0"/>
                    <w:rPr>
                      <w:sz w:val="21"/>
                      <w:szCs w:val="21"/>
                    </w:rPr>
                  </w:pPr>
                  <w:r>
                    <w:rPr>
                      <w:rFonts w:hint="eastAsia"/>
                      <w:sz w:val="21"/>
                      <w:szCs w:val="21"/>
                    </w:rPr>
                    <w:t>7.加强节能监察和探索用能预算管理，实施电机、变压器等重点用能设备能效提升三年行动，推广先进节能技术。</w:t>
                  </w:r>
                </w:p>
                <w:p w14:paraId="5F8DCB88">
                  <w:pPr>
                    <w:pStyle w:val="2"/>
                    <w:spacing w:after="0"/>
                    <w:rPr>
                      <w:sz w:val="21"/>
                      <w:szCs w:val="21"/>
                    </w:rPr>
                  </w:pPr>
                  <w:r>
                    <w:rPr>
                      <w:rFonts w:hint="eastAsia"/>
                      <w:sz w:val="21"/>
                      <w:szCs w:val="21"/>
                    </w:rPr>
                    <w:t>8.到2025年，钢铁行业全面完成超低排放改造。</w:t>
                  </w:r>
                </w:p>
                <w:p w14:paraId="5DC61465">
                  <w:pPr>
                    <w:pStyle w:val="2"/>
                    <w:spacing w:after="0"/>
                    <w:rPr>
                      <w:sz w:val="21"/>
                      <w:szCs w:val="21"/>
                    </w:rPr>
                  </w:pPr>
                  <w:r>
                    <w:rPr>
                      <w:rFonts w:hint="eastAsia"/>
                      <w:sz w:val="21"/>
                      <w:szCs w:val="21"/>
                    </w:rPr>
                    <w:t>9.加快推进有色、化工、印染、烟草等行业清洁生产和工业废水资源化利用。</w:t>
                  </w:r>
                </w:p>
                <w:p w14:paraId="1309476D">
                  <w:pPr>
                    <w:pStyle w:val="2"/>
                    <w:spacing w:after="0"/>
                    <w:rPr>
                      <w:sz w:val="21"/>
                      <w:szCs w:val="21"/>
                    </w:rPr>
                  </w:pPr>
                  <w:r>
                    <w:rPr>
                      <w:rFonts w:hint="eastAsia"/>
                      <w:sz w:val="21"/>
                      <w:szCs w:val="21"/>
                    </w:rPr>
                    <w:t>10.到2025年，全市新建大型及以上数据中心绿色低碳等级达到4A以上，电源使用效率（PUE）达到1.3以下，逐步组织电源使用效率超过1.5的数据中心进行节能降碳改造。</w:t>
                  </w:r>
                </w:p>
                <w:p w14:paraId="6605E72E">
                  <w:pPr>
                    <w:pStyle w:val="2"/>
                    <w:spacing w:after="0"/>
                    <w:rPr>
                      <w:sz w:val="21"/>
                      <w:szCs w:val="21"/>
                    </w:rPr>
                  </w:pPr>
                  <w:r>
                    <w:rPr>
                      <w:rFonts w:hint="eastAsia"/>
                      <w:sz w:val="21"/>
                      <w:szCs w:val="21"/>
                    </w:rPr>
                    <w:t>11.“十四五”期间，全市规模以上工业单位增加值能耗下降14.5%，万元工业增加值用水量下降12%。</w:t>
                  </w:r>
                </w:p>
                <w:p w14:paraId="0B82AD9A">
                  <w:pPr>
                    <w:pStyle w:val="2"/>
                    <w:spacing w:after="0"/>
                    <w:rPr>
                      <w:sz w:val="21"/>
                      <w:szCs w:val="21"/>
                    </w:rPr>
                  </w:pPr>
                  <w:r>
                    <w:rPr>
                      <w:rFonts w:hint="eastAsia"/>
                      <w:sz w:val="21"/>
                      <w:szCs w:val="21"/>
                    </w:rPr>
                    <w:t>12.到2025年，通过实施节能降碳提升工程，钢铁、电解铝、水泥、平板玻璃、炼油、乙烯、合成氨、电石等重点行业产能和数据中心达到能效标杆水平的比例超过30%。</w:t>
                  </w:r>
                </w:p>
                <w:p w14:paraId="2F4A90EA">
                  <w:pPr>
                    <w:pStyle w:val="2"/>
                    <w:spacing w:after="0"/>
                    <w:rPr>
                      <w:sz w:val="21"/>
                      <w:szCs w:val="21"/>
                    </w:rPr>
                  </w:pPr>
                  <w:r>
                    <w:rPr>
                      <w:rFonts w:hint="eastAsia"/>
                      <w:sz w:val="21"/>
                      <w:szCs w:val="21"/>
                    </w:rPr>
                    <w:t>13.公共机构单位建筑面积碳排放量比2020年下降7%。</w:t>
                  </w:r>
                </w:p>
                <w:p w14:paraId="5AA61BAD">
                  <w:pPr>
                    <w:pStyle w:val="2"/>
                    <w:spacing w:after="0"/>
                    <w:rPr>
                      <w:sz w:val="21"/>
                      <w:szCs w:val="21"/>
                    </w:rPr>
                  </w:pPr>
                  <w:r>
                    <w:rPr>
                      <w:rFonts w:hint="eastAsia"/>
                      <w:sz w:val="21"/>
                      <w:szCs w:val="21"/>
                    </w:rPr>
                    <w:t>14.非化石能源消费占一次能源消费比重达到40%以上，完成省级下达目标。</w:t>
                  </w:r>
                </w:p>
                <w:p w14:paraId="31809E4E">
                  <w:pPr>
                    <w:pStyle w:val="2"/>
                    <w:spacing w:after="0"/>
                    <w:rPr>
                      <w:sz w:val="21"/>
                      <w:szCs w:val="21"/>
                    </w:rPr>
                  </w:pPr>
                  <w:r>
                    <w:rPr>
                      <w:rFonts w:hint="eastAsia"/>
                      <w:sz w:val="21"/>
                      <w:szCs w:val="21"/>
                    </w:rPr>
                    <w:t>15.单位GDP二氧化碳排放累计下降23%，不低于省级下达目标。</w:t>
                  </w:r>
                </w:p>
                <w:p w14:paraId="2E45E3BD">
                  <w:pPr>
                    <w:pStyle w:val="2"/>
                    <w:spacing w:after="0"/>
                    <w:rPr>
                      <w:sz w:val="21"/>
                      <w:szCs w:val="21"/>
                    </w:rPr>
                  </w:pPr>
                  <w:r>
                    <w:rPr>
                      <w:rFonts w:hint="eastAsia"/>
                      <w:sz w:val="21"/>
                      <w:szCs w:val="21"/>
                    </w:rPr>
                    <w:t>16.严把新上项目的碳排放关，严格环境影响评价审批，加强固定资产投资项目节能审查，推动新建“两高一低”项目能效水平应提尽提。</w:t>
                  </w:r>
                </w:p>
                <w:p w14:paraId="4A3E957D">
                  <w:pPr>
                    <w:pStyle w:val="2"/>
                    <w:spacing w:after="0"/>
                    <w:rPr>
                      <w:sz w:val="21"/>
                      <w:szCs w:val="21"/>
                    </w:rPr>
                  </w:pPr>
                  <w:r>
                    <w:rPr>
                      <w:rFonts w:hint="eastAsia"/>
                      <w:sz w:val="21"/>
                      <w:szCs w:val="21"/>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5DF9AF5B">
                  <w:pPr>
                    <w:pStyle w:val="2"/>
                    <w:spacing w:after="0"/>
                    <w:rPr>
                      <w:sz w:val="21"/>
                      <w:szCs w:val="21"/>
                    </w:rPr>
                  </w:pPr>
                  <w:r>
                    <w:rPr>
                      <w:rFonts w:hint="eastAsia"/>
                      <w:sz w:val="21"/>
                      <w:szCs w:val="21"/>
                    </w:rPr>
                    <w:t>18.加快淘汰落后和低端低效产能退出。</w:t>
                  </w:r>
                </w:p>
                <w:p w14:paraId="02F8258E">
                  <w:pPr>
                    <w:pStyle w:val="2"/>
                    <w:spacing w:after="0"/>
                    <w:rPr>
                      <w:sz w:val="21"/>
                      <w:szCs w:val="21"/>
                    </w:rPr>
                  </w:pPr>
                  <w:r>
                    <w:rPr>
                      <w:rFonts w:hint="eastAsia"/>
                      <w:sz w:val="21"/>
                      <w:szCs w:val="21"/>
                    </w:rPr>
                    <w:t>19.指导金融机构加强“两高一低”项目贷前审核。</w:t>
                  </w:r>
                </w:p>
              </w:tc>
              <w:tc>
                <w:tcPr>
                  <w:tcW w:w="1842" w:type="dxa"/>
                  <w:vAlign w:val="center"/>
                </w:tcPr>
                <w:p w14:paraId="04C56A6B">
                  <w:pPr>
                    <w:pStyle w:val="2"/>
                    <w:rPr>
                      <w:sz w:val="21"/>
                      <w:szCs w:val="21"/>
                    </w:rPr>
                  </w:pPr>
                  <w:r>
                    <w:rPr>
                      <w:rFonts w:hint="eastAsia"/>
                      <w:sz w:val="21"/>
                      <w:szCs w:val="21"/>
                    </w:rPr>
                    <w:t>项目为沥青混凝土搅拌站建设项目，不属于两高项目，项目用水量较小，且废水不外排，使用燃料为柴油，</w:t>
                  </w:r>
                  <w:r>
                    <w:rPr>
                      <w:sz w:val="21"/>
                      <w:szCs w:val="21"/>
                    </w:rPr>
                    <w:t>原辅材料消耗合理，不会突破能源利用上线</w:t>
                  </w:r>
                  <w:r>
                    <w:rPr>
                      <w:rFonts w:hint="eastAsia"/>
                      <w:sz w:val="21"/>
                      <w:szCs w:val="21"/>
                    </w:rPr>
                    <w:t>。</w:t>
                  </w:r>
                </w:p>
              </w:tc>
              <w:tc>
                <w:tcPr>
                  <w:tcW w:w="771" w:type="dxa"/>
                  <w:vAlign w:val="center"/>
                </w:tcPr>
                <w:p w14:paraId="24903655">
                  <w:pPr>
                    <w:pStyle w:val="2"/>
                    <w:rPr>
                      <w:sz w:val="21"/>
                      <w:szCs w:val="21"/>
                    </w:rPr>
                  </w:pPr>
                  <w:r>
                    <w:rPr>
                      <w:rFonts w:hint="eastAsia"/>
                      <w:sz w:val="21"/>
                      <w:szCs w:val="21"/>
                    </w:rPr>
                    <w:t>符合</w:t>
                  </w:r>
                </w:p>
              </w:tc>
            </w:tr>
          </w:tbl>
          <w:p w14:paraId="1A2753D9">
            <w:pPr>
              <w:pStyle w:val="2"/>
              <w:jc w:val="center"/>
              <w:rPr>
                <w:b/>
                <w:kern w:val="2"/>
                <w:sz w:val="21"/>
                <w:szCs w:val="21"/>
              </w:rPr>
            </w:pPr>
            <w:r>
              <w:rPr>
                <w:b/>
                <w:kern w:val="2"/>
                <w:sz w:val="21"/>
                <w:szCs w:val="21"/>
              </w:rPr>
              <w:t>表1-3 与《</w:t>
            </w:r>
            <w:r>
              <w:rPr>
                <w:rFonts w:hint="eastAsia"/>
                <w:b/>
                <w:kern w:val="2"/>
                <w:sz w:val="21"/>
                <w:szCs w:val="21"/>
              </w:rPr>
              <w:t>昆明市生态环境分区管控动态更新方案（2</w:t>
            </w:r>
            <w:r>
              <w:rPr>
                <w:b/>
                <w:kern w:val="2"/>
                <w:sz w:val="21"/>
                <w:szCs w:val="21"/>
              </w:rPr>
              <w:t>023</w:t>
            </w:r>
            <w:r>
              <w:rPr>
                <w:rFonts w:hint="eastAsia"/>
                <w:b/>
                <w:kern w:val="2"/>
                <w:sz w:val="21"/>
                <w:szCs w:val="21"/>
              </w:rPr>
              <w:t>年）</w:t>
            </w:r>
            <w:r>
              <w:rPr>
                <w:b/>
                <w:kern w:val="2"/>
                <w:sz w:val="21"/>
                <w:szCs w:val="21"/>
              </w:rPr>
              <w:t>》的相符性分析</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3686"/>
              <w:gridCol w:w="2409"/>
              <w:gridCol w:w="761"/>
            </w:tblGrid>
            <w:tr w14:paraId="261C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4" w:type="dxa"/>
                  <w:gridSpan w:val="2"/>
                  <w:vAlign w:val="center"/>
                </w:tcPr>
                <w:p w14:paraId="71C869B8">
                  <w:pPr>
                    <w:pStyle w:val="2"/>
                    <w:jc w:val="center"/>
                    <w:rPr>
                      <w:b/>
                      <w:kern w:val="2"/>
                      <w:sz w:val="21"/>
                      <w:szCs w:val="21"/>
                    </w:rPr>
                  </w:pPr>
                  <w:r>
                    <w:rPr>
                      <w:b/>
                      <w:kern w:val="2"/>
                      <w:sz w:val="21"/>
                      <w:szCs w:val="21"/>
                    </w:rPr>
                    <w:t>意见要求</w:t>
                  </w:r>
                </w:p>
              </w:tc>
              <w:tc>
                <w:tcPr>
                  <w:tcW w:w="2409" w:type="dxa"/>
                  <w:vAlign w:val="center"/>
                </w:tcPr>
                <w:p w14:paraId="308CB965">
                  <w:pPr>
                    <w:pStyle w:val="2"/>
                    <w:jc w:val="center"/>
                    <w:rPr>
                      <w:b/>
                      <w:kern w:val="2"/>
                      <w:sz w:val="21"/>
                      <w:szCs w:val="21"/>
                    </w:rPr>
                  </w:pPr>
                  <w:r>
                    <w:rPr>
                      <w:b/>
                      <w:kern w:val="2"/>
                      <w:sz w:val="21"/>
                      <w:szCs w:val="21"/>
                    </w:rPr>
                    <w:t>本项目情况</w:t>
                  </w:r>
                </w:p>
              </w:tc>
              <w:tc>
                <w:tcPr>
                  <w:tcW w:w="761" w:type="dxa"/>
                  <w:vAlign w:val="center"/>
                </w:tcPr>
                <w:p w14:paraId="21B133C8">
                  <w:pPr>
                    <w:pStyle w:val="2"/>
                    <w:jc w:val="center"/>
                    <w:rPr>
                      <w:b/>
                      <w:kern w:val="2"/>
                      <w:sz w:val="21"/>
                      <w:szCs w:val="21"/>
                    </w:rPr>
                  </w:pPr>
                  <w:r>
                    <w:rPr>
                      <w:b/>
                      <w:kern w:val="2"/>
                      <w:sz w:val="21"/>
                      <w:szCs w:val="21"/>
                    </w:rPr>
                    <w:t>相符性</w:t>
                  </w:r>
                </w:p>
              </w:tc>
            </w:tr>
            <w:tr w14:paraId="7675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243E4161">
                  <w:pPr>
                    <w:pStyle w:val="2"/>
                    <w:jc w:val="center"/>
                    <w:rPr>
                      <w:bCs/>
                      <w:kern w:val="2"/>
                      <w:sz w:val="21"/>
                      <w:szCs w:val="21"/>
                    </w:rPr>
                  </w:pPr>
                  <w:r>
                    <w:rPr>
                      <w:rFonts w:hint="eastAsia"/>
                      <w:bCs/>
                      <w:kern w:val="2"/>
                      <w:sz w:val="21"/>
                      <w:szCs w:val="21"/>
                    </w:rPr>
                    <w:t>生态保护红线及一般生态空间更新结果</w:t>
                  </w:r>
                </w:p>
              </w:tc>
              <w:tc>
                <w:tcPr>
                  <w:tcW w:w="3686" w:type="dxa"/>
                  <w:vAlign w:val="center"/>
                </w:tcPr>
                <w:p w14:paraId="035ED958">
                  <w:pPr>
                    <w:pStyle w:val="2"/>
                    <w:ind w:firstLine="420"/>
                    <w:jc w:val="center"/>
                    <w:rPr>
                      <w:bCs/>
                      <w:kern w:val="2"/>
                      <w:sz w:val="21"/>
                      <w:szCs w:val="21"/>
                    </w:rPr>
                  </w:pPr>
                  <w:r>
                    <w:rPr>
                      <w:rFonts w:hint="eastAsia"/>
                      <w:bCs/>
                      <w:kern w:val="2"/>
                      <w:sz w:val="21"/>
                      <w:szCs w:val="21"/>
                    </w:rPr>
                    <w:t>更新后，生态保护红线全面与《昆明市国土空间总体规划（2021-2035年）》衔接，全市生态保护红线面积4274.70平方公里，占全市国土面积的 20.34%，较原有面积占比减少1.85%。全市一般生态空间面积5151.56km</w:t>
                  </w:r>
                  <w:r>
                    <w:rPr>
                      <w:rFonts w:hint="eastAsia"/>
                      <w:bCs/>
                      <w:kern w:val="2"/>
                      <w:sz w:val="21"/>
                      <w:szCs w:val="21"/>
                      <w:vertAlign w:val="superscript"/>
                    </w:rPr>
                    <w:t>2</w:t>
                  </w:r>
                  <w:r>
                    <w:rPr>
                      <w:rFonts w:hint="eastAsia"/>
                      <w:bCs/>
                      <w:kern w:val="2"/>
                      <w:sz w:val="21"/>
                      <w:szCs w:val="21"/>
                    </w:rPr>
                    <w:t>，占国土空间面积的24.37%，较原有面积占比增加2.45%。</w:t>
                  </w:r>
                </w:p>
              </w:tc>
              <w:tc>
                <w:tcPr>
                  <w:tcW w:w="2409" w:type="dxa"/>
                  <w:vAlign w:val="center"/>
                </w:tcPr>
                <w:p w14:paraId="68C4B3CC">
                  <w:pPr>
                    <w:pStyle w:val="2"/>
                    <w:ind w:firstLine="420"/>
                    <w:jc w:val="center"/>
                    <w:rPr>
                      <w:bCs/>
                      <w:kern w:val="2"/>
                      <w:sz w:val="21"/>
                      <w:szCs w:val="21"/>
                    </w:rPr>
                  </w:pPr>
                  <w:r>
                    <w:rPr>
                      <w:bCs/>
                      <w:kern w:val="2"/>
                      <w:sz w:val="21"/>
                      <w:szCs w:val="21"/>
                    </w:rPr>
                    <w:t>本项目位于</w:t>
                  </w:r>
                  <w:r>
                    <w:rPr>
                      <w:rFonts w:hint="eastAsia"/>
                      <w:bCs/>
                      <w:kern w:val="2"/>
                      <w:sz w:val="21"/>
                      <w:szCs w:val="21"/>
                    </w:rPr>
                    <w:t>寻甸回族彝族自治县倘甸镇兔街子</w:t>
                  </w:r>
                  <w:r>
                    <w:rPr>
                      <w:bCs/>
                      <w:kern w:val="2"/>
                      <w:sz w:val="21"/>
                      <w:szCs w:val="21"/>
                    </w:rPr>
                    <w:t>，</w:t>
                  </w:r>
                  <w:r>
                    <w:rPr>
                      <w:rFonts w:hint="eastAsia"/>
                      <w:bCs/>
                      <w:kern w:val="2"/>
                      <w:sz w:val="21"/>
                      <w:szCs w:val="21"/>
                    </w:rPr>
                    <w:t>根据“三区三线”查询结果，项目不占用生态红线、基本农田和城市开发边界</w:t>
                  </w:r>
                  <w:r>
                    <w:rPr>
                      <w:bCs/>
                      <w:kern w:val="2"/>
                      <w:sz w:val="21"/>
                      <w:szCs w:val="21"/>
                    </w:rPr>
                    <w:t>，由此推断该项目所在区域不属于</w:t>
                  </w:r>
                  <w:r>
                    <w:rPr>
                      <w:rFonts w:hint="eastAsia"/>
                      <w:bCs/>
                      <w:kern w:val="2"/>
                      <w:sz w:val="21"/>
                      <w:szCs w:val="21"/>
                    </w:rPr>
                    <w:t>生态保护红线和一般生态空间</w:t>
                  </w:r>
                  <w:r>
                    <w:rPr>
                      <w:bCs/>
                      <w:kern w:val="2"/>
                      <w:sz w:val="21"/>
                      <w:szCs w:val="21"/>
                    </w:rPr>
                    <w:t>。</w:t>
                  </w:r>
                </w:p>
              </w:tc>
              <w:tc>
                <w:tcPr>
                  <w:tcW w:w="761" w:type="dxa"/>
                  <w:vAlign w:val="center"/>
                </w:tcPr>
                <w:p w14:paraId="5D32871A">
                  <w:pPr>
                    <w:pStyle w:val="2"/>
                    <w:jc w:val="center"/>
                    <w:rPr>
                      <w:bCs/>
                      <w:kern w:val="2"/>
                      <w:sz w:val="21"/>
                      <w:szCs w:val="21"/>
                    </w:rPr>
                  </w:pPr>
                  <w:r>
                    <w:rPr>
                      <w:bCs/>
                      <w:kern w:val="2"/>
                      <w:sz w:val="21"/>
                      <w:szCs w:val="21"/>
                    </w:rPr>
                    <w:t>符合</w:t>
                  </w:r>
                </w:p>
              </w:tc>
            </w:tr>
            <w:tr w14:paraId="2413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23987942">
                  <w:pPr>
                    <w:pStyle w:val="2"/>
                    <w:jc w:val="center"/>
                    <w:rPr>
                      <w:bCs/>
                      <w:kern w:val="2"/>
                      <w:sz w:val="21"/>
                      <w:szCs w:val="21"/>
                    </w:rPr>
                  </w:pPr>
                  <w:r>
                    <w:rPr>
                      <w:rFonts w:hint="eastAsia"/>
                      <w:bCs/>
                      <w:kern w:val="2"/>
                      <w:sz w:val="21"/>
                      <w:szCs w:val="21"/>
                    </w:rPr>
                    <w:t>环境质量底线及资源利用上线更新结果</w:t>
                  </w:r>
                </w:p>
              </w:tc>
              <w:tc>
                <w:tcPr>
                  <w:tcW w:w="3686" w:type="dxa"/>
                  <w:vAlign w:val="center"/>
                </w:tcPr>
                <w:p w14:paraId="2B70990B">
                  <w:pPr>
                    <w:pStyle w:val="2"/>
                    <w:jc w:val="center"/>
                    <w:rPr>
                      <w:bCs/>
                      <w:kern w:val="2"/>
                      <w:sz w:val="21"/>
                      <w:szCs w:val="21"/>
                    </w:rPr>
                  </w:pPr>
                  <w:r>
                    <w:rPr>
                      <w:rFonts w:hint="eastAsia"/>
                      <w:bCs/>
                      <w:kern w:val="2"/>
                      <w:sz w:val="21"/>
                      <w:szCs w:val="21"/>
                    </w:rPr>
                    <w:t>到2025 年，地表水国考断面达到或优于Ⅲ类的比例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14:paraId="19ABFA17">
                  <w:pPr>
                    <w:pStyle w:val="2"/>
                    <w:jc w:val="center"/>
                    <w:rPr>
                      <w:bCs/>
                      <w:kern w:val="2"/>
                      <w:sz w:val="21"/>
                      <w:szCs w:val="21"/>
                    </w:rPr>
                  </w:pPr>
                  <w:r>
                    <w:rPr>
                      <w:rFonts w:hint="eastAsia"/>
                      <w:bCs/>
                      <w:kern w:val="2"/>
                      <w:sz w:val="21"/>
                      <w:szCs w:val="21"/>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tc>
              <w:tc>
                <w:tcPr>
                  <w:tcW w:w="2409" w:type="dxa"/>
                  <w:vAlign w:val="center"/>
                </w:tcPr>
                <w:p w14:paraId="75A5F595">
                  <w:pPr>
                    <w:pStyle w:val="2"/>
                    <w:jc w:val="center"/>
                    <w:rPr>
                      <w:bCs/>
                      <w:kern w:val="2"/>
                      <w:sz w:val="21"/>
                      <w:szCs w:val="21"/>
                    </w:rPr>
                  </w:pPr>
                  <w:r>
                    <w:rPr>
                      <w:bCs/>
                      <w:kern w:val="2"/>
                      <w:sz w:val="21"/>
                      <w:szCs w:val="21"/>
                    </w:rPr>
                    <w:t>本项目位于</w:t>
                  </w:r>
                  <w:r>
                    <w:rPr>
                      <w:rFonts w:hint="eastAsia"/>
                      <w:bCs/>
                      <w:kern w:val="2"/>
                      <w:sz w:val="21"/>
                      <w:szCs w:val="21"/>
                    </w:rPr>
                    <w:t>寻甸回族彝族自治县倘甸镇兔街子</w:t>
                  </w:r>
                  <w:r>
                    <w:rPr>
                      <w:bCs/>
                      <w:kern w:val="2"/>
                      <w:sz w:val="21"/>
                      <w:szCs w:val="21"/>
                    </w:rPr>
                    <w:t>，位于环境空气质量功能区二类区。</w:t>
                  </w:r>
                  <w:r>
                    <w:rPr>
                      <w:rFonts w:hint="eastAsia"/>
                      <w:bCs/>
                      <w:kern w:val="2"/>
                      <w:sz w:val="21"/>
                      <w:szCs w:val="21"/>
                    </w:rPr>
                    <w:t>根据昆明市生态环境局发布的《2023年昆明市生态环境状况公报》项目区域属于达标区。</w:t>
                  </w:r>
                  <w:r>
                    <w:rPr>
                      <w:bCs/>
                      <w:kern w:val="2"/>
                      <w:sz w:val="21"/>
                      <w:szCs w:val="21"/>
                    </w:rPr>
                    <w:t>项目废气经废气处理设施处理后达标排放，对周围环境影响较小。</w:t>
                  </w:r>
                </w:p>
                <w:p w14:paraId="61C6FB64">
                  <w:pPr>
                    <w:pStyle w:val="2"/>
                    <w:ind w:firstLine="420"/>
                    <w:jc w:val="center"/>
                    <w:rPr>
                      <w:bCs/>
                      <w:kern w:val="2"/>
                      <w:sz w:val="21"/>
                      <w:szCs w:val="21"/>
                    </w:rPr>
                  </w:pPr>
                  <w:r>
                    <w:rPr>
                      <w:rFonts w:hint="eastAsia"/>
                      <w:bCs/>
                      <w:kern w:val="2"/>
                      <w:sz w:val="21"/>
                      <w:szCs w:val="21"/>
                    </w:rPr>
                    <w:t>本项目涉及的地表水体主要为倘甸河。根据《2023年度昆明市生态环境状况公报》中的内容：全市纳入国考地表水监测的27个水质断面全部达标。大箐季节性冲沟汇入倘甸河后汇入洗马河。洗马河“虎街2号大桥”断面位于虎街，具体位置位于项目区下游约28km处。27个水质断面全部达标。因此，项目周边地表水能满足GB3838-2002《地表水环境质量标准》III类标准要求</w:t>
                  </w:r>
                  <w:r>
                    <w:rPr>
                      <w:bCs/>
                      <w:kern w:val="2"/>
                      <w:sz w:val="21"/>
                      <w:szCs w:val="21"/>
                    </w:rPr>
                    <w:t>。废水</w:t>
                  </w:r>
                  <w:r>
                    <w:rPr>
                      <w:rFonts w:hint="eastAsia"/>
                      <w:bCs/>
                      <w:kern w:val="2"/>
                      <w:sz w:val="21"/>
                      <w:szCs w:val="21"/>
                    </w:rPr>
                    <w:t>经</w:t>
                  </w:r>
                  <w:r>
                    <w:rPr>
                      <w:bCs/>
                      <w:kern w:val="2"/>
                      <w:sz w:val="21"/>
                      <w:szCs w:val="21"/>
                    </w:rPr>
                    <w:t>化粪池处理后</w:t>
                  </w:r>
                  <w:r>
                    <w:rPr>
                      <w:rFonts w:hint="eastAsia"/>
                      <w:bCs/>
                      <w:kern w:val="2"/>
                      <w:sz w:val="21"/>
                      <w:szCs w:val="21"/>
                    </w:rPr>
                    <w:t>用于周边山地施肥</w:t>
                  </w:r>
                  <w:r>
                    <w:rPr>
                      <w:bCs/>
                      <w:kern w:val="2"/>
                      <w:sz w:val="21"/>
                      <w:szCs w:val="21"/>
                    </w:rPr>
                    <w:t>。项目严格分区防渗</w:t>
                  </w:r>
                  <w:r>
                    <w:rPr>
                      <w:rFonts w:hint="eastAsia"/>
                      <w:bCs/>
                      <w:kern w:val="2"/>
                      <w:sz w:val="21"/>
                      <w:szCs w:val="21"/>
                    </w:rPr>
                    <w:t>，</w:t>
                  </w:r>
                  <w:r>
                    <w:rPr>
                      <w:bCs/>
                      <w:kern w:val="2"/>
                      <w:sz w:val="21"/>
                      <w:szCs w:val="21"/>
                    </w:rPr>
                    <w:t>土壤环境污染概率较小，故土壤的影响较小。</w:t>
                  </w:r>
                </w:p>
                <w:p w14:paraId="29A714C1">
                  <w:pPr>
                    <w:pStyle w:val="2"/>
                    <w:ind w:firstLine="420"/>
                    <w:jc w:val="center"/>
                    <w:rPr>
                      <w:bCs/>
                      <w:kern w:val="2"/>
                      <w:sz w:val="21"/>
                      <w:szCs w:val="21"/>
                    </w:rPr>
                  </w:pPr>
                  <w:r>
                    <w:rPr>
                      <w:bCs/>
                      <w:kern w:val="2"/>
                      <w:sz w:val="21"/>
                      <w:szCs w:val="21"/>
                    </w:rPr>
                    <w:t>本项目用水量相对较小，符合水资源利用上线要求。项目区不涉及基本农田，属规划中的</w:t>
                  </w:r>
                  <w:r>
                    <w:rPr>
                      <w:rFonts w:hint="eastAsia"/>
                      <w:bCs/>
                      <w:kern w:val="2"/>
                      <w:sz w:val="21"/>
                      <w:szCs w:val="21"/>
                    </w:rPr>
                    <w:t>工业</w:t>
                  </w:r>
                  <w:r>
                    <w:rPr>
                      <w:bCs/>
                      <w:kern w:val="2"/>
                      <w:sz w:val="21"/>
                      <w:szCs w:val="21"/>
                    </w:rPr>
                    <w:t>用地，符合土地资源利用上线要求.项目运行过程用水量、用电量相对较小，符合能源利用上线要求</w:t>
                  </w:r>
                </w:p>
              </w:tc>
              <w:tc>
                <w:tcPr>
                  <w:tcW w:w="761" w:type="dxa"/>
                  <w:vAlign w:val="center"/>
                </w:tcPr>
                <w:p w14:paraId="09D3F966">
                  <w:pPr>
                    <w:pStyle w:val="2"/>
                    <w:jc w:val="center"/>
                    <w:rPr>
                      <w:bCs/>
                      <w:kern w:val="2"/>
                      <w:sz w:val="21"/>
                      <w:szCs w:val="21"/>
                    </w:rPr>
                  </w:pPr>
                  <w:r>
                    <w:rPr>
                      <w:bCs/>
                      <w:kern w:val="2"/>
                      <w:sz w:val="21"/>
                      <w:szCs w:val="21"/>
                    </w:rPr>
                    <w:t>符合</w:t>
                  </w:r>
                </w:p>
              </w:tc>
            </w:tr>
          </w:tbl>
          <w:p w14:paraId="16EC179E">
            <w:pPr>
              <w:pStyle w:val="2"/>
              <w:jc w:val="center"/>
              <w:rPr>
                <w:b/>
                <w:kern w:val="2"/>
                <w:sz w:val="21"/>
                <w:szCs w:val="21"/>
              </w:rPr>
            </w:pPr>
            <w:r>
              <w:rPr>
                <w:b/>
                <w:kern w:val="2"/>
                <w:sz w:val="21"/>
                <w:szCs w:val="21"/>
              </w:rPr>
              <w:t>表1-4与《</w:t>
            </w:r>
            <w:r>
              <w:rPr>
                <w:rFonts w:hint="eastAsia"/>
                <w:b/>
                <w:kern w:val="2"/>
                <w:sz w:val="21"/>
                <w:szCs w:val="21"/>
              </w:rPr>
              <w:t>寻甸县生态环境准入清单</w:t>
            </w:r>
            <w:r>
              <w:rPr>
                <w:b/>
                <w:kern w:val="2"/>
                <w:sz w:val="21"/>
                <w:szCs w:val="21"/>
              </w:rPr>
              <w:t>》的相符性分析</w:t>
            </w:r>
          </w:p>
          <w:tbl>
            <w:tblPr>
              <w:tblStyle w:val="43"/>
              <w:tblW w:w="7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521"/>
              <w:gridCol w:w="645"/>
              <w:gridCol w:w="3891"/>
              <w:gridCol w:w="2057"/>
              <w:gridCol w:w="785"/>
            </w:tblGrid>
            <w:tr w14:paraId="356B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951" w:hRule="atLeast"/>
                <w:tblHeader/>
              </w:trPr>
              <w:tc>
                <w:tcPr>
                  <w:tcW w:w="330" w:type="pct"/>
                  <w:vAlign w:val="center"/>
                </w:tcPr>
                <w:p w14:paraId="7A52D08D">
                  <w:pPr>
                    <w:pStyle w:val="2"/>
                    <w:snapToGrid w:val="0"/>
                    <w:jc w:val="center"/>
                    <w:rPr>
                      <w:kern w:val="2"/>
                      <w:sz w:val="21"/>
                    </w:rPr>
                  </w:pPr>
                  <w:r>
                    <w:rPr>
                      <w:kern w:val="2"/>
                      <w:sz w:val="21"/>
                    </w:rPr>
                    <w:t>单元名称</w:t>
                  </w:r>
                </w:p>
              </w:tc>
              <w:tc>
                <w:tcPr>
                  <w:tcW w:w="2871" w:type="pct"/>
                  <w:gridSpan w:val="2"/>
                  <w:vAlign w:val="center"/>
                </w:tcPr>
                <w:p w14:paraId="5617AE5A">
                  <w:pPr>
                    <w:pStyle w:val="2"/>
                    <w:snapToGrid w:val="0"/>
                    <w:ind w:firstLine="420"/>
                    <w:jc w:val="center"/>
                    <w:rPr>
                      <w:bCs/>
                      <w:kern w:val="2"/>
                      <w:sz w:val="21"/>
                      <w:szCs w:val="21"/>
                    </w:rPr>
                  </w:pPr>
                  <w:r>
                    <w:rPr>
                      <w:kern w:val="2"/>
                      <w:sz w:val="21"/>
                    </w:rPr>
                    <w:t>管控要求</w:t>
                  </w:r>
                </w:p>
              </w:tc>
              <w:tc>
                <w:tcPr>
                  <w:tcW w:w="1302" w:type="pct"/>
                  <w:vAlign w:val="center"/>
                </w:tcPr>
                <w:p w14:paraId="658899B8">
                  <w:pPr>
                    <w:pStyle w:val="2"/>
                    <w:snapToGrid w:val="0"/>
                    <w:jc w:val="center"/>
                    <w:rPr>
                      <w:kern w:val="2"/>
                      <w:sz w:val="21"/>
                    </w:rPr>
                  </w:pPr>
                  <w:r>
                    <w:rPr>
                      <w:kern w:val="2"/>
                      <w:sz w:val="21"/>
                    </w:rPr>
                    <w:t>本项目情况</w:t>
                  </w:r>
                </w:p>
              </w:tc>
              <w:tc>
                <w:tcPr>
                  <w:tcW w:w="497" w:type="pct"/>
                  <w:vAlign w:val="center"/>
                </w:tcPr>
                <w:p w14:paraId="447E1EAE">
                  <w:pPr>
                    <w:pStyle w:val="2"/>
                    <w:snapToGrid w:val="0"/>
                    <w:rPr>
                      <w:kern w:val="2"/>
                      <w:sz w:val="21"/>
                    </w:rPr>
                  </w:pPr>
                  <w:r>
                    <w:rPr>
                      <w:kern w:val="2"/>
                      <w:sz w:val="21"/>
                    </w:rPr>
                    <w:t>相符性</w:t>
                  </w:r>
                </w:p>
              </w:tc>
            </w:tr>
            <w:tr w14:paraId="2859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643" w:hRule="atLeast"/>
              </w:trPr>
              <w:tc>
                <w:tcPr>
                  <w:tcW w:w="330" w:type="pct"/>
                  <w:vMerge w:val="restart"/>
                  <w:textDirection w:val="tbRlV"/>
                  <w:vAlign w:val="center"/>
                </w:tcPr>
                <w:p w14:paraId="050525F7">
                  <w:pPr>
                    <w:pStyle w:val="2"/>
                    <w:snapToGrid w:val="0"/>
                    <w:ind w:firstLine="420"/>
                    <w:jc w:val="center"/>
                    <w:rPr>
                      <w:kern w:val="2"/>
                      <w:sz w:val="21"/>
                    </w:rPr>
                  </w:pPr>
                  <w:r>
                    <w:rPr>
                      <w:rFonts w:hint="eastAsia"/>
                      <w:kern w:val="2"/>
                      <w:sz w:val="21"/>
                    </w:rPr>
                    <w:t>寻甸回族彝族自治县一般管控单元</w:t>
                  </w:r>
                </w:p>
              </w:tc>
              <w:tc>
                <w:tcPr>
                  <w:tcW w:w="408" w:type="pct"/>
                  <w:vAlign w:val="center"/>
                </w:tcPr>
                <w:p w14:paraId="318E3A7D">
                  <w:pPr>
                    <w:pStyle w:val="2"/>
                    <w:snapToGrid w:val="0"/>
                    <w:rPr>
                      <w:kern w:val="2"/>
                      <w:sz w:val="21"/>
                    </w:rPr>
                  </w:pPr>
                  <w:r>
                    <w:rPr>
                      <w:kern w:val="2"/>
                      <w:sz w:val="21"/>
                    </w:rPr>
                    <w:t>空间布局约束</w:t>
                  </w:r>
                </w:p>
              </w:tc>
              <w:tc>
                <w:tcPr>
                  <w:tcW w:w="2463" w:type="pct"/>
                  <w:vAlign w:val="center"/>
                </w:tcPr>
                <w:p w14:paraId="7DAE15C7">
                  <w:pPr>
                    <w:pStyle w:val="2"/>
                    <w:snapToGrid w:val="0"/>
                    <w:jc w:val="center"/>
                    <w:rPr>
                      <w:kern w:val="2"/>
                      <w:sz w:val="21"/>
                    </w:rPr>
                  </w:pPr>
                  <w:r>
                    <w:rPr>
                      <w:rFonts w:hint="eastAsia"/>
                      <w:kern w:val="2"/>
                      <w:sz w:val="21"/>
                    </w:rPr>
                    <w:t>1.禁止在林地、河湖管理范围内新建、改建、扩建房地产开发项目。</w:t>
                  </w:r>
                </w:p>
                <w:p w14:paraId="677C3487">
                  <w:pPr>
                    <w:pStyle w:val="2"/>
                    <w:snapToGrid w:val="0"/>
                    <w:jc w:val="center"/>
                    <w:rPr>
                      <w:kern w:val="2"/>
                      <w:sz w:val="21"/>
                    </w:rPr>
                  </w:pPr>
                  <w:r>
                    <w:rPr>
                      <w:rFonts w:hint="eastAsia"/>
                      <w:kern w:val="2"/>
                      <w:sz w:val="21"/>
                    </w:rPr>
                    <w:t>2.禁止围湖造田和侵占江河滩地。</w:t>
                  </w:r>
                </w:p>
                <w:p w14:paraId="21C8DE1D">
                  <w:pPr>
                    <w:pStyle w:val="2"/>
                    <w:snapToGrid w:val="0"/>
                    <w:jc w:val="center"/>
                    <w:rPr>
                      <w:kern w:val="2"/>
                      <w:sz w:val="21"/>
                    </w:rPr>
                  </w:pPr>
                  <w:r>
                    <w:rPr>
                      <w:rFonts w:hint="eastAsia"/>
                      <w:kern w:val="2"/>
                      <w:sz w:val="21"/>
                    </w:rPr>
                    <w:t>3.禁止企业向滩涂、沼泽、荒地等未利用地非法排污、倾倒有毒有害物质。</w:t>
                  </w:r>
                </w:p>
              </w:tc>
              <w:tc>
                <w:tcPr>
                  <w:tcW w:w="1302" w:type="pct"/>
                  <w:vAlign w:val="center"/>
                </w:tcPr>
                <w:p w14:paraId="31FDBB01">
                  <w:pPr>
                    <w:pStyle w:val="2"/>
                    <w:snapToGrid w:val="0"/>
                    <w:ind w:firstLine="420"/>
                    <w:jc w:val="center"/>
                    <w:rPr>
                      <w:kern w:val="2"/>
                      <w:sz w:val="21"/>
                    </w:rPr>
                  </w:pPr>
                  <w:r>
                    <w:rPr>
                      <w:kern w:val="2"/>
                      <w:sz w:val="21"/>
                    </w:rPr>
                    <w:t xml:space="preserve">1. </w:t>
                  </w:r>
                  <w:r>
                    <w:rPr>
                      <w:rFonts w:hint="eastAsia"/>
                      <w:kern w:val="2"/>
                      <w:sz w:val="21"/>
                    </w:rPr>
                    <w:t>本项目建设不在林地河湖管理范围内，且不属于房地产开发项目</w:t>
                  </w:r>
                </w:p>
                <w:p w14:paraId="6DFBDF3D">
                  <w:pPr>
                    <w:pStyle w:val="2"/>
                    <w:snapToGrid w:val="0"/>
                    <w:ind w:firstLine="420"/>
                    <w:jc w:val="center"/>
                    <w:rPr>
                      <w:kern w:val="2"/>
                      <w:sz w:val="21"/>
                    </w:rPr>
                  </w:pPr>
                  <w:r>
                    <w:rPr>
                      <w:kern w:val="2"/>
                      <w:sz w:val="21"/>
                    </w:rPr>
                    <w:t xml:space="preserve">2. </w:t>
                  </w:r>
                  <w:r>
                    <w:rPr>
                      <w:rFonts w:hint="eastAsia"/>
                      <w:kern w:val="2"/>
                      <w:sz w:val="21"/>
                    </w:rPr>
                    <w:t>本项目建设用地租用正在开采中的采石场用地</w:t>
                  </w:r>
                </w:p>
                <w:p w14:paraId="72B02B1B">
                  <w:pPr>
                    <w:pStyle w:val="2"/>
                    <w:snapToGrid w:val="0"/>
                    <w:ind w:firstLine="420"/>
                    <w:jc w:val="center"/>
                    <w:rPr>
                      <w:kern w:val="2"/>
                      <w:sz w:val="21"/>
                    </w:rPr>
                  </w:pPr>
                  <w:r>
                    <w:rPr>
                      <w:kern w:val="2"/>
                      <w:sz w:val="21"/>
                    </w:rPr>
                    <w:t>3</w:t>
                  </w:r>
                  <w:r>
                    <w:rPr>
                      <w:rFonts w:hint="eastAsia"/>
                      <w:kern w:val="2"/>
                      <w:sz w:val="21"/>
                    </w:rPr>
                    <w:t>．本项目固废处置率100%，不向滩涂、沼泽、荒地等未利用地</w:t>
                  </w:r>
                </w:p>
              </w:tc>
              <w:tc>
                <w:tcPr>
                  <w:tcW w:w="497" w:type="pct"/>
                  <w:vAlign w:val="center"/>
                </w:tcPr>
                <w:p w14:paraId="6B72A610">
                  <w:pPr>
                    <w:pStyle w:val="2"/>
                    <w:snapToGrid w:val="0"/>
                    <w:jc w:val="center"/>
                    <w:rPr>
                      <w:kern w:val="2"/>
                      <w:sz w:val="21"/>
                    </w:rPr>
                  </w:pPr>
                  <w:r>
                    <w:rPr>
                      <w:kern w:val="2"/>
                      <w:sz w:val="21"/>
                    </w:rPr>
                    <w:t>相符</w:t>
                  </w:r>
                </w:p>
              </w:tc>
            </w:tr>
            <w:tr w14:paraId="25C8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7" w:hRule="atLeast"/>
              </w:trPr>
              <w:tc>
                <w:tcPr>
                  <w:tcW w:w="330" w:type="pct"/>
                  <w:vMerge w:val="continue"/>
                  <w:textDirection w:val="tbRlV"/>
                  <w:vAlign w:val="center"/>
                </w:tcPr>
                <w:p w14:paraId="13369C65">
                  <w:pPr>
                    <w:pStyle w:val="2"/>
                    <w:snapToGrid w:val="0"/>
                    <w:ind w:firstLine="420"/>
                    <w:jc w:val="center"/>
                    <w:rPr>
                      <w:kern w:val="2"/>
                      <w:sz w:val="21"/>
                    </w:rPr>
                  </w:pPr>
                </w:p>
              </w:tc>
              <w:tc>
                <w:tcPr>
                  <w:tcW w:w="408" w:type="pct"/>
                  <w:vAlign w:val="center"/>
                </w:tcPr>
                <w:p w14:paraId="311A870A">
                  <w:pPr>
                    <w:pStyle w:val="2"/>
                    <w:snapToGrid w:val="0"/>
                    <w:rPr>
                      <w:kern w:val="2"/>
                      <w:sz w:val="21"/>
                    </w:rPr>
                  </w:pPr>
                  <w:r>
                    <w:rPr>
                      <w:kern w:val="2"/>
                      <w:sz w:val="21"/>
                    </w:rPr>
                    <w:t>污染物排放管控</w:t>
                  </w:r>
                </w:p>
              </w:tc>
              <w:tc>
                <w:tcPr>
                  <w:tcW w:w="2463" w:type="pct"/>
                  <w:vAlign w:val="center"/>
                </w:tcPr>
                <w:p w14:paraId="01219A12">
                  <w:pPr>
                    <w:pStyle w:val="2"/>
                    <w:snapToGrid w:val="0"/>
                    <w:jc w:val="center"/>
                    <w:rPr>
                      <w:kern w:val="2"/>
                      <w:sz w:val="21"/>
                    </w:rPr>
                  </w:pPr>
                  <w:r>
                    <w:rPr>
                      <w:rFonts w:hint="eastAsia"/>
                      <w:kern w:val="2"/>
                      <w:sz w:val="21"/>
                    </w:rPr>
                    <w:t>1.严格控制“两高”行业新增产能，新、改、扩建项目要实行产能等量或减量置换。</w:t>
                  </w:r>
                </w:p>
                <w:p w14:paraId="01205C84">
                  <w:pPr>
                    <w:pStyle w:val="2"/>
                    <w:snapToGrid w:val="0"/>
                    <w:jc w:val="center"/>
                    <w:rPr>
                      <w:kern w:val="2"/>
                      <w:sz w:val="21"/>
                    </w:rPr>
                  </w:pPr>
                  <w:r>
                    <w:rPr>
                      <w:rFonts w:hint="eastAsia"/>
                      <w:kern w:val="2"/>
                      <w:sz w:val="21"/>
                    </w:rPr>
                    <w:t>2.严格用地准入，工业用地及商业用地供地前，自然资源部门需对拟供地块进行土壤环境状况调查，评估环境污染风险后方可供地。</w:t>
                  </w:r>
                </w:p>
                <w:p w14:paraId="5189DB5E">
                  <w:pPr>
                    <w:pStyle w:val="2"/>
                    <w:snapToGrid w:val="0"/>
                    <w:jc w:val="center"/>
                    <w:rPr>
                      <w:kern w:val="2"/>
                      <w:sz w:val="21"/>
                    </w:rPr>
                  </w:pPr>
                  <w:r>
                    <w:rPr>
                      <w:rFonts w:hint="eastAsia"/>
                      <w:kern w:val="2"/>
                      <w:sz w:val="21"/>
                    </w:rPr>
                    <w:t>3.禁止使用炸鱼、毒鱼、电鱼等破坏渔业资源方法进行捕捞。</w:t>
                  </w:r>
                </w:p>
                <w:p w14:paraId="6AB46287">
                  <w:pPr>
                    <w:pStyle w:val="2"/>
                    <w:snapToGrid w:val="0"/>
                    <w:ind w:firstLine="420"/>
                    <w:jc w:val="center"/>
                    <w:rPr>
                      <w:kern w:val="2"/>
                      <w:sz w:val="21"/>
                    </w:rPr>
                  </w:pPr>
                  <w:r>
                    <w:rPr>
                      <w:rFonts w:hint="eastAsia"/>
                      <w:kern w:val="2"/>
                      <w:sz w:val="21"/>
                    </w:rPr>
                    <w:t>4.禁止在禁渔区、禁渔期进行捕捞。禁止使用小于最小网目尺寸的网具进行捕捞，未依法取得捕捞许可证擅自捕捞。</w:t>
                  </w:r>
                </w:p>
              </w:tc>
              <w:tc>
                <w:tcPr>
                  <w:tcW w:w="1302" w:type="pct"/>
                  <w:vAlign w:val="center"/>
                </w:tcPr>
                <w:p w14:paraId="2534BB9F">
                  <w:pPr>
                    <w:pStyle w:val="2"/>
                    <w:snapToGrid w:val="0"/>
                    <w:ind w:firstLine="420"/>
                    <w:jc w:val="center"/>
                    <w:rPr>
                      <w:kern w:val="2"/>
                      <w:sz w:val="21"/>
                    </w:rPr>
                  </w:pPr>
                  <w:r>
                    <w:rPr>
                      <w:kern w:val="2"/>
                      <w:sz w:val="21"/>
                    </w:rPr>
                    <w:t xml:space="preserve">1. </w:t>
                  </w:r>
                  <w:r>
                    <w:rPr>
                      <w:rFonts w:hint="eastAsia"/>
                      <w:kern w:val="2"/>
                      <w:sz w:val="21"/>
                    </w:rPr>
                    <w:t>本项目为沥青混凝土建设项目不属于“两高”行业</w:t>
                  </w:r>
                </w:p>
                <w:p w14:paraId="075437B1">
                  <w:pPr>
                    <w:pStyle w:val="2"/>
                    <w:snapToGrid w:val="0"/>
                    <w:ind w:firstLine="420"/>
                    <w:jc w:val="center"/>
                    <w:rPr>
                      <w:kern w:val="2"/>
                      <w:sz w:val="21"/>
                    </w:rPr>
                  </w:pPr>
                  <w:r>
                    <w:rPr>
                      <w:rFonts w:hint="eastAsia"/>
                      <w:kern w:val="2"/>
                      <w:sz w:val="21"/>
                    </w:rPr>
                    <w:t>2</w:t>
                  </w:r>
                  <w:r>
                    <w:rPr>
                      <w:kern w:val="2"/>
                      <w:sz w:val="21"/>
                    </w:rPr>
                    <w:t>.</w:t>
                  </w:r>
                  <w:r>
                    <w:rPr>
                      <w:rFonts w:hint="eastAsia"/>
                    </w:rPr>
                    <w:t xml:space="preserve"> </w:t>
                  </w:r>
                  <w:r>
                    <w:rPr>
                      <w:rFonts w:hint="eastAsia"/>
                      <w:kern w:val="2"/>
                      <w:sz w:val="21"/>
                    </w:rPr>
                    <w:t>本项目建设用地租用采石场用地，为工矿用地</w:t>
                  </w:r>
                </w:p>
                <w:p w14:paraId="500D84F2">
                  <w:pPr>
                    <w:pStyle w:val="2"/>
                    <w:snapToGrid w:val="0"/>
                    <w:ind w:firstLine="420"/>
                    <w:jc w:val="center"/>
                    <w:rPr>
                      <w:kern w:val="2"/>
                      <w:sz w:val="21"/>
                    </w:rPr>
                  </w:pPr>
                  <w:r>
                    <w:rPr>
                      <w:rFonts w:hint="eastAsia"/>
                      <w:kern w:val="2"/>
                      <w:sz w:val="21"/>
                    </w:rPr>
                    <w:t>3</w:t>
                  </w:r>
                  <w:r>
                    <w:rPr>
                      <w:kern w:val="2"/>
                      <w:sz w:val="21"/>
                    </w:rPr>
                    <w:t>.</w:t>
                  </w:r>
                  <w:r>
                    <w:rPr>
                      <w:rFonts w:hint="eastAsia"/>
                      <w:kern w:val="2"/>
                      <w:sz w:val="21"/>
                    </w:rPr>
                    <w:t>本项目不涉及渔业活动</w:t>
                  </w:r>
                </w:p>
                <w:p w14:paraId="730E8FC9">
                  <w:pPr>
                    <w:pStyle w:val="2"/>
                    <w:snapToGrid w:val="0"/>
                    <w:ind w:firstLine="420"/>
                    <w:jc w:val="center"/>
                    <w:rPr>
                      <w:kern w:val="2"/>
                      <w:sz w:val="21"/>
                    </w:rPr>
                  </w:pPr>
                  <w:r>
                    <w:rPr>
                      <w:rFonts w:hint="eastAsia"/>
                      <w:kern w:val="2"/>
                      <w:sz w:val="21"/>
                    </w:rPr>
                    <w:t>4</w:t>
                  </w:r>
                  <w:r>
                    <w:rPr>
                      <w:kern w:val="2"/>
                      <w:sz w:val="21"/>
                    </w:rPr>
                    <w:t>.</w:t>
                  </w:r>
                  <w:r>
                    <w:rPr>
                      <w:rFonts w:hint="eastAsia"/>
                    </w:rPr>
                    <w:t xml:space="preserve"> </w:t>
                  </w:r>
                  <w:r>
                    <w:rPr>
                      <w:rFonts w:hint="eastAsia"/>
                      <w:kern w:val="2"/>
                      <w:sz w:val="21"/>
                    </w:rPr>
                    <w:t>本项目不涉及渔业活动</w:t>
                  </w:r>
                </w:p>
              </w:tc>
              <w:tc>
                <w:tcPr>
                  <w:tcW w:w="497" w:type="pct"/>
                  <w:vAlign w:val="center"/>
                </w:tcPr>
                <w:p w14:paraId="10AF07BC">
                  <w:pPr>
                    <w:pStyle w:val="2"/>
                    <w:snapToGrid w:val="0"/>
                    <w:jc w:val="center"/>
                    <w:rPr>
                      <w:kern w:val="2"/>
                      <w:sz w:val="21"/>
                    </w:rPr>
                  </w:pPr>
                  <w:r>
                    <w:rPr>
                      <w:kern w:val="2"/>
                      <w:sz w:val="21"/>
                    </w:rPr>
                    <w:t>相符</w:t>
                  </w:r>
                </w:p>
              </w:tc>
            </w:tr>
            <w:tr w14:paraId="66C8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5" w:hRule="atLeast"/>
              </w:trPr>
              <w:tc>
                <w:tcPr>
                  <w:tcW w:w="330" w:type="pct"/>
                  <w:vMerge w:val="continue"/>
                  <w:textDirection w:val="tbRlV"/>
                  <w:vAlign w:val="center"/>
                </w:tcPr>
                <w:p w14:paraId="16C5E7CF">
                  <w:pPr>
                    <w:spacing w:line="288" w:lineRule="auto"/>
                    <w:ind w:left="113" w:right="113" w:firstLine="480"/>
                    <w:jc w:val="center"/>
                    <w:rPr>
                      <w:szCs w:val="21"/>
                    </w:rPr>
                  </w:pPr>
                </w:p>
              </w:tc>
              <w:tc>
                <w:tcPr>
                  <w:tcW w:w="408" w:type="pct"/>
                  <w:vAlign w:val="center"/>
                </w:tcPr>
                <w:p w14:paraId="415AAC38">
                  <w:pPr>
                    <w:pStyle w:val="2"/>
                    <w:snapToGrid w:val="0"/>
                    <w:rPr>
                      <w:kern w:val="2"/>
                      <w:sz w:val="21"/>
                    </w:rPr>
                  </w:pPr>
                  <w:r>
                    <w:rPr>
                      <w:kern w:val="2"/>
                      <w:sz w:val="21"/>
                    </w:rPr>
                    <w:t>环境风险防控</w:t>
                  </w:r>
                </w:p>
              </w:tc>
              <w:tc>
                <w:tcPr>
                  <w:tcW w:w="2463" w:type="pct"/>
                  <w:vAlign w:val="center"/>
                </w:tcPr>
                <w:p w14:paraId="15C5D8BC">
                  <w:pPr>
                    <w:pStyle w:val="2"/>
                    <w:snapToGrid w:val="0"/>
                    <w:jc w:val="center"/>
                    <w:rPr>
                      <w:kern w:val="2"/>
                      <w:sz w:val="21"/>
                    </w:rPr>
                  </w:pPr>
                  <w:r>
                    <w:rPr>
                      <w:rFonts w:hint="eastAsia"/>
                      <w:kern w:val="2"/>
                      <w:sz w:val="21"/>
                    </w:rPr>
                    <w:t>1.严格限制《环境保护综合名录》（2021年版）中“高污染、高环境风险”产品与工艺装备。</w:t>
                  </w:r>
                </w:p>
                <w:p w14:paraId="6218713F">
                  <w:pPr>
                    <w:pStyle w:val="2"/>
                    <w:snapToGrid w:val="0"/>
                    <w:jc w:val="center"/>
                    <w:rPr>
                      <w:kern w:val="2"/>
                      <w:sz w:val="21"/>
                    </w:rPr>
                  </w:pPr>
                  <w:r>
                    <w:rPr>
                      <w:rFonts w:hint="eastAsia"/>
                      <w:kern w:val="2"/>
                      <w:sz w:val="21"/>
                    </w:rPr>
                    <w:t>2.禁止使用剧毒、高残留以及可能二次中毒的农药。</w:t>
                  </w:r>
                </w:p>
                <w:p w14:paraId="2B43F03E">
                  <w:pPr>
                    <w:pStyle w:val="2"/>
                    <w:snapToGrid w:val="0"/>
                    <w:jc w:val="center"/>
                    <w:rPr>
                      <w:kern w:val="2"/>
                      <w:sz w:val="21"/>
                    </w:rPr>
                  </w:pPr>
                  <w:r>
                    <w:rPr>
                      <w:rFonts w:hint="eastAsia"/>
                      <w:kern w:val="2"/>
                      <w:sz w:val="21"/>
                    </w:rPr>
                    <w:t>3.严格污染场地开发利用和流转审批，在影响健康地块修复达标之前，禁止建设居民区、学校、医疗和养老机构。</w:t>
                  </w:r>
                </w:p>
              </w:tc>
              <w:tc>
                <w:tcPr>
                  <w:tcW w:w="1302" w:type="pct"/>
                  <w:vAlign w:val="center"/>
                </w:tcPr>
                <w:p w14:paraId="68644D18">
                  <w:pPr>
                    <w:pStyle w:val="2"/>
                    <w:snapToGrid w:val="0"/>
                    <w:jc w:val="center"/>
                  </w:pPr>
                  <w:r>
                    <w:rPr>
                      <w:rFonts w:hint="eastAsia"/>
                      <w:kern w:val="2"/>
                      <w:sz w:val="21"/>
                    </w:rPr>
                    <w:t>1</w:t>
                  </w:r>
                  <w:r>
                    <w:rPr>
                      <w:kern w:val="2"/>
                      <w:sz w:val="21"/>
                    </w:rPr>
                    <w:t>.</w:t>
                  </w:r>
                  <w:r>
                    <w:rPr>
                      <w:rFonts w:hint="eastAsia"/>
                    </w:rPr>
                    <w:t xml:space="preserve"> 本项目不涉及《环境保护综合名录》（2021年版）中“高污染、高环境风险”产品与工艺装备</w:t>
                  </w:r>
                </w:p>
                <w:p w14:paraId="39F503D7">
                  <w:pPr>
                    <w:pStyle w:val="2"/>
                    <w:snapToGrid w:val="0"/>
                    <w:jc w:val="center"/>
                    <w:rPr>
                      <w:kern w:val="2"/>
                      <w:sz w:val="21"/>
                    </w:rPr>
                  </w:pPr>
                  <w:r>
                    <w:rPr>
                      <w:rFonts w:hint="eastAsia"/>
                    </w:rPr>
                    <w:t>2</w:t>
                  </w:r>
                  <w:r>
                    <w:t>.</w:t>
                  </w:r>
                  <w:r>
                    <w:rPr>
                      <w:rFonts w:hint="eastAsia"/>
                    </w:rPr>
                    <w:t xml:space="preserve"> 本项目不涉及农药的使用</w:t>
                  </w:r>
                </w:p>
                <w:p w14:paraId="6AEE7200">
                  <w:pPr>
                    <w:pStyle w:val="2"/>
                    <w:snapToGrid w:val="0"/>
                    <w:jc w:val="center"/>
                    <w:rPr>
                      <w:kern w:val="2"/>
                      <w:sz w:val="21"/>
                    </w:rPr>
                  </w:pPr>
                  <w:r>
                    <w:rPr>
                      <w:rFonts w:hint="eastAsia"/>
                      <w:kern w:val="2"/>
                      <w:sz w:val="21"/>
                    </w:rPr>
                    <w:t>3</w:t>
                  </w:r>
                  <w:r>
                    <w:rPr>
                      <w:kern w:val="2"/>
                      <w:sz w:val="21"/>
                    </w:rPr>
                    <w:t>.</w:t>
                  </w:r>
                  <w:r>
                    <w:rPr>
                      <w:rFonts w:hint="eastAsia"/>
                    </w:rPr>
                    <w:t xml:space="preserve"> </w:t>
                  </w:r>
                  <w:r>
                    <w:rPr>
                      <w:rFonts w:hint="eastAsia"/>
                      <w:kern w:val="2"/>
                      <w:sz w:val="21"/>
                    </w:rPr>
                    <w:t>本项目建设用地租用采石场用地，为工矿用地</w:t>
                  </w:r>
                </w:p>
              </w:tc>
              <w:tc>
                <w:tcPr>
                  <w:tcW w:w="497" w:type="pct"/>
                  <w:vAlign w:val="center"/>
                </w:tcPr>
                <w:p w14:paraId="5898537F">
                  <w:pPr>
                    <w:pStyle w:val="2"/>
                    <w:snapToGrid w:val="0"/>
                    <w:jc w:val="center"/>
                    <w:rPr>
                      <w:kern w:val="2"/>
                      <w:sz w:val="21"/>
                    </w:rPr>
                  </w:pPr>
                  <w:r>
                    <w:rPr>
                      <w:kern w:val="2"/>
                      <w:sz w:val="21"/>
                    </w:rPr>
                    <w:t>相符</w:t>
                  </w:r>
                </w:p>
              </w:tc>
            </w:tr>
            <w:tr w14:paraId="4D20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936" w:hRule="atLeast"/>
              </w:trPr>
              <w:tc>
                <w:tcPr>
                  <w:tcW w:w="330" w:type="pct"/>
                  <w:vMerge w:val="continue"/>
                  <w:textDirection w:val="tbRlV"/>
                  <w:vAlign w:val="center"/>
                </w:tcPr>
                <w:p w14:paraId="275CFED5">
                  <w:pPr>
                    <w:spacing w:line="288" w:lineRule="auto"/>
                    <w:ind w:left="113" w:right="113" w:firstLine="480"/>
                    <w:jc w:val="center"/>
                    <w:rPr>
                      <w:szCs w:val="21"/>
                    </w:rPr>
                  </w:pPr>
                </w:p>
              </w:tc>
              <w:tc>
                <w:tcPr>
                  <w:tcW w:w="408" w:type="pct"/>
                  <w:vAlign w:val="center"/>
                </w:tcPr>
                <w:p w14:paraId="35A9012E">
                  <w:pPr>
                    <w:pStyle w:val="2"/>
                    <w:snapToGrid w:val="0"/>
                    <w:rPr>
                      <w:kern w:val="2"/>
                      <w:sz w:val="21"/>
                    </w:rPr>
                  </w:pPr>
                  <w:r>
                    <w:rPr>
                      <w:kern w:val="2"/>
                      <w:sz w:val="21"/>
                    </w:rPr>
                    <w:t>资源开发效率要求</w:t>
                  </w:r>
                </w:p>
              </w:tc>
              <w:tc>
                <w:tcPr>
                  <w:tcW w:w="2463" w:type="pct"/>
                  <w:vAlign w:val="center"/>
                </w:tcPr>
                <w:p w14:paraId="02C3467F">
                  <w:pPr>
                    <w:pStyle w:val="2"/>
                    <w:snapToGrid w:val="0"/>
                    <w:jc w:val="center"/>
                    <w:rPr>
                      <w:kern w:val="2"/>
                      <w:sz w:val="21"/>
                    </w:rPr>
                  </w:pPr>
                  <w:r>
                    <w:rPr>
                      <w:rFonts w:hint="eastAsia"/>
                      <w:kern w:val="2"/>
                      <w:sz w:val="21"/>
                    </w:rPr>
                    <w:t>——</w:t>
                  </w:r>
                </w:p>
              </w:tc>
              <w:tc>
                <w:tcPr>
                  <w:tcW w:w="1302" w:type="pct"/>
                  <w:vAlign w:val="center"/>
                </w:tcPr>
                <w:p w14:paraId="3DA943F9">
                  <w:pPr>
                    <w:pStyle w:val="2"/>
                    <w:snapToGrid w:val="0"/>
                    <w:jc w:val="center"/>
                    <w:rPr>
                      <w:kern w:val="2"/>
                      <w:sz w:val="21"/>
                    </w:rPr>
                  </w:pPr>
                  <w:r>
                    <w:rPr>
                      <w:rFonts w:hint="eastAsia"/>
                      <w:kern w:val="2"/>
                      <w:sz w:val="21"/>
                    </w:rPr>
                    <w:t>—</w:t>
                  </w:r>
                  <w:bookmarkStart w:id="36" w:name="_GoBack"/>
                  <w:bookmarkEnd w:id="36"/>
                  <w:r>
                    <w:rPr>
                      <w:rFonts w:hint="eastAsia"/>
                      <w:kern w:val="2"/>
                      <w:sz w:val="21"/>
                    </w:rPr>
                    <w:t>—</w:t>
                  </w:r>
                </w:p>
              </w:tc>
              <w:tc>
                <w:tcPr>
                  <w:tcW w:w="497" w:type="pct"/>
                  <w:vAlign w:val="center"/>
                </w:tcPr>
                <w:p w14:paraId="21A18964">
                  <w:pPr>
                    <w:pStyle w:val="2"/>
                    <w:snapToGrid w:val="0"/>
                    <w:jc w:val="center"/>
                    <w:rPr>
                      <w:kern w:val="2"/>
                      <w:sz w:val="21"/>
                    </w:rPr>
                  </w:pPr>
                  <w:r>
                    <w:rPr>
                      <w:kern w:val="2"/>
                      <w:sz w:val="21"/>
                    </w:rPr>
                    <w:t>相符</w:t>
                  </w:r>
                </w:p>
              </w:tc>
            </w:tr>
          </w:tbl>
          <w:p w14:paraId="12CD717A">
            <w:pPr>
              <w:ind w:firstLine="480"/>
            </w:pPr>
            <w:r>
              <w:t>综上所述，本项目的建设符合《</w:t>
            </w:r>
            <w:r>
              <w:rPr>
                <w:rFonts w:hint="eastAsia"/>
              </w:rPr>
              <w:t>昆明市生态环境分区管控动态更新方案（2</w:t>
            </w:r>
            <w:r>
              <w:t>023</w:t>
            </w:r>
            <w:r>
              <w:rPr>
                <w:rFonts w:hint="eastAsia"/>
              </w:rPr>
              <w:t>年）》</w:t>
            </w:r>
            <w:r>
              <w:t>的相关要求。</w:t>
            </w:r>
          </w:p>
          <w:p w14:paraId="2A31C568">
            <w:pPr>
              <w:ind w:firstLine="482"/>
              <w:rPr>
                <w:b/>
                <w:bCs/>
                <w:kern w:val="0"/>
                <w:szCs w:val="24"/>
                <w:shd w:val="clear" w:color="auto" w:fill="FFFFFF"/>
              </w:rPr>
            </w:pPr>
            <w:r>
              <w:rPr>
                <w:b/>
                <w:bCs/>
                <w:szCs w:val="24"/>
              </w:rPr>
              <w:t>（3）</w:t>
            </w:r>
            <w:r>
              <w:rPr>
                <w:b/>
                <w:bCs/>
                <w:kern w:val="0"/>
                <w:szCs w:val="24"/>
                <w:shd w:val="clear" w:color="auto" w:fill="FFFFFF"/>
              </w:rPr>
              <w:t>与《挥发性有机物（VOCs）污染防治技术政策》符合性分析</w:t>
            </w:r>
          </w:p>
          <w:p w14:paraId="526EF8FA">
            <w:pPr>
              <w:ind w:firstLine="480"/>
              <w:rPr>
                <w:kern w:val="0"/>
                <w:szCs w:val="24"/>
                <w:shd w:val="clear" w:color="auto" w:fill="FFFFFF"/>
              </w:rPr>
            </w:pPr>
            <w:r>
              <w:rPr>
                <w:kern w:val="0"/>
                <w:szCs w:val="24"/>
                <w:shd w:val="clear" w:color="auto" w:fill="FFFFFF"/>
              </w:rPr>
              <w:t>根据《挥发性有机物（VOCs）</w:t>
            </w:r>
            <w:r>
              <w:rPr>
                <w:rFonts w:hint="eastAsia"/>
                <w:kern w:val="0"/>
                <w:szCs w:val="24"/>
                <w:shd w:val="clear" w:color="auto" w:fill="FFFFFF"/>
              </w:rPr>
              <w:t>污染防治</w:t>
            </w:r>
            <w:r>
              <w:rPr>
                <w:kern w:val="0"/>
                <w:szCs w:val="24"/>
                <w:shd w:val="clear" w:color="auto" w:fill="FFFFFF"/>
              </w:rPr>
              <w:t>技术政策》（生态环境部公告2013年第31号），项目相关符合性分析见表1-5。</w:t>
            </w:r>
          </w:p>
          <w:p w14:paraId="065272A1">
            <w:pPr>
              <w:widowControl/>
              <w:spacing w:line="240" w:lineRule="auto"/>
              <w:ind w:firstLine="0" w:firstLineChars="0"/>
              <w:jc w:val="center"/>
              <w:rPr>
                <w:sz w:val="21"/>
                <w:szCs w:val="21"/>
              </w:rPr>
            </w:pPr>
            <w:r>
              <w:rPr>
                <w:b/>
                <w:bCs/>
                <w:kern w:val="0"/>
                <w:sz w:val="21"/>
                <w:szCs w:val="21"/>
                <w:lang w:bidi="ar"/>
              </w:rPr>
              <w:t>表1-5  项目与《挥发性有机物（VOCs）污染防治技术政策》的符合性</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4"/>
              <w:gridCol w:w="2647"/>
              <w:gridCol w:w="968"/>
            </w:tblGrid>
            <w:tr w14:paraId="24E7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tcPr>
                <w:p w14:paraId="24043BDE">
                  <w:pPr>
                    <w:spacing w:line="288" w:lineRule="auto"/>
                    <w:ind w:firstLine="0" w:firstLineChars="0"/>
                    <w:jc w:val="center"/>
                    <w:rPr>
                      <w:kern w:val="0"/>
                      <w:sz w:val="21"/>
                      <w:szCs w:val="21"/>
                      <w:shd w:val="clear" w:color="auto" w:fill="FFFFFF"/>
                    </w:rPr>
                  </w:pPr>
                  <w:r>
                    <w:rPr>
                      <w:kern w:val="0"/>
                      <w:sz w:val="21"/>
                      <w:szCs w:val="21"/>
                      <w:shd w:val="clear" w:color="auto" w:fill="FFFFFF"/>
                    </w:rPr>
                    <w:t>政策要求</w:t>
                  </w:r>
                </w:p>
              </w:tc>
              <w:tc>
                <w:tcPr>
                  <w:tcW w:w="1665" w:type="pct"/>
                </w:tcPr>
                <w:p w14:paraId="51798206">
                  <w:pPr>
                    <w:spacing w:line="288" w:lineRule="auto"/>
                    <w:ind w:firstLine="0" w:firstLineChars="0"/>
                    <w:jc w:val="center"/>
                    <w:rPr>
                      <w:kern w:val="0"/>
                      <w:sz w:val="21"/>
                      <w:szCs w:val="21"/>
                      <w:shd w:val="clear" w:color="auto" w:fill="FFFFFF"/>
                    </w:rPr>
                  </w:pPr>
                  <w:r>
                    <w:rPr>
                      <w:kern w:val="0"/>
                      <w:sz w:val="21"/>
                      <w:szCs w:val="21"/>
                      <w:shd w:val="clear" w:color="auto" w:fill="FFFFFF"/>
                    </w:rPr>
                    <w:t>本项目情况</w:t>
                  </w:r>
                </w:p>
              </w:tc>
              <w:tc>
                <w:tcPr>
                  <w:tcW w:w="609" w:type="pct"/>
                </w:tcPr>
                <w:p w14:paraId="3D7DF9DF">
                  <w:pPr>
                    <w:spacing w:line="288" w:lineRule="auto"/>
                    <w:ind w:firstLine="0" w:firstLineChars="0"/>
                    <w:jc w:val="center"/>
                    <w:rPr>
                      <w:kern w:val="0"/>
                      <w:sz w:val="21"/>
                      <w:szCs w:val="21"/>
                      <w:shd w:val="clear" w:color="auto" w:fill="FFFFFF"/>
                    </w:rPr>
                  </w:pPr>
                  <w:r>
                    <w:rPr>
                      <w:kern w:val="0"/>
                      <w:sz w:val="21"/>
                      <w:szCs w:val="21"/>
                      <w:shd w:val="clear" w:color="auto" w:fill="FFFFFF"/>
                    </w:rPr>
                    <w:t>符合性</w:t>
                  </w:r>
                </w:p>
              </w:tc>
            </w:tr>
            <w:tr w14:paraId="7231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tcPr>
                <w:p w14:paraId="6581B804">
                  <w:pPr>
                    <w:widowControl/>
                    <w:spacing w:line="288" w:lineRule="auto"/>
                    <w:ind w:firstLine="0" w:firstLineChars="0"/>
                    <w:jc w:val="left"/>
                    <w:rPr>
                      <w:b/>
                      <w:bCs/>
                      <w:kern w:val="0"/>
                      <w:sz w:val="21"/>
                      <w:szCs w:val="21"/>
                      <w:shd w:val="clear" w:color="auto" w:fill="FFFFFF"/>
                    </w:rPr>
                  </w:pPr>
                  <w:r>
                    <w:rPr>
                      <w:kern w:val="0"/>
                      <w:sz w:val="21"/>
                      <w:szCs w:val="21"/>
                      <w:lang w:bidi="ar"/>
                    </w:rPr>
                    <w:t>VOCs污染防治应遵循源头和过程控制与末端治理相结合的综合防治原则。在工业生产中采用清洁生产技术，严格控制含VOCs原料与产品在生产和储运销过程中的VOCs排放，鼓励在生产和生活中使用不含VOCs的替代产品或低VOCs含量的产品。</w:t>
                  </w:r>
                </w:p>
              </w:tc>
              <w:tc>
                <w:tcPr>
                  <w:tcW w:w="1665" w:type="pct"/>
                </w:tcPr>
                <w:p w14:paraId="3C7D654B">
                  <w:pPr>
                    <w:spacing w:line="288" w:lineRule="auto"/>
                    <w:ind w:firstLine="0" w:firstLineChars="0"/>
                    <w:jc w:val="center"/>
                    <w:rPr>
                      <w:b/>
                      <w:bCs/>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不属于高VOCs排放建设项目。项目废气经</w:t>
                  </w:r>
                  <w:r>
                    <w:rPr>
                      <w:rFonts w:hint="eastAsia"/>
                      <w:sz w:val="21"/>
                      <w:szCs w:val="21"/>
                    </w:rPr>
                    <w:t>“洗涤塔+活性炭一体机”处理后达标排放</w:t>
                  </w:r>
                  <w:r>
                    <w:rPr>
                      <w:sz w:val="21"/>
                      <w:szCs w:val="21"/>
                    </w:rPr>
                    <w:t>。</w:t>
                  </w:r>
                </w:p>
              </w:tc>
              <w:tc>
                <w:tcPr>
                  <w:tcW w:w="609" w:type="pct"/>
                </w:tcPr>
                <w:p w14:paraId="31A3C10B">
                  <w:pPr>
                    <w:spacing w:line="288" w:lineRule="auto"/>
                    <w:ind w:firstLine="0" w:firstLineChars="0"/>
                    <w:jc w:val="center"/>
                    <w:rPr>
                      <w:b/>
                      <w:bCs/>
                      <w:kern w:val="0"/>
                      <w:sz w:val="21"/>
                      <w:szCs w:val="21"/>
                      <w:shd w:val="clear" w:color="auto" w:fill="FFFFFF"/>
                    </w:rPr>
                  </w:pPr>
                  <w:r>
                    <w:rPr>
                      <w:kern w:val="0"/>
                      <w:sz w:val="21"/>
                      <w:szCs w:val="21"/>
                      <w:shd w:val="clear" w:color="auto" w:fill="FFFFFF"/>
                    </w:rPr>
                    <w:t>符合</w:t>
                  </w:r>
                </w:p>
              </w:tc>
            </w:tr>
          </w:tbl>
          <w:p w14:paraId="72B4026C">
            <w:pPr>
              <w:ind w:firstLine="480"/>
              <w:rPr>
                <w:kern w:val="0"/>
                <w:szCs w:val="24"/>
                <w:shd w:val="clear" w:color="auto" w:fill="FFFFFF"/>
              </w:rPr>
            </w:pPr>
            <w:r>
              <w:rPr>
                <w:kern w:val="0"/>
                <w:szCs w:val="24"/>
                <w:shd w:val="clear" w:color="auto" w:fill="FFFFFF"/>
              </w:rPr>
              <w:t>根据表1-4分析得知，本项目符合《挥发性有机物（VOCs）污染防治技术政策》（生态环境部公告2013年第31号）的要求。</w:t>
            </w:r>
          </w:p>
          <w:p w14:paraId="7ECDE10B">
            <w:pPr>
              <w:ind w:firstLine="482"/>
              <w:rPr>
                <w:b/>
                <w:bCs/>
                <w:kern w:val="0"/>
                <w:szCs w:val="24"/>
                <w:shd w:val="clear" w:color="auto" w:fill="FFFFFF"/>
              </w:rPr>
            </w:pPr>
            <w:r>
              <w:rPr>
                <w:b/>
                <w:bCs/>
                <w:kern w:val="0"/>
                <w:szCs w:val="24"/>
                <w:shd w:val="clear" w:color="auto" w:fill="FFFFFF"/>
              </w:rPr>
              <w:t>（4）与《挥发性有机物无组织排放控制标准》（GB37822-2019）符合性分析</w:t>
            </w:r>
          </w:p>
          <w:p w14:paraId="3B3F4DEB">
            <w:pPr>
              <w:ind w:firstLine="480"/>
              <w:rPr>
                <w:kern w:val="0"/>
                <w:szCs w:val="24"/>
                <w:shd w:val="clear" w:color="auto" w:fill="FFFFFF"/>
              </w:rPr>
            </w:pPr>
            <w:r>
              <w:rPr>
                <w:kern w:val="0"/>
                <w:szCs w:val="24"/>
                <w:shd w:val="clear" w:color="auto" w:fill="FFFFFF"/>
              </w:rPr>
              <w:t>项目与《挥发性有机物无组织排放控制标准》（GB37822-2019）相符性分析见表1-6。</w:t>
            </w:r>
          </w:p>
          <w:p w14:paraId="069D1202">
            <w:pPr>
              <w:widowControl/>
              <w:spacing w:line="240" w:lineRule="auto"/>
              <w:ind w:firstLine="0" w:firstLineChars="0"/>
              <w:jc w:val="center"/>
              <w:rPr>
                <w:sz w:val="21"/>
                <w:szCs w:val="24"/>
              </w:rPr>
            </w:pPr>
            <w:r>
              <w:rPr>
                <w:b/>
                <w:bCs/>
                <w:kern w:val="0"/>
                <w:sz w:val="21"/>
                <w:szCs w:val="21"/>
                <w:lang w:bidi="ar"/>
              </w:rPr>
              <w:t>表1-6  项目《挥发性有机物无组织排放控制标准》的符合性</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3"/>
              <w:gridCol w:w="2552"/>
              <w:gridCol w:w="1024"/>
            </w:tblGrid>
            <w:tr w14:paraId="58BC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2751" w:type="pct"/>
                  <w:vAlign w:val="center"/>
                </w:tcPr>
                <w:p w14:paraId="52C87DD7">
                  <w:pPr>
                    <w:widowControl/>
                    <w:spacing w:line="288" w:lineRule="auto"/>
                    <w:ind w:firstLine="0" w:firstLineChars="0"/>
                    <w:jc w:val="center"/>
                    <w:rPr>
                      <w:b/>
                      <w:bCs/>
                      <w:kern w:val="0"/>
                      <w:sz w:val="21"/>
                      <w:szCs w:val="21"/>
                      <w:shd w:val="clear" w:color="auto" w:fill="FFFFFF"/>
                    </w:rPr>
                  </w:pPr>
                  <w:r>
                    <w:rPr>
                      <w:b/>
                      <w:bCs/>
                      <w:kern w:val="0"/>
                      <w:sz w:val="21"/>
                      <w:szCs w:val="21"/>
                      <w:lang w:bidi="ar"/>
                    </w:rPr>
                    <w:t>挥发性有机物无组织排放控制标准</w:t>
                  </w:r>
                </w:p>
              </w:tc>
              <w:tc>
                <w:tcPr>
                  <w:tcW w:w="1605" w:type="pct"/>
                  <w:vAlign w:val="center"/>
                </w:tcPr>
                <w:p w14:paraId="709073E6">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本项目情况</w:t>
                  </w:r>
                </w:p>
              </w:tc>
              <w:tc>
                <w:tcPr>
                  <w:tcW w:w="644" w:type="pct"/>
                  <w:vAlign w:val="center"/>
                </w:tcPr>
                <w:p w14:paraId="70BB33BD">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符合性</w:t>
                  </w:r>
                </w:p>
              </w:tc>
            </w:tr>
            <w:tr w14:paraId="173B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1" w:type="pct"/>
                  <w:vAlign w:val="center"/>
                </w:tcPr>
                <w:p w14:paraId="607D3F57">
                  <w:pPr>
                    <w:spacing w:line="288" w:lineRule="auto"/>
                    <w:ind w:firstLine="0" w:firstLineChars="0"/>
                    <w:jc w:val="center"/>
                    <w:rPr>
                      <w:kern w:val="0"/>
                      <w:sz w:val="21"/>
                      <w:szCs w:val="21"/>
                      <w:shd w:val="clear" w:color="auto" w:fill="FFFFFF"/>
                    </w:rPr>
                  </w:pPr>
                  <w:r>
                    <w:rPr>
                      <w:kern w:val="0"/>
                      <w:sz w:val="21"/>
                      <w:szCs w:val="21"/>
                      <w:shd w:val="clear" w:color="auto" w:fill="FFFFFF"/>
                    </w:rPr>
                    <w:t>VOC</w:t>
                  </w:r>
                  <w:r>
                    <w:rPr>
                      <w:kern w:val="0"/>
                      <w:sz w:val="21"/>
                      <w:szCs w:val="21"/>
                      <w:shd w:val="clear" w:color="auto" w:fill="FFFFFF"/>
                      <w:vertAlign w:val="subscript"/>
                    </w:rPr>
                    <w:t>S</w:t>
                  </w:r>
                  <w:r>
                    <w:rPr>
                      <w:kern w:val="0"/>
                      <w:sz w:val="21"/>
                      <w:szCs w:val="21"/>
                      <w:shd w:val="clear" w:color="auto" w:fill="FFFFFF"/>
                    </w:rPr>
                    <w:t>物料储存于密闭的容器、包装袋、储罐、储库、料仓中。</w:t>
                  </w:r>
                </w:p>
              </w:tc>
              <w:tc>
                <w:tcPr>
                  <w:tcW w:w="1605" w:type="pct"/>
                  <w:vAlign w:val="center"/>
                </w:tcPr>
                <w:p w14:paraId="3FF3D774">
                  <w:pPr>
                    <w:spacing w:line="288" w:lineRule="auto"/>
                    <w:ind w:firstLine="0" w:firstLineChars="0"/>
                    <w:jc w:val="center"/>
                    <w:rPr>
                      <w:kern w:val="0"/>
                      <w:sz w:val="21"/>
                      <w:szCs w:val="21"/>
                      <w:shd w:val="clear" w:color="auto" w:fill="FFFFFF"/>
                    </w:rPr>
                  </w:pPr>
                  <w:r>
                    <w:rPr>
                      <w:rFonts w:hint="eastAsia"/>
                      <w:kern w:val="0"/>
                      <w:sz w:val="21"/>
                      <w:szCs w:val="21"/>
                      <w:shd w:val="clear" w:color="auto" w:fill="FFFFFF"/>
                    </w:rPr>
                    <w:t>沥青、柴油由密闭储罐储存</w:t>
                  </w:r>
                  <w:r>
                    <w:rPr>
                      <w:kern w:val="0"/>
                      <w:sz w:val="21"/>
                      <w:szCs w:val="21"/>
                      <w:shd w:val="clear" w:color="auto" w:fill="FFFFFF"/>
                    </w:rPr>
                    <w:t>。</w:t>
                  </w:r>
                </w:p>
              </w:tc>
              <w:tc>
                <w:tcPr>
                  <w:tcW w:w="644" w:type="pct"/>
                  <w:vAlign w:val="center"/>
                </w:tcPr>
                <w:p w14:paraId="089D57BC">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r w14:paraId="107E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1" w:type="pct"/>
                  <w:vAlign w:val="center"/>
                </w:tcPr>
                <w:p w14:paraId="5D9A49DA">
                  <w:pPr>
                    <w:spacing w:line="288" w:lineRule="auto"/>
                    <w:ind w:firstLine="0" w:firstLineChars="0"/>
                    <w:jc w:val="center"/>
                    <w:rPr>
                      <w:kern w:val="0"/>
                      <w:sz w:val="21"/>
                      <w:szCs w:val="21"/>
                      <w:shd w:val="clear" w:color="auto" w:fill="FFFFFF"/>
                    </w:rPr>
                  </w:pPr>
                  <w:r>
                    <w:rPr>
                      <w:kern w:val="0"/>
                      <w:sz w:val="21"/>
                      <w:szCs w:val="21"/>
                      <w:shd w:val="clear" w:color="auto" w:fill="FFFFFF"/>
                    </w:rPr>
                    <w:t>有机聚合物产品用于制品生产的过程，在混合/混炼、塑炼/塑化/熔化、加工成型（挤出、注射、压制、发泡、压延、纺丝等）作业中应采用密闭设备或在密闭空间内操作，废气应排至VOC</w:t>
                  </w:r>
                  <w:r>
                    <w:rPr>
                      <w:kern w:val="0"/>
                      <w:sz w:val="21"/>
                      <w:szCs w:val="21"/>
                      <w:shd w:val="clear" w:color="auto" w:fill="FFFFFF"/>
                      <w:vertAlign w:val="subscript"/>
                    </w:rPr>
                    <w:t>S</w:t>
                  </w:r>
                  <w:r>
                    <w:rPr>
                      <w:kern w:val="0"/>
                      <w:sz w:val="21"/>
                      <w:szCs w:val="21"/>
                      <w:shd w:val="clear" w:color="auto" w:fill="FFFFFF"/>
                    </w:rPr>
                    <w:t>废气收集处理系统；无法密闭的，应采取局部气体收集措施，废气应排至VOC</w:t>
                  </w:r>
                  <w:r>
                    <w:rPr>
                      <w:kern w:val="0"/>
                      <w:sz w:val="21"/>
                      <w:szCs w:val="21"/>
                      <w:shd w:val="clear" w:color="auto" w:fill="FFFFFF"/>
                      <w:vertAlign w:val="subscript"/>
                    </w:rPr>
                    <w:t>S</w:t>
                  </w:r>
                  <w:r>
                    <w:rPr>
                      <w:kern w:val="0"/>
                      <w:sz w:val="21"/>
                      <w:szCs w:val="21"/>
                      <w:shd w:val="clear" w:color="auto" w:fill="FFFFFF"/>
                    </w:rPr>
                    <w:t>废气收集处理系统。</w:t>
                  </w:r>
                </w:p>
              </w:tc>
              <w:tc>
                <w:tcPr>
                  <w:tcW w:w="1605" w:type="pct"/>
                  <w:vAlign w:val="center"/>
                </w:tcPr>
                <w:p w14:paraId="03102889">
                  <w:pPr>
                    <w:spacing w:line="288" w:lineRule="auto"/>
                    <w:ind w:firstLine="0" w:firstLineChars="0"/>
                    <w:jc w:val="center"/>
                    <w:rPr>
                      <w:kern w:val="0"/>
                      <w:sz w:val="21"/>
                      <w:szCs w:val="21"/>
                      <w:shd w:val="clear" w:color="auto" w:fill="FFFFFF"/>
                    </w:rPr>
                  </w:pPr>
                  <w:r>
                    <w:rPr>
                      <w:sz w:val="21"/>
                      <w:szCs w:val="21"/>
                    </w:rPr>
                    <w:t>本项目废气经</w:t>
                  </w:r>
                  <w:r>
                    <w:rPr>
                      <w:rFonts w:hint="eastAsia"/>
                      <w:sz w:val="21"/>
                      <w:szCs w:val="21"/>
                    </w:rPr>
                    <w:t>“洗涤塔+活性炭一体机”处理后达标排放</w:t>
                  </w:r>
                  <w:r>
                    <w:rPr>
                      <w:sz w:val="21"/>
                      <w:szCs w:val="21"/>
                    </w:rPr>
                    <w:t>。</w:t>
                  </w:r>
                </w:p>
              </w:tc>
              <w:tc>
                <w:tcPr>
                  <w:tcW w:w="644" w:type="pct"/>
                  <w:vAlign w:val="center"/>
                </w:tcPr>
                <w:p w14:paraId="1DEFB84F">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r w14:paraId="05BA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1" w:type="pct"/>
                  <w:vAlign w:val="center"/>
                </w:tcPr>
                <w:p w14:paraId="5D130F4E">
                  <w:pPr>
                    <w:spacing w:line="288" w:lineRule="auto"/>
                    <w:ind w:firstLine="0" w:firstLineChars="0"/>
                    <w:jc w:val="center"/>
                    <w:rPr>
                      <w:kern w:val="0"/>
                      <w:sz w:val="21"/>
                      <w:szCs w:val="21"/>
                      <w:shd w:val="clear" w:color="auto" w:fill="FFFFFF"/>
                    </w:rPr>
                  </w:pPr>
                  <w:r>
                    <w:rPr>
                      <w:kern w:val="0"/>
                      <w:sz w:val="21"/>
                      <w:szCs w:val="21"/>
                      <w:shd w:val="clear" w:color="auto" w:fill="FFFFFF"/>
                    </w:rPr>
                    <w:t>企业应监理台账，记录含VOC</w:t>
                  </w:r>
                  <w:r>
                    <w:rPr>
                      <w:kern w:val="0"/>
                      <w:sz w:val="21"/>
                      <w:szCs w:val="21"/>
                      <w:shd w:val="clear" w:color="auto" w:fill="FFFFFF"/>
                      <w:vertAlign w:val="subscript"/>
                    </w:rPr>
                    <w:t>S</w:t>
                  </w:r>
                  <w:r>
                    <w:rPr>
                      <w:kern w:val="0"/>
                      <w:sz w:val="21"/>
                      <w:szCs w:val="21"/>
                      <w:shd w:val="clear" w:color="auto" w:fill="FFFFFF"/>
                    </w:rPr>
                    <w:t>原辅料和含VOC</w:t>
                  </w:r>
                  <w:r>
                    <w:rPr>
                      <w:kern w:val="0"/>
                      <w:sz w:val="21"/>
                      <w:szCs w:val="21"/>
                      <w:shd w:val="clear" w:color="auto" w:fill="FFFFFF"/>
                      <w:vertAlign w:val="subscript"/>
                    </w:rPr>
                    <w:t>S</w:t>
                  </w:r>
                  <w:r>
                    <w:rPr>
                      <w:kern w:val="0"/>
                      <w:sz w:val="21"/>
                      <w:szCs w:val="21"/>
                      <w:shd w:val="clear" w:color="auto" w:fill="FFFFFF"/>
                    </w:rPr>
                    <w:t>产品的名称、使用量、回收量、废弃量、去向以及VOC</w:t>
                  </w:r>
                  <w:r>
                    <w:rPr>
                      <w:kern w:val="0"/>
                      <w:sz w:val="21"/>
                      <w:szCs w:val="21"/>
                      <w:shd w:val="clear" w:color="auto" w:fill="FFFFFF"/>
                      <w:vertAlign w:val="subscript"/>
                    </w:rPr>
                    <w:t>S</w:t>
                  </w:r>
                  <w:r>
                    <w:rPr>
                      <w:kern w:val="0"/>
                      <w:sz w:val="21"/>
                      <w:szCs w:val="21"/>
                      <w:shd w:val="clear" w:color="auto" w:fill="FFFFFF"/>
                    </w:rPr>
                    <w:t>含量等信息，台账保存期限不少于3年。</w:t>
                  </w:r>
                </w:p>
              </w:tc>
              <w:tc>
                <w:tcPr>
                  <w:tcW w:w="1605" w:type="pct"/>
                  <w:vAlign w:val="center"/>
                </w:tcPr>
                <w:p w14:paraId="3F3EFE86">
                  <w:pPr>
                    <w:spacing w:line="288" w:lineRule="auto"/>
                    <w:ind w:firstLine="0" w:firstLineChars="0"/>
                    <w:jc w:val="center"/>
                    <w:rPr>
                      <w:kern w:val="0"/>
                      <w:sz w:val="21"/>
                      <w:szCs w:val="21"/>
                      <w:shd w:val="clear" w:color="auto" w:fill="FFFFFF"/>
                    </w:rPr>
                  </w:pPr>
                  <w:r>
                    <w:rPr>
                      <w:kern w:val="0"/>
                      <w:sz w:val="21"/>
                      <w:szCs w:val="21"/>
                      <w:shd w:val="clear" w:color="auto" w:fill="FFFFFF"/>
                    </w:rPr>
                    <w:t>建设单位投入生产</w:t>
                  </w:r>
                  <w:r>
                    <w:rPr>
                      <w:rFonts w:hint="eastAsia"/>
                      <w:kern w:val="0"/>
                      <w:sz w:val="21"/>
                      <w:szCs w:val="21"/>
                      <w:shd w:val="clear" w:color="auto" w:fill="FFFFFF"/>
                    </w:rPr>
                    <w:t>时</w:t>
                  </w:r>
                  <w:r>
                    <w:rPr>
                      <w:kern w:val="0"/>
                      <w:sz w:val="21"/>
                      <w:szCs w:val="21"/>
                      <w:shd w:val="clear" w:color="auto" w:fill="FFFFFF"/>
                    </w:rPr>
                    <w:t>建立台账，台账按照要求执行。</w:t>
                  </w:r>
                </w:p>
              </w:tc>
              <w:tc>
                <w:tcPr>
                  <w:tcW w:w="644" w:type="pct"/>
                  <w:vAlign w:val="center"/>
                </w:tcPr>
                <w:p w14:paraId="6EB736B0">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bl>
          <w:p w14:paraId="4BA7F934">
            <w:pPr>
              <w:ind w:firstLine="480"/>
              <w:rPr>
                <w:b/>
                <w:bCs/>
                <w:kern w:val="0"/>
                <w:szCs w:val="24"/>
                <w:shd w:val="clear" w:color="auto" w:fill="FFFFFF"/>
              </w:rPr>
            </w:pPr>
            <w:r>
              <w:rPr>
                <w:kern w:val="0"/>
                <w:szCs w:val="24"/>
                <w:shd w:val="clear" w:color="auto" w:fill="FFFFFF"/>
              </w:rPr>
              <w:t>根据表1-5分析得知，本项目符合《挥发性有机物无组织排放控制标准》（GB37822-2019）的要求。</w:t>
            </w:r>
          </w:p>
          <w:p w14:paraId="06101FF4">
            <w:pPr>
              <w:ind w:firstLine="482"/>
              <w:rPr>
                <w:b/>
                <w:bCs/>
                <w:kern w:val="0"/>
                <w:szCs w:val="24"/>
                <w:shd w:val="clear" w:color="auto" w:fill="FFFFFF"/>
              </w:rPr>
            </w:pPr>
            <w:r>
              <w:rPr>
                <w:b/>
                <w:bCs/>
                <w:kern w:val="0"/>
                <w:szCs w:val="24"/>
                <w:shd w:val="clear" w:color="auto" w:fill="FFFFFF"/>
              </w:rPr>
              <w:t>（5）与《2020年挥发性有机物治理攻坚方案》符合性分析</w:t>
            </w:r>
          </w:p>
          <w:p w14:paraId="33A681DF">
            <w:pPr>
              <w:ind w:firstLine="480"/>
              <w:rPr>
                <w:kern w:val="0"/>
                <w:szCs w:val="24"/>
                <w:shd w:val="clear" w:color="auto" w:fill="FFFFFF"/>
              </w:rPr>
            </w:pPr>
            <w:r>
              <w:rPr>
                <w:kern w:val="0"/>
                <w:szCs w:val="24"/>
                <w:shd w:val="clear" w:color="auto" w:fill="FFFFFF"/>
              </w:rPr>
              <w:t>根据“关于印发《2020年挥发性有机物治理攻坚方案》的通知”环大气[2020]33号文，项目相关符合性分析见表1-7。</w:t>
            </w:r>
          </w:p>
          <w:p w14:paraId="15D124A0">
            <w:pPr>
              <w:widowControl/>
              <w:spacing w:line="240" w:lineRule="auto"/>
              <w:ind w:firstLine="0" w:firstLineChars="0"/>
              <w:jc w:val="center"/>
              <w:rPr>
                <w:sz w:val="21"/>
                <w:szCs w:val="24"/>
              </w:rPr>
            </w:pPr>
            <w:r>
              <w:rPr>
                <w:b/>
                <w:bCs/>
                <w:kern w:val="0"/>
                <w:sz w:val="21"/>
                <w:szCs w:val="21"/>
                <w:lang w:bidi="ar"/>
              </w:rPr>
              <w:t>表1-7  项目《2020年挥发性有机物治理攻坚方案》的符合性</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3"/>
              <w:gridCol w:w="2332"/>
              <w:gridCol w:w="1024"/>
            </w:tblGrid>
            <w:tr w14:paraId="222E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2888" w:type="pct"/>
                  <w:vAlign w:val="center"/>
                </w:tcPr>
                <w:p w14:paraId="1376D516">
                  <w:pPr>
                    <w:widowControl/>
                    <w:spacing w:line="288" w:lineRule="auto"/>
                    <w:ind w:firstLine="0" w:firstLineChars="0"/>
                    <w:jc w:val="center"/>
                    <w:rPr>
                      <w:b/>
                      <w:bCs/>
                      <w:kern w:val="0"/>
                      <w:sz w:val="21"/>
                      <w:szCs w:val="21"/>
                      <w:shd w:val="clear" w:color="auto" w:fill="FFFFFF"/>
                    </w:rPr>
                  </w:pPr>
                  <w:r>
                    <w:rPr>
                      <w:b/>
                      <w:bCs/>
                      <w:kern w:val="0"/>
                      <w:sz w:val="21"/>
                      <w:szCs w:val="21"/>
                      <w:lang w:bidi="ar"/>
                    </w:rPr>
                    <w:t>方案要求</w:t>
                  </w:r>
                </w:p>
              </w:tc>
              <w:tc>
                <w:tcPr>
                  <w:tcW w:w="1467" w:type="pct"/>
                  <w:vAlign w:val="center"/>
                </w:tcPr>
                <w:p w14:paraId="50D960FE">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本项目情况</w:t>
                  </w:r>
                </w:p>
              </w:tc>
              <w:tc>
                <w:tcPr>
                  <w:tcW w:w="644" w:type="pct"/>
                  <w:vAlign w:val="center"/>
                </w:tcPr>
                <w:p w14:paraId="3E6ACC5C">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符合性</w:t>
                  </w:r>
                </w:p>
              </w:tc>
            </w:tr>
            <w:tr w14:paraId="6E84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pct"/>
                  <w:vAlign w:val="center"/>
                </w:tcPr>
                <w:p w14:paraId="77C80F5C">
                  <w:pPr>
                    <w:widowControl/>
                    <w:spacing w:line="288" w:lineRule="auto"/>
                    <w:ind w:firstLine="0" w:firstLineChars="0"/>
                    <w:rPr>
                      <w:kern w:val="0"/>
                      <w:sz w:val="21"/>
                      <w:szCs w:val="21"/>
                      <w:lang w:bidi="ar"/>
                    </w:rPr>
                  </w:pPr>
                  <w:r>
                    <w:rPr>
                      <w:kern w:val="0"/>
                      <w:sz w:val="21"/>
                      <w:szCs w:val="21"/>
                      <w:lang w:bidi="ar"/>
                    </w:rPr>
                    <w:t>二、全面落实标准要求，强化无组织排放控制</w:t>
                  </w:r>
                </w:p>
                <w:p w14:paraId="51023C40">
                  <w:pPr>
                    <w:widowControl/>
                    <w:spacing w:line="288" w:lineRule="auto"/>
                    <w:ind w:firstLine="0" w:firstLineChars="0"/>
                    <w:jc w:val="center"/>
                    <w:rPr>
                      <w:b/>
                      <w:bCs/>
                      <w:kern w:val="0"/>
                      <w:sz w:val="21"/>
                      <w:szCs w:val="21"/>
                      <w:shd w:val="clear" w:color="auto" w:fill="FFFFFF"/>
                    </w:rPr>
                  </w:pPr>
                  <w:r>
                    <w:rPr>
                      <w:kern w:val="0"/>
                      <w:sz w:val="21"/>
                      <w:szCs w:val="21"/>
                      <w:lang w:bidi="ar"/>
                    </w:rPr>
                    <w:t>加强含VOCs物料全方位、全链条、全环节密闭管理。储存环节应采用密闭容器、包装袋，高效密封储罐，封闭式储库、料仓等。装卸、转移和输送环节应采用 密闭管道或密闭容器、罐车等。生产和使用环节应采用密闭设备，或在密闭空间中操作并有效收集废气，或进行局部气体收集；处置环节应将盛装过VOCs物料的包装容器、含VOCs废料（渣、液）、废吸收剂等通过加盖、封装等方式密闭，妥善存放，不得随意丢弃。</w:t>
                  </w:r>
                </w:p>
              </w:tc>
              <w:tc>
                <w:tcPr>
                  <w:tcW w:w="1467" w:type="pct"/>
                  <w:vAlign w:val="center"/>
                </w:tcPr>
                <w:p w14:paraId="5DCE3898">
                  <w:pPr>
                    <w:spacing w:line="288" w:lineRule="auto"/>
                    <w:ind w:firstLine="0" w:firstLineChars="0"/>
                    <w:jc w:val="center"/>
                    <w:rPr>
                      <w:b/>
                      <w:bCs/>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不属于高VOCs排放建设项目。项目废气</w:t>
                  </w:r>
                  <w:r>
                    <w:rPr>
                      <w:rFonts w:hint="eastAsia"/>
                      <w:sz w:val="21"/>
                      <w:szCs w:val="21"/>
                    </w:rPr>
                    <w:t>经“洗涤塔+活性炭一体机”处理后达标排放</w:t>
                  </w:r>
                </w:p>
              </w:tc>
              <w:tc>
                <w:tcPr>
                  <w:tcW w:w="644" w:type="pct"/>
                  <w:vAlign w:val="center"/>
                </w:tcPr>
                <w:p w14:paraId="4B5DF4C9">
                  <w:pPr>
                    <w:spacing w:line="288" w:lineRule="auto"/>
                    <w:ind w:firstLine="0" w:firstLineChars="0"/>
                    <w:jc w:val="center"/>
                    <w:rPr>
                      <w:b/>
                      <w:bCs/>
                      <w:kern w:val="0"/>
                      <w:sz w:val="21"/>
                      <w:szCs w:val="21"/>
                      <w:shd w:val="clear" w:color="auto" w:fill="FFFFFF"/>
                    </w:rPr>
                  </w:pPr>
                  <w:r>
                    <w:rPr>
                      <w:kern w:val="0"/>
                      <w:sz w:val="21"/>
                      <w:szCs w:val="21"/>
                      <w:shd w:val="clear" w:color="auto" w:fill="FFFFFF"/>
                    </w:rPr>
                    <w:t>符合</w:t>
                  </w:r>
                </w:p>
              </w:tc>
            </w:tr>
            <w:tr w14:paraId="41D2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pct"/>
                  <w:vAlign w:val="center"/>
                </w:tcPr>
                <w:p w14:paraId="730098E1">
                  <w:pPr>
                    <w:widowControl/>
                    <w:spacing w:line="288" w:lineRule="auto"/>
                    <w:ind w:firstLine="0" w:firstLineChars="0"/>
                    <w:jc w:val="left"/>
                    <w:rPr>
                      <w:kern w:val="0"/>
                      <w:sz w:val="21"/>
                      <w:szCs w:val="21"/>
                      <w:lang w:bidi="ar"/>
                    </w:rPr>
                  </w:pPr>
                  <w:r>
                    <w:rPr>
                      <w:kern w:val="0"/>
                      <w:sz w:val="21"/>
                      <w:szCs w:val="21"/>
                      <w:lang w:bidi="ar"/>
                    </w:rPr>
                    <w:t>三.聚焦治污设施“三率”，提升综合治理效率</w:t>
                  </w:r>
                </w:p>
                <w:p w14:paraId="78F5F555">
                  <w:pPr>
                    <w:widowControl/>
                    <w:spacing w:line="288" w:lineRule="auto"/>
                    <w:ind w:firstLine="0" w:firstLineChars="0"/>
                    <w:jc w:val="left"/>
                    <w:rPr>
                      <w:b/>
                      <w:bCs/>
                      <w:kern w:val="0"/>
                      <w:sz w:val="21"/>
                      <w:szCs w:val="21"/>
                      <w:shd w:val="clear" w:color="auto" w:fill="FFFFFF"/>
                    </w:rPr>
                  </w:pPr>
                  <w:r>
                    <w:rPr>
                      <w:kern w:val="0"/>
                      <w:sz w:val="21"/>
                      <w:szCs w:val="21"/>
                      <w:lang w:bidi="ar"/>
                    </w:rPr>
                    <w:t xml:space="preserve">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技术改造；按照与生产设备“同启同停”的原则提升治理设施运行率。根据处理工艺要求，在处理设施达到正常运行条件后方可启动生产设备，在生产设备停止、残留VOCs废气收集处理完毕后，方可停运处理设施。采用活性炭吸附技术的，应选择碘值不低于800毫克/克的活性炭，并按涉及要求足量添加、及时更换。 </w:t>
                  </w:r>
                </w:p>
              </w:tc>
              <w:tc>
                <w:tcPr>
                  <w:tcW w:w="1467" w:type="pct"/>
                  <w:vAlign w:val="center"/>
                </w:tcPr>
                <w:p w14:paraId="0ED1B8FD">
                  <w:pPr>
                    <w:spacing w:line="288" w:lineRule="auto"/>
                    <w:ind w:firstLine="0" w:firstLineChars="0"/>
                    <w:jc w:val="center"/>
                    <w:rPr>
                      <w:b/>
                      <w:bCs/>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不属于高VOCs排放建设项目。项目废气</w:t>
                  </w:r>
                  <w:r>
                    <w:rPr>
                      <w:rFonts w:hint="eastAsia"/>
                      <w:sz w:val="21"/>
                      <w:szCs w:val="21"/>
                    </w:rPr>
                    <w:t>经“洗涤塔+活性炭一体机”处理后达标排放</w:t>
                  </w:r>
                </w:p>
              </w:tc>
              <w:tc>
                <w:tcPr>
                  <w:tcW w:w="644" w:type="pct"/>
                  <w:vAlign w:val="center"/>
                </w:tcPr>
                <w:p w14:paraId="1EB2862C">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bl>
          <w:p w14:paraId="3216761D">
            <w:pPr>
              <w:ind w:firstLine="480"/>
              <w:rPr>
                <w:kern w:val="0"/>
                <w:szCs w:val="24"/>
                <w:shd w:val="clear" w:color="auto" w:fill="FFFFFF"/>
              </w:rPr>
            </w:pPr>
            <w:r>
              <w:rPr>
                <w:kern w:val="0"/>
                <w:szCs w:val="24"/>
                <w:shd w:val="clear" w:color="auto" w:fill="FFFFFF"/>
              </w:rPr>
              <w:t>根据表1-6分析得知，本项目符合《2020年挥发性有机物治理攻坚方案》的通知要求。</w:t>
            </w:r>
          </w:p>
          <w:p w14:paraId="22BE0BF5">
            <w:pPr>
              <w:ind w:firstLine="482"/>
              <w:rPr>
                <w:b/>
                <w:bCs/>
                <w:kern w:val="0"/>
                <w:szCs w:val="24"/>
                <w:shd w:val="clear" w:color="auto" w:fill="FFFFFF"/>
              </w:rPr>
            </w:pPr>
            <w:r>
              <w:rPr>
                <w:b/>
                <w:bCs/>
                <w:kern w:val="0"/>
                <w:szCs w:val="24"/>
                <w:shd w:val="clear" w:color="auto" w:fill="FFFFFF"/>
              </w:rPr>
              <w:t>（6）与《云南省重点行业挥发性有机物综合治理实施方案的通知》符合性分析</w:t>
            </w:r>
          </w:p>
          <w:p w14:paraId="6FDD6C2D">
            <w:pPr>
              <w:widowControl/>
              <w:ind w:firstLine="480"/>
              <w:rPr>
                <w:kern w:val="0"/>
                <w:szCs w:val="24"/>
                <w:lang w:bidi="ar"/>
              </w:rPr>
            </w:pPr>
            <w:r>
              <w:rPr>
                <w:kern w:val="0"/>
                <w:szCs w:val="24"/>
                <w:lang w:bidi="ar"/>
              </w:rPr>
              <w:t>根据《云南省重点行业挥发性有机物综合治理实施方案的通知》云环通[2019]125号，项目相关符合性分析见表1-8。</w:t>
            </w:r>
          </w:p>
          <w:p w14:paraId="3D3811AA">
            <w:pPr>
              <w:widowControl/>
              <w:spacing w:line="240" w:lineRule="auto"/>
              <w:ind w:firstLine="0" w:firstLineChars="0"/>
              <w:jc w:val="center"/>
              <w:rPr>
                <w:sz w:val="21"/>
                <w:szCs w:val="24"/>
              </w:rPr>
            </w:pPr>
            <w:r>
              <w:rPr>
                <w:b/>
                <w:bCs/>
                <w:kern w:val="0"/>
                <w:sz w:val="21"/>
                <w:szCs w:val="21"/>
                <w:lang w:bidi="ar"/>
              </w:rPr>
              <w:t>表1-8  与《云南省重点行业挥发性有机物综合治理实施方案的通知》符合性</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2375"/>
              <w:gridCol w:w="1054"/>
            </w:tblGrid>
            <w:tr w14:paraId="2B39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vAlign w:val="center"/>
                </w:tcPr>
                <w:p w14:paraId="2B0A6A0C">
                  <w:pPr>
                    <w:widowControl/>
                    <w:spacing w:line="288" w:lineRule="auto"/>
                    <w:ind w:firstLine="0" w:firstLineChars="0"/>
                    <w:jc w:val="center"/>
                    <w:rPr>
                      <w:b/>
                      <w:bCs/>
                      <w:kern w:val="0"/>
                      <w:sz w:val="21"/>
                      <w:szCs w:val="21"/>
                      <w:shd w:val="clear" w:color="auto" w:fill="FFFFFF"/>
                    </w:rPr>
                  </w:pPr>
                  <w:r>
                    <w:rPr>
                      <w:b/>
                      <w:bCs/>
                      <w:kern w:val="0"/>
                      <w:sz w:val="21"/>
                      <w:szCs w:val="21"/>
                      <w:lang w:bidi="ar"/>
                    </w:rPr>
                    <w:t>方案要求</w:t>
                  </w:r>
                </w:p>
              </w:tc>
              <w:tc>
                <w:tcPr>
                  <w:tcW w:w="1494" w:type="pct"/>
                  <w:vAlign w:val="center"/>
                </w:tcPr>
                <w:p w14:paraId="4993062E">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本项目情况</w:t>
                  </w:r>
                </w:p>
              </w:tc>
              <w:tc>
                <w:tcPr>
                  <w:tcW w:w="664" w:type="pct"/>
                  <w:vAlign w:val="center"/>
                </w:tcPr>
                <w:p w14:paraId="2860F8EA">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符合性</w:t>
                  </w:r>
                </w:p>
              </w:tc>
            </w:tr>
            <w:tr w14:paraId="731D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tcPr>
                <w:p w14:paraId="6A27A08A">
                  <w:pPr>
                    <w:widowControl/>
                    <w:spacing w:line="288" w:lineRule="auto"/>
                    <w:ind w:firstLine="0" w:firstLineChars="0"/>
                    <w:jc w:val="left"/>
                    <w:rPr>
                      <w:sz w:val="21"/>
                      <w:szCs w:val="21"/>
                    </w:rPr>
                  </w:pPr>
                  <w:r>
                    <w:rPr>
                      <w:kern w:val="0"/>
                      <w:sz w:val="21"/>
                      <w:szCs w:val="21"/>
                      <w:lang w:bidi="ar"/>
                    </w:rPr>
                    <w:t xml:space="preserve">（二）全面加强无组织排放控制 </w:t>
                  </w:r>
                </w:p>
                <w:p w14:paraId="0D46B3D0">
                  <w:pPr>
                    <w:widowControl/>
                    <w:spacing w:line="288" w:lineRule="auto"/>
                    <w:ind w:firstLine="0" w:firstLineChars="0"/>
                    <w:jc w:val="left"/>
                    <w:rPr>
                      <w:b/>
                      <w:bCs/>
                      <w:kern w:val="0"/>
                      <w:sz w:val="21"/>
                      <w:szCs w:val="21"/>
                      <w:shd w:val="clear" w:color="auto" w:fill="FFFFFF"/>
                    </w:rPr>
                  </w:pPr>
                  <w:r>
                    <w:rPr>
                      <w:kern w:val="0"/>
                      <w:sz w:val="21"/>
                      <w:szCs w:val="21"/>
                      <w:lang w:bidi="ar"/>
                    </w:rPr>
                    <w:t>重点对含VOCs物料（包括含VOCs原辅料、含VOCs产品、含VOCs废料以及有机聚合物材料等）储存、转移和输送、设备与管线组件泄漏、敞开液面散逸以及工业过程等五类排放源实施管控，通过采取设备与场所密闭、工艺改进、废气有效收集等措施，削减VOCs无组织排放。加强设备与场所密闭管理。含VOCs物料应储存与密闭容器、包装袋，高效密闭储罐，封闭式储库、料仓等。含VOCs物料转移和输送，应采用密闭管道或密闭容器、罐车等。高VOCs含量废水（废水液面上方100毫升处VOCs检测浓度超过200ppm，其中，重点区域超过100ppm，以碳计）的集输、储存和处理过程，应加盖密闭。含VOCs物料生产和使用过程，应采取有效收集措施或在密闭空间中操作。推进使用先进生产工艺。通过采用全密闭、连续化、自动化等生产技术，以及高效工艺与设备等，减少工艺过程无组织排放。挥发性有机液体装载优先采用底部装载方式。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494" w:type="pct"/>
                  <w:vAlign w:val="center"/>
                </w:tcPr>
                <w:p w14:paraId="6C6CF8B1">
                  <w:pPr>
                    <w:spacing w:line="288" w:lineRule="auto"/>
                    <w:ind w:firstLine="0" w:firstLineChars="0"/>
                    <w:jc w:val="center"/>
                    <w:rPr>
                      <w:b/>
                      <w:bCs/>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不属于高VOCs排放建设项目。项目废气</w:t>
                  </w:r>
                  <w:r>
                    <w:rPr>
                      <w:rFonts w:hint="eastAsia"/>
                      <w:sz w:val="21"/>
                      <w:szCs w:val="21"/>
                    </w:rPr>
                    <w:t>经“洗涤塔+活性炭一体机”处理后达标排放</w:t>
                  </w:r>
                  <w:r>
                    <w:rPr>
                      <w:sz w:val="21"/>
                      <w:szCs w:val="21"/>
                    </w:rPr>
                    <w:t>。</w:t>
                  </w:r>
                </w:p>
              </w:tc>
              <w:tc>
                <w:tcPr>
                  <w:tcW w:w="664" w:type="pct"/>
                  <w:vAlign w:val="center"/>
                </w:tcPr>
                <w:p w14:paraId="2B8D9F1B">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r w14:paraId="4A1A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tcPr>
                <w:p w14:paraId="4F806C28">
                  <w:pPr>
                    <w:widowControl/>
                    <w:spacing w:line="288" w:lineRule="auto"/>
                    <w:ind w:firstLine="0" w:firstLineChars="0"/>
                    <w:jc w:val="left"/>
                    <w:rPr>
                      <w:sz w:val="21"/>
                      <w:szCs w:val="21"/>
                    </w:rPr>
                  </w:pPr>
                  <w:r>
                    <w:rPr>
                      <w:kern w:val="0"/>
                      <w:sz w:val="21"/>
                      <w:szCs w:val="21"/>
                      <w:lang w:bidi="ar"/>
                    </w:rPr>
                    <w:t xml:space="preserve">（三）推进建设适宜高效的治污设施 </w:t>
                  </w:r>
                </w:p>
                <w:p w14:paraId="0CC207C9">
                  <w:pPr>
                    <w:widowControl/>
                    <w:spacing w:line="288" w:lineRule="auto"/>
                    <w:ind w:firstLine="0" w:firstLineChars="0"/>
                    <w:jc w:val="left"/>
                    <w:rPr>
                      <w:b/>
                      <w:bCs/>
                      <w:kern w:val="0"/>
                      <w:sz w:val="21"/>
                      <w:szCs w:val="21"/>
                      <w:shd w:val="clear" w:color="auto" w:fill="FFFFFF"/>
                    </w:rPr>
                  </w:pPr>
                  <w:r>
                    <w:rPr>
                      <w:kern w:val="0"/>
                      <w:sz w:val="21"/>
                      <w:szCs w:val="21"/>
                      <w:lang w:bidi="ar"/>
                    </w:rPr>
                    <w:t>鼓励企业采用多种技术的组合工艺，提高VOCs治理效率。低浓度、大风量废气，宜采用沸石转轮吸附、活性炭吸附、减风增浓等浓缩技术，提高VOCs浓度后净化处理</w:t>
                  </w:r>
                </w:p>
              </w:tc>
              <w:tc>
                <w:tcPr>
                  <w:tcW w:w="1494" w:type="pct"/>
                  <w:vMerge w:val="restart"/>
                  <w:vAlign w:val="center"/>
                </w:tcPr>
                <w:p w14:paraId="0AB167EA">
                  <w:pPr>
                    <w:spacing w:line="288" w:lineRule="auto"/>
                    <w:ind w:firstLine="0" w:firstLineChars="0"/>
                    <w:jc w:val="center"/>
                    <w:rPr>
                      <w:b/>
                      <w:bCs/>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不属于高VOCs排放建设项目。项目废气</w:t>
                  </w:r>
                  <w:r>
                    <w:rPr>
                      <w:rFonts w:hint="eastAsia"/>
                      <w:sz w:val="21"/>
                      <w:szCs w:val="21"/>
                    </w:rPr>
                    <w:t>经“洗涤塔+活性炭一体机”处理后达标排放</w:t>
                  </w:r>
                </w:p>
              </w:tc>
              <w:tc>
                <w:tcPr>
                  <w:tcW w:w="664" w:type="pct"/>
                  <w:vAlign w:val="center"/>
                </w:tcPr>
                <w:p w14:paraId="52EC30D5">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r w14:paraId="6E61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tcPr>
                <w:p w14:paraId="6ACBD343">
                  <w:pPr>
                    <w:widowControl/>
                    <w:spacing w:line="288" w:lineRule="auto"/>
                    <w:ind w:firstLine="0" w:firstLineChars="0"/>
                    <w:jc w:val="left"/>
                    <w:rPr>
                      <w:b/>
                      <w:bCs/>
                      <w:kern w:val="0"/>
                      <w:sz w:val="21"/>
                      <w:szCs w:val="21"/>
                      <w:shd w:val="clear" w:color="auto" w:fill="FFFFFF"/>
                    </w:rPr>
                  </w:pPr>
                  <w:r>
                    <w:rPr>
                      <w:kern w:val="0"/>
                      <w:sz w:val="21"/>
                      <w:szCs w:val="21"/>
                      <w:lang w:bidi="ar"/>
                    </w:rPr>
                    <w:t>加强非正常工况废气排放控制。退料、吹扫、清洗等过程应加强含VOCs物料回收工作，产生的VOCs废气要加大收集处理力度。开车阶段产生的易挥发性不合格产品应收集至中间储罐等装置。</w:t>
                  </w:r>
                </w:p>
              </w:tc>
              <w:tc>
                <w:tcPr>
                  <w:tcW w:w="1494" w:type="pct"/>
                  <w:vMerge w:val="continue"/>
                  <w:vAlign w:val="center"/>
                </w:tcPr>
                <w:p w14:paraId="2874ACAC">
                  <w:pPr>
                    <w:spacing w:line="288" w:lineRule="auto"/>
                    <w:ind w:firstLine="0" w:firstLineChars="0"/>
                    <w:jc w:val="center"/>
                    <w:rPr>
                      <w:b/>
                      <w:bCs/>
                      <w:kern w:val="0"/>
                      <w:sz w:val="21"/>
                      <w:szCs w:val="21"/>
                      <w:shd w:val="clear" w:color="auto" w:fill="FFFFFF"/>
                    </w:rPr>
                  </w:pPr>
                </w:p>
              </w:tc>
              <w:tc>
                <w:tcPr>
                  <w:tcW w:w="664" w:type="pct"/>
                  <w:vAlign w:val="center"/>
                </w:tcPr>
                <w:p w14:paraId="1F111BBA">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bl>
          <w:p w14:paraId="2AE6C1EB">
            <w:pPr>
              <w:ind w:firstLine="480"/>
              <w:rPr>
                <w:b/>
                <w:bCs/>
                <w:kern w:val="0"/>
                <w:szCs w:val="24"/>
                <w:shd w:val="clear" w:color="auto" w:fill="FFFFFF"/>
              </w:rPr>
            </w:pPr>
            <w:r>
              <w:rPr>
                <w:kern w:val="0"/>
                <w:szCs w:val="24"/>
                <w:shd w:val="clear" w:color="auto" w:fill="FFFFFF"/>
              </w:rPr>
              <w:t>根据表1-8分析得知，本项目符合</w:t>
            </w:r>
            <w:r>
              <w:rPr>
                <w:kern w:val="0"/>
                <w:szCs w:val="24"/>
                <w:lang w:bidi="ar"/>
              </w:rPr>
              <w:t>《云南省重点行业挥发性有机物综合治理实施方案的通知》</w:t>
            </w:r>
            <w:r>
              <w:rPr>
                <w:kern w:val="0"/>
                <w:szCs w:val="24"/>
                <w:shd w:val="clear" w:color="auto" w:fill="FFFFFF"/>
              </w:rPr>
              <w:t>的要求。</w:t>
            </w:r>
          </w:p>
          <w:p w14:paraId="71AA1FAC">
            <w:pPr>
              <w:ind w:firstLine="482"/>
              <w:rPr>
                <w:b/>
                <w:bCs/>
                <w:kern w:val="0"/>
                <w:szCs w:val="24"/>
                <w:shd w:val="clear" w:color="auto" w:fill="FFFFFF"/>
              </w:rPr>
            </w:pPr>
            <w:r>
              <w:rPr>
                <w:b/>
                <w:bCs/>
                <w:kern w:val="0"/>
                <w:szCs w:val="24"/>
                <w:shd w:val="clear" w:color="auto" w:fill="FFFFFF"/>
              </w:rPr>
              <w:t>（7）与《昆明市重点行业挥发性有机物综合治理实施方案》符合性分析</w:t>
            </w:r>
          </w:p>
          <w:p w14:paraId="268DF861">
            <w:pPr>
              <w:widowControl/>
              <w:ind w:firstLine="480"/>
              <w:rPr>
                <w:kern w:val="0"/>
                <w:szCs w:val="24"/>
                <w:lang w:bidi="ar"/>
              </w:rPr>
            </w:pPr>
            <w:r>
              <w:rPr>
                <w:kern w:val="0"/>
                <w:szCs w:val="24"/>
                <w:lang w:bidi="ar"/>
              </w:rPr>
              <w:t>根据《昆明市重点行业挥发性有机物综合治理实施方案》昆生环通[2019]185号，项目相关符合性分析见表1-9。</w:t>
            </w:r>
          </w:p>
          <w:p w14:paraId="2F7E747C">
            <w:pPr>
              <w:widowControl/>
              <w:spacing w:line="240" w:lineRule="auto"/>
              <w:ind w:firstLine="0" w:firstLineChars="0"/>
              <w:jc w:val="center"/>
              <w:rPr>
                <w:b/>
                <w:bCs/>
                <w:kern w:val="0"/>
                <w:sz w:val="21"/>
                <w:szCs w:val="21"/>
                <w:lang w:bidi="ar"/>
              </w:rPr>
            </w:pPr>
            <w:r>
              <w:rPr>
                <w:b/>
                <w:bCs/>
                <w:kern w:val="0"/>
                <w:sz w:val="21"/>
                <w:szCs w:val="21"/>
                <w:lang w:bidi="ar"/>
              </w:rPr>
              <w:t>表1-9  与《昆明市重点行业挥发性有机物综合治理实施方案》符合性</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5"/>
              <w:gridCol w:w="2440"/>
              <w:gridCol w:w="844"/>
            </w:tblGrid>
            <w:tr w14:paraId="4F51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4" w:type="pct"/>
                  <w:shd w:val="clear" w:color="auto" w:fill="auto"/>
                  <w:vAlign w:val="center"/>
                </w:tcPr>
                <w:p w14:paraId="21478B52">
                  <w:pPr>
                    <w:spacing w:line="288" w:lineRule="auto"/>
                    <w:ind w:firstLine="0" w:firstLineChars="0"/>
                    <w:jc w:val="center"/>
                    <w:rPr>
                      <w:sz w:val="21"/>
                      <w:szCs w:val="21"/>
                    </w:rPr>
                  </w:pPr>
                  <w:r>
                    <w:rPr>
                      <w:bCs/>
                      <w:sz w:val="21"/>
                      <w:szCs w:val="21"/>
                    </w:rPr>
                    <w:t>“昆生环通[2019]185号”规定</w:t>
                  </w:r>
                </w:p>
              </w:tc>
              <w:tc>
                <w:tcPr>
                  <w:tcW w:w="1535" w:type="pct"/>
                  <w:shd w:val="clear" w:color="auto" w:fill="auto"/>
                  <w:vAlign w:val="center"/>
                </w:tcPr>
                <w:p w14:paraId="50B88D33">
                  <w:pPr>
                    <w:spacing w:line="288" w:lineRule="auto"/>
                    <w:ind w:firstLine="0" w:firstLineChars="0"/>
                    <w:jc w:val="center"/>
                    <w:rPr>
                      <w:sz w:val="21"/>
                      <w:szCs w:val="21"/>
                    </w:rPr>
                  </w:pPr>
                  <w:r>
                    <w:rPr>
                      <w:sz w:val="21"/>
                      <w:szCs w:val="21"/>
                    </w:rPr>
                    <w:t>本项目情况</w:t>
                  </w:r>
                </w:p>
              </w:tc>
              <w:tc>
                <w:tcPr>
                  <w:tcW w:w="531" w:type="pct"/>
                  <w:shd w:val="clear" w:color="auto" w:fill="auto"/>
                  <w:vAlign w:val="center"/>
                </w:tcPr>
                <w:p w14:paraId="530DB125">
                  <w:pPr>
                    <w:spacing w:line="288" w:lineRule="auto"/>
                    <w:ind w:firstLine="0" w:firstLineChars="0"/>
                    <w:jc w:val="center"/>
                    <w:rPr>
                      <w:sz w:val="21"/>
                      <w:szCs w:val="21"/>
                    </w:rPr>
                  </w:pPr>
                  <w:r>
                    <w:rPr>
                      <w:sz w:val="21"/>
                      <w:szCs w:val="21"/>
                    </w:rPr>
                    <w:t>相符性</w:t>
                  </w:r>
                </w:p>
              </w:tc>
            </w:tr>
            <w:tr w14:paraId="256F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shd w:val="clear" w:color="auto" w:fill="auto"/>
                  <w:vAlign w:val="center"/>
                </w:tcPr>
                <w:p w14:paraId="104796C2">
                  <w:pPr>
                    <w:spacing w:line="288" w:lineRule="auto"/>
                    <w:ind w:firstLine="0" w:firstLineChars="0"/>
                    <w:jc w:val="center"/>
                    <w:rPr>
                      <w:sz w:val="21"/>
                      <w:szCs w:val="21"/>
                    </w:rPr>
                  </w:pPr>
                  <w:r>
                    <w:rPr>
                      <w:sz w:val="21"/>
                      <w:szCs w:val="21"/>
                    </w:rPr>
                    <w:t>三、工作路径</w:t>
                  </w:r>
                </w:p>
              </w:tc>
            </w:tr>
            <w:tr w14:paraId="77F1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4" w:type="pct"/>
                  <w:shd w:val="clear" w:color="auto" w:fill="auto"/>
                  <w:vAlign w:val="center"/>
                </w:tcPr>
                <w:p w14:paraId="37E800D0">
                  <w:pPr>
                    <w:spacing w:line="288" w:lineRule="auto"/>
                    <w:ind w:firstLine="0" w:firstLineChars="0"/>
                    <w:rPr>
                      <w:sz w:val="21"/>
                      <w:szCs w:val="21"/>
                    </w:rPr>
                  </w:pPr>
                  <w:r>
                    <w:rPr>
                      <w:sz w:val="21"/>
                      <w:szCs w:val="21"/>
                    </w:rPr>
                    <w:t xml:space="preserve">（一）严格环境准入 </w:t>
                  </w:r>
                </w:p>
                <w:p w14:paraId="5A740DCB">
                  <w:pPr>
                    <w:spacing w:line="288" w:lineRule="auto"/>
                    <w:ind w:firstLine="0" w:firstLineChars="0"/>
                    <w:rPr>
                      <w:sz w:val="21"/>
                      <w:szCs w:val="21"/>
                    </w:rPr>
                  </w:pPr>
                  <w:r>
                    <w:rPr>
                      <w:sz w:val="21"/>
                      <w:szCs w:val="21"/>
                    </w:rPr>
                    <w:t>进一步提高行业准入门槛，严格限制石化、化工、包装印刷、工业涂装等高 VOCs 排放建设项目，控制新增污染物排放量；鼓励提倡新、改、扩建涉 VOCs 排放项目使用低 VOCs含量原辅材料，采取密闭措施，加强废气收集，配套安装高效治理设施，减少污染排放。同时，淘汰国家及地方明令禁止的落后工艺和设备。</w:t>
                  </w:r>
                </w:p>
              </w:tc>
              <w:tc>
                <w:tcPr>
                  <w:tcW w:w="1535" w:type="pct"/>
                  <w:shd w:val="clear" w:color="auto" w:fill="auto"/>
                  <w:vAlign w:val="center"/>
                </w:tcPr>
                <w:p w14:paraId="3142039B">
                  <w:pPr>
                    <w:spacing w:line="288" w:lineRule="auto"/>
                    <w:ind w:firstLine="0" w:firstLineChars="0"/>
                    <w:jc w:val="center"/>
                    <w:rPr>
                      <w:sz w:val="21"/>
                      <w:szCs w:val="21"/>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不属于高VOCs排放建设项目。本项目使用的设备不属于国家及地方明令禁止的落后工艺和设备。</w:t>
                  </w:r>
                </w:p>
              </w:tc>
              <w:tc>
                <w:tcPr>
                  <w:tcW w:w="531" w:type="pct"/>
                  <w:shd w:val="clear" w:color="auto" w:fill="auto"/>
                  <w:vAlign w:val="center"/>
                </w:tcPr>
                <w:p w14:paraId="4C912980">
                  <w:pPr>
                    <w:spacing w:line="288" w:lineRule="auto"/>
                    <w:ind w:firstLine="0" w:firstLineChars="0"/>
                    <w:jc w:val="center"/>
                    <w:rPr>
                      <w:sz w:val="21"/>
                      <w:szCs w:val="21"/>
                    </w:rPr>
                  </w:pPr>
                  <w:r>
                    <w:rPr>
                      <w:sz w:val="21"/>
                      <w:szCs w:val="21"/>
                    </w:rPr>
                    <w:t>符合</w:t>
                  </w:r>
                </w:p>
              </w:tc>
            </w:tr>
            <w:tr w14:paraId="3B50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4" w:type="pct"/>
                  <w:shd w:val="clear" w:color="auto" w:fill="auto"/>
                  <w:vAlign w:val="center"/>
                </w:tcPr>
                <w:p w14:paraId="15F7621E">
                  <w:pPr>
                    <w:spacing w:line="288" w:lineRule="auto"/>
                    <w:ind w:firstLine="0" w:firstLineChars="0"/>
                    <w:rPr>
                      <w:sz w:val="21"/>
                      <w:szCs w:val="21"/>
                    </w:rPr>
                  </w:pPr>
                  <w:r>
                    <w:rPr>
                      <w:sz w:val="21"/>
                      <w:szCs w:val="21"/>
                    </w:rPr>
                    <w:t xml:space="preserve">（二）积极推广先进生产工艺 </w:t>
                  </w:r>
                </w:p>
                <w:p w14:paraId="4E7BDEF5">
                  <w:pPr>
                    <w:spacing w:line="288" w:lineRule="auto"/>
                    <w:ind w:firstLine="0" w:firstLineChars="0"/>
                    <w:rPr>
                      <w:sz w:val="21"/>
                      <w:szCs w:val="21"/>
                    </w:rPr>
                  </w:pPr>
                  <w:r>
                    <w:rPr>
                      <w:sz w:val="21"/>
                      <w:szCs w:val="21"/>
                    </w:rPr>
                    <w:t>通过采用全密闭、连续化、自动化 等生产技术，以及高效工艺与设备等，减少工艺过程无组织排放。挥发性有机液体装载优先采用底部装载方式。石化、化工行业重点推进使用低(无)泄漏的泵、压缩机、过滤机、离心机、干燥 设备等，推广采用油品在线调和技术、密闭式循环水冷却系统等。工业涂装行业重点推进使用紧凑式涂装工艺，推广采用辘涂、静电喷涂、高压无气喷涂、空气辅助无气喷涂、热喷涂等涂装技术，鼓励企业采用自动化、智能化喷涂设备替代人工喷涂，减少使用空气喷涂技术。</w:t>
                  </w:r>
                </w:p>
              </w:tc>
              <w:tc>
                <w:tcPr>
                  <w:tcW w:w="1535" w:type="pct"/>
                  <w:shd w:val="clear" w:color="auto" w:fill="auto"/>
                  <w:vAlign w:val="center"/>
                </w:tcPr>
                <w:p w14:paraId="0125307A">
                  <w:pPr>
                    <w:spacing w:line="288" w:lineRule="auto"/>
                    <w:ind w:firstLine="0" w:firstLineChars="0"/>
                    <w:jc w:val="center"/>
                    <w:rPr>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不涉及使用有机溶剂；不属于高VOCs排放建设项目。项目废气</w:t>
                  </w:r>
                  <w:r>
                    <w:rPr>
                      <w:rFonts w:hint="eastAsia"/>
                      <w:sz w:val="21"/>
                      <w:szCs w:val="21"/>
                    </w:rPr>
                    <w:t>经“洗涤塔+活性炭一体机”处理后达标排放</w:t>
                  </w:r>
                </w:p>
              </w:tc>
              <w:tc>
                <w:tcPr>
                  <w:tcW w:w="531" w:type="pct"/>
                  <w:shd w:val="clear" w:color="auto" w:fill="auto"/>
                  <w:vAlign w:val="center"/>
                </w:tcPr>
                <w:p w14:paraId="0AC17923">
                  <w:pPr>
                    <w:spacing w:line="288" w:lineRule="auto"/>
                    <w:ind w:firstLine="0" w:firstLineChars="0"/>
                    <w:jc w:val="center"/>
                    <w:rPr>
                      <w:sz w:val="21"/>
                      <w:szCs w:val="21"/>
                    </w:rPr>
                  </w:pPr>
                  <w:r>
                    <w:rPr>
                      <w:rFonts w:hint="eastAsia"/>
                      <w:sz w:val="21"/>
                      <w:szCs w:val="21"/>
                    </w:rPr>
                    <w:t>符合</w:t>
                  </w:r>
                </w:p>
              </w:tc>
            </w:tr>
            <w:tr w14:paraId="744B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4" w:type="pct"/>
                  <w:shd w:val="clear" w:color="auto" w:fill="auto"/>
                  <w:vAlign w:val="center"/>
                </w:tcPr>
                <w:p w14:paraId="2A717816">
                  <w:pPr>
                    <w:spacing w:line="288" w:lineRule="auto"/>
                    <w:ind w:firstLine="0" w:firstLineChars="0"/>
                    <w:rPr>
                      <w:sz w:val="21"/>
                      <w:szCs w:val="21"/>
                      <w:shd w:val="clear" w:color="auto" w:fill="FFFFFF"/>
                    </w:rPr>
                  </w:pPr>
                  <w:r>
                    <w:rPr>
                      <w:sz w:val="21"/>
                      <w:szCs w:val="21"/>
                      <w:shd w:val="clear" w:color="auto" w:fill="FFFFFF"/>
                    </w:rPr>
                    <w:t xml:space="preserve"> (三）推进建设适宜高效的治污设施。 </w:t>
                  </w:r>
                </w:p>
                <w:p w14:paraId="5E18B6DD">
                  <w:pPr>
                    <w:spacing w:line="288" w:lineRule="auto"/>
                    <w:ind w:firstLine="0" w:firstLineChars="0"/>
                    <w:rPr>
                      <w:sz w:val="21"/>
                      <w:szCs w:val="21"/>
                      <w:shd w:val="clear" w:color="auto" w:fill="FFFFFF"/>
                    </w:rPr>
                  </w:pPr>
                  <w:r>
                    <w:rPr>
                      <w:sz w:val="21"/>
                      <w:szCs w:val="21"/>
                      <w:shd w:val="clear" w:color="auto" w:fill="FFFFFF"/>
                    </w:rPr>
                    <w:t>企业新建治污设施或对现有治污设施实施改造，应依据排放废气的浓度、组分、风量，温度、湿度、压力，以及生产工况等，合理选择治理技术。鼓励企业采用多种技术的组合工艺，提高 VOCs 治理效率。低浓度、大风量废气，宜采用沸石转轮吸附、活性炭吸附、减风增浓等浓缩技术，提高 VOCs浓度后净化处理；高浓度废气，优先进行溶 剂回收，难以回收的，宜采用高温焚烧、催化燃烧等技术。</w:t>
                  </w:r>
                </w:p>
                <w:p w14:paraId="752C1213">
                  <w:pPr>
                    <w:spacing w:line="288" w:lineRule="auto"/>
                    <w:ind w:firstLine="0" w:firstLineChars="0"/>
                    <w:rPr>
                      <w:sz w:val="21"/>
                      <w:szCs w:val="21"/>
                      <w:shd w:val="clear" w:color="auto" w:fill="FFFFFF"/>
                    </w:rPr>
                  </w:pPr>
                  <w:r>
                    <w:rPr>
                      <w:sz w:val="21"/>
                      <w:szCs w:val="21"/>
                      <w:shd w:val="clear" w:color="auto" w:fill="FFFFFF"/>
                    </w:rPr>
                    <w:t>规范设计。采用催化燃烧工艺的，应满足《催化燃烧法工业有机废气治理工程技术规范》要求。采用蓄热燃烧等其他处理工艺的，应按相关技术规范要求设计。</w:t>
                  </w:r>
                </w:p>
                <w:p w14:paraId="36BE6248">
                  <w:pPr>
                    <w:spacing w:line="288" w:lineRule="auto"/>
                    <w:ind w:firstLine="0" w:firstLineChars="0"/>
                    <w:rPr>
                      <w:spacing w:val="-6"/>
                      <w:sz w:val="21"/>
                      <w:szCs w:val="21"/>
                    </w:rPr>
                  </w:pPr>
                  <w:r>
                    <w:rPr>
                      <w:sz w:val="21"/>
                      <w:szCs w:val="21"/>
                      <w:shd w:val="clear" w:color="auto" w:fill="FFFFFF"/>
                    </w:rPr>
                    <w:t>实行重点排放源排放浓度与去除效率双重控制。车间或生产设施收集排放的废气，VOCs 初始排放速率大于等于 3 千克/小时，应加大控制力度，除确保排放浓度稳定达标外，还应实行去除效率控制，去除效率不低于 80%；采用的原辅材料符合国家有关低 VOCs 含量产品规定的除外，有行业排放标准的按其相关规定执行。</w:t>
                  </w:r>
                </w:p>
              </w:tc>
              <w:tc>
                <w:tcPr>
                  <w:tcW w:w="1535" w:type="pct"/>
                  <w:shd w:val="clear" w:color="auto" w:fill="auto"/>
                  <w:vAlign w:val="center"/>
                </w:tcPr>
                <w:p w14:paraId="40CD35E7">
                  <w:pPr>
                    <w:spacing w:line="288" w:lineRule="auto"/>
                    <w:ind w:firstLine="0" w:firstLineChars="0"/>
                    <w:jc w:val="center"/>
                    <w:rPr>
                      <w:sz w:val="21"/>
                      <w:szCs w:val="21"/>
                    </w:rPr>
                  </w:pPr>
                  <w:r>
                    <w:rPr>
                      <w:sz w:val="21"/>
                      <w:szCs w:val="21"/>
                    </w:rPr>
                    <w:t>本项目废气</w:t>
                  </w:r>
                  <w:r>
                    <w:rPr>
                      <w:rFonts w:hint="eastAsia"/>
                      <w:sz w:val="21"/>
                      <w:szCs w:val="21"/>
                    </w:rPr>
                    <w:t>经“洗涤塔+活性炭一体机”处理后达标排放</w:t>
                  </w:r>
                </w:p>
              </w:tc>
              <w:tc>
                <w:tcPr>
                  <w:tcW w:w="531" w:type="pct"/>
                  <w:shd w:val="clear" w:color="auto" w:fill="auto"/>
                  <w:vAlign w:val="center"/>
                </w:tcPr>
                <w:p w14:paraId="1B99BF47">
                  <w:pPr>
                    <w:spacing w:line="288" w:lineRule="auto"/>
                    <w:ind w:firstLine="0" w:firstLineChars="0"/>
                    <w:jc w:val="center"/>
                    <w:rPr>
                      <w:sz w:val="21"/>
                      <w:szCs w:val="21"/>
                    </w:rPr>
                  </w:pPr>
                  <w:r>
                    <w:rPr>
                      <w:sz w:val="21"/>
                      <w:szCs w:val="21"/>
                    </w:rPr>
                    <w:t>符合</w:t>
                  </w:r>
                </w:p>
              </w:tc>
            </w:tr>
          </w:tbl>
          <w:p w14:paraId="0EC612D7">
            <w:pPr>
              <w:ind w:firstLine="480"/>
              <w:jc w:val="left"/>
              <w:rPr>
                <w:b/>
                <w:bCs/>
              </w:rPr>
            </w:pPr>
            <w:r>
              <w:rPr>
                <w:kern w:val="0"/>
                <w:szCs w:val="24"/>
                <w:shd w:val="clear" w:color="auto" w:fill="FFFFFF"/>
              </w:rPr>
              <w:t>根据表1-9分析得知，本项目符合</w:t>
            </w:r>
            <w:r>
              <w:rPr>
                <w:kern w:val="0"/>
                <w:szCs w:val="24"/>
                <w:lang w:bidi="ar"/>
              </w:rPr>
              <w:t>《昆明市重点行业挥发性有机物综合治理实施方案》</w:t>
            </w:r>
            <w:r>
              <w:rPr>
                <w:kern w:val="0"/>
                <w:szCs w:val="24"/>
                <w:shd w:val="clear" w:color="auto" w:fill="FFFFFF"/>
              </w:rPr>
              <w:t>的要求。</w:t>
            </w:r>
          </w:p>
          <w:p w14:paraId="65C364B6">
            <w:pPr>
              <w:ind w:firstLine="482"/>
              <w:jc w:val="left"/>
              <w:rPr>
                <w:b/>
                <w:bCs/>
              </w:rPr>
            </w:pPr>
            <w:r>
              <w:rPr>
                <w:rFonts w:hint="eastAsia"/>
                <w:b/>
                <w:bCs/>
              </w:rPr>
              <w:t>（</w:t>
            </w:r>
            <w:r>
              <w:rPr>
                <w:b/>
                <w:bCs/>
              </w:rPr>
              <w:t>8</w:t>
            </w:r>
            <w:r>
              <w:rPr>
                <w:rFonts w:hint="eastAsia"/>
                <w:b/>
                <w:bCs/>
              </w:rPr>
              <w:t>）项目与《地下水管理条例》符合性分析</w:t>
            </w:r>
          </w:p>
          <w:p w14:paraId="13FB9095">
            <w:pPr>
              <w:spacing w:line="240" w:lineRule="auto"/>
              <w:ind w:firstLine="0" w:firstLineChars="0"/>
              <w:jc w:val="center"/>
              <w:rPr>
                <w:b/>
                <w:bCs/>
                <w:sz w:val="21"/>
                <w:szCs w:val="21"/>
              </w:rPr>
            </w:pPr>
            <w:r>
              <w:rPr>
                <w:rFonts w:hint="eastAsia"/>
                <w:b/>
                <w:bCs/>
                <w:sz w:val="21"/>
                <w:szCs w:val="21"/>
              </w:rPr>
              <w:t>表1-</w:t>
            </w:r>
            <w:r>
              <w:rPr>
                <w:b/>
                <w:bCs/>
                <w:sz w:val="21"/>
                <w:szCs w:val="21"/>
              </w:rPr>
              <w:t>10</w:t>
            </w:r>
            <w:r>
              <w:rPr>
                <w:rFonts w:hint="eastAsia"/>
                <w:b/>
                <w:bCs/>
                <w:sz w:val="21"/>
                <w:szCs w:val="21"/>
              </w:rPr>
              <w:t>项目与《地下水管理条例》符合性分析</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256"/>
              <w:gridCol w:w="3065"/>
              <w:gridCol w:w="910"/>
            </w:tblGrid>
            <w:tr w14:paraId="146C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34E65E46">
                  <w:pPr>
                    <w:pStyle w:val="2"/>
                    <w:spacing w:after="0"/>
                    <w:jc w:val="center"/>
                    <w:rPr>
                      <w:b/>
                      <w:bCs/>
                      <w:sz w:val="21"/>
                    </w:rPr>
                  </w:pPr>
                  <w:r>
                    <w:rPr>
                      <w:rFonts w:hint="eastAsia"/>
                      <w:b/>
                      <w:bCs/>
                      <w:sz w:val="21"/>
                    </w:rPr>
                    <w:t>序号</w:t>
                  </w:r>
                </w:p>
              </w:tc>
              <w:tc>
                <w:tcPr>
                  <w:tcW w:w="3071" w:type="dxa"/>
                  <w:shd w:val="clear" w:color="auto" w:fill="auto"/>
                  <w:vAlign w:val="center"/>
                </w:tcPr>
                <w:p w14:paraId="04BB7B79">
                  <w:pPr>
                    <w:pStyle w:val="2"/>
                    <w:spacing w:after="0"/>
                    <w:jc w:val="center"/>
                    <w:rPr>
                      <w:b/>
                      <w:bCs/>
                      <w:sz w:val="21"/>
                    </w:rPr>
                  </w:pPr>
                  <w:r>
                    <w:rPr>
                      <w:rFonts w:hint="eastAsia"/>
                      <w:b/>
                      <w:bCs/>
                      <w:sz w:val="21"/>
                    </w:rPr>
                    <w:t>要求</w:t>
                  </w:r>
                </w:p>
              </w:tc>
              <w:tc>
                <w:tcPr>
                  <w:tcW w:w="2891" w:type="dxa"/>
                  <w:shd w:val="clear" w:color="auto" w:fill="auto"/>
                  <w:vAlign w:val="center"/>
                </w:tcPr>
                <w:p w14:paraId="277C94D8">
                  <w:pPr>
                    <w:pStyle w:val="2"/>
                    <w:spacing w:after="0"/>
                    <w:jc w:val="center"/>
                    <w:rPr>
                      <w:b/>
                      <w:bCs/>
                      <w:sz w:val="21"/>
                    </w:rPr>
                  </w:pPr>
                  <w:r>
                    <w:rPr>
                      <w:rFonts w:hint="eastAsia"/>
                      <w:b/>
                      <w:bCs/>
                      <w:sz w:val="21"/>
                    </w:rPr>
                    <w:t>本项目情况</w:t>
                  </w:r>
                </w:p>
              </w:tc>
              <w:tc>
                <w:tcPr>
                  <w:tcW w:w="858" w:type="dxa"/>
                  <w:shd w:val="clear" w:color="auto" w:fill="auto"/>
                  <w:vAlign w:val="center"/>
                </w:tcPr>
                <w:p w14:paraId="7166EBAC">
                  <w:pPr>
                    <w:pStyle w:val="2"/>
                    <w:spacing w:after="0"/>
                    <w:jc w:val="center"/>
                    <w:rPr>
                      <w:b/>
                      <w:bCs/>
                      <w:sz w:val="21"/>
                    </w:rPr>
                  </w:pPr>
                  <w:r>
                    <w:rPr>
                      <w:rFonts w:hint="eastAsia"/>
                      <w:b/>
                      <w:bCs/>
                      <w:sz w:val="21"/>
                    </w:rPr>
                    <w:t>符合性</w:t>
                  </w:r>
                </w:p>
              </w:tc>
            </w:tr>
            <w:tr w14:paraId="38EE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10D8262D">
                  <w:pPr>
                    <w:pStyle w:val="2"/>
                    <w:spacing w:after="0"/>
                    <w:jc w:val="center"/>
                    <w:rPr>
                      <w:sz w:val="21"/>
                    </w:rPr>
                  </w:pPr>
                  <w:r>
                    <w:rPr>
                      <w:rFonts w:hint="eastAsia"/>
                      <w:sz w:val="21"/>
                    </w:rPr>
                    <w:t>1</w:t>
                  </w:r>
                </w:p>
              </w:tc>
              <w:tc>
                <w:tcPr>
                  <w:tcW w:w="3071" w:type="dxa"/>
                  <w:shd w:val="clear" w:color="auto" w:fill="auto"/>
                  <w:vAlign w:val="center"/>
                </w:tcPr>
                <w:p w14:paraId="4F3D5421">
                  <w:pPr>
                    <w:pStyle w:val="2"/>
                    <w:spacing w:after="0"/>
                    <w:jc w:val="center"/>
                    <w:rPr>
                      <w:sz w:val="21"/>
                    </w:rPr>
                  </w:pPr>
                  <w:r>
                    <w:rPr>
                      <w:sz w:val="21"/>
                    </w:rPr>
                    <w:t>禁止下列污染或者可能污染地下水的行为：（一）利用渗井、渗坑、裂隙、溶洞以及私设暗管等逃避监管的方式排放水污染物；（二）利用岩层孔隙、裂隙、溶洞、废弃矿坑等贮存石化原料及产品、农药、危险废物、城镇污水处理设施产生的污泥和处理后的污泥或者其他有毒有害物质；（三）利用无防渗漏措施的沟渠、坑塘等输送或者贮存含有毒污染物的废水、含病原体的污水和其他废弃物；（四）法律、法规禁止的其他污染或者可能污染地下水的行为。</w:t>
                  </w:r>
                </w:p>
              </w:tc>
              <w:tc>
                <w:tcPr>
                  <w:tcW w:w="2891" w:type="dxa"/>
                  <w:shd w:val="clear" w:color="auto" w:fill="auto"/>
                  <w:vAlign w:val="center"/>
                </w:tcPr>
                <w:p w14:paraId="7ED15046">
                  <w:pPr>
                    <w:pStyle w:val="2"/>
                    <w:spacing w:after="0"/>
                    <w:jc w:val="center"/>
                    <w:rPr>
                      <w:sz w:val="21"/>
                    </w:rPr>
                  </w:pPr>
                  <w:r>
                    <w:rPr>
                      <w:sz w:val="21"/>
                    </w:rPr>
                    <w:t>本项目</w:t>
                  </w:r>
                  <w:r>
                    <w:rPr>
                      <w:rFonts w:hint="eastAsia"/>
                      <w:sz w:val="21"/>
                    </w:rPr>
                    <w:t>无</w:t>
                  </w:r>
                  <w:r>
                    <w:rPr>
                      <w:sz w:val="21"/>
                    </w:rPr>
                    <w:t>生产废水</w:t>
                  </w:r>
                  <w:r>
                    <w:rPr>
                      <w:rFonts w:hint="eastAsia"/>
                      <w:sz w:val="21"/>
                    </w:rPr>
                    <w:t>产生</w:t>
                  </w:r>
                  <w:r>
                    <w:rPr>
                      <w:sz w:val="21"/>
                    </w:rPr>
                    <w:t>，生活废水通过化粪池处理后</w:t>
                  </w:r>
                  <w:r>
                    <w:rPr>
                      <w:rFonts w:hint="eastAsia"/>
                      <w:sz w:val="21"/>
                    </w:rPr>
                    <w:t>用于周边山地施肥</w:t>
                  </w:r>
                  <w:r>
                    <w:rPr>
                      <w:sz w:val="21"/>
                    </w:rPr>
                    <w:t>；项目</w:t>
                  </w:r>
                  <w:r>
                    <w:rPr>
                      <w:rFonts w:hint="eastAsia"/>
                      <w:sz w:val="21"/>
                    </w:rPr>
                    <w:t>废水不外</w:t>
                  </w:r>
                  <w:r>
                    <w:rPr>
                      <w:sz w:val="21"/>
                    </w:rPr>
                    <w:t>排</w:t>
                  </w:r>
                </w:p>
              </w:tc>
              <w:tc>
                <w:tcPr>
                  <w:tcW w:w="858" w:type="dxa"/>
                  <w:shd w:val="clear" w:color="auto" w:fill="auto"/>
                  <w:vAlign w:val="center"/>
                </w:tcPr>
                <w:p w14:paraId="3F0188E9">
                  <w:pPr>
                    <w:pStyle w:val="2"/>
                    <w:spacing w:after="0"/>
                    <w:jc w:val="center"/>
                    <w:rPr>
                      <w:b/>
                      <w:bCs/>
                      <w:sz w:val="21"/>
                    </w:rPr>
                  </w:pPr>
                  <w:r>
                    <w:rPr>
                      <w:rFonts w:hint="eastAsia"/>
                      <w:b/>
                      <w:bCs/>
                      <w:sz w:val="21"/>
                    </w:rPr>
                    <w:t>符合</w:t>
                  </w:r>
                </w:p>
              </w:tc>
            </w:tr>
            <w:tr w14:paraId="791C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26274BF6">
                  <w:pPr>
                    <w:pStyle w:val="2"/>
                    <w:spacing w:after="0"/>
                    <w:jc w:val="center"/>
                    <w:rPr>
                      <w:sz w:val="21"/>
                    </w:rPr>
                  </w:pPr>
                  <w:r>
                    <w:rPr>
                      <w:rFonts w:hint="eastAsia"/>
                      <w:sz w:val="21"/>
                    </w:rPr>
                    <w:t>2</w:t>
                  </w:r>
                </w:p>
              </w:tc>
              <w:tc>
                <w:tcPr>
                  <w:tcW w:w="3071" w:type="dxa"/>
                  <w:shd w:val="clear" w:color="auto" w:fill="auto"/>
                  <w:vAlign w:val="center"/>
                </w:tcPr>
                <w:p w14:paraId="4C99D2FD">
                  <w:pPr>
                    <w:pStyle w:val="2"/>
                    <w:spacing w:after="0"/>
                    <w:jc w:val="center"/>
                    <w:rPr>
                      <w:sz w:val="21"/>
                    </w:rPr>
                  </w:pPr>
                  <w:r>
                    <w:rPr>
                      <w:sz w:val="21"/>
                    </w:rPr>
                    <w:t>在泉域保护范围以及岩溶强发育、存在较多落水洞和岩溶漏斗的区域内，不得新建、改建、扩建可能造成地下水污染的建设项目。</w:t>
                  </w:r>
                </w:p>
              </w:tc>
              <w:tc>
                <w:tcPr>
                  <w:tcW w:w="2891" w:type="dxa"/>
                  <w:shd w:val="clear" w:color="auto" w:fill="auto"/>
                  <w:vAlign w:val="center"/>
                </w:tcPr>
                <w:p w14:paraId="44401DB5">
                  <w:pPr>
                    <w:pStyle w:val="2"/>
                    <w:spacing w:after="0"/>
                    <w:jc w:val="center"/>
                    <w:rPr>
                      <w:sz w:val="21"/>
                    </w:rPr>
                  </w:pPr>
                  <w:r>
                    <w:rPr>
                      <w:sz w:val="21"/>
                    </w:rPr>
                    <w:t>项目所在区域不存在地下水保护目标，不属于岩溶强发育的区域</w:t>
                  </w:r>
                  <w:r>
                    <w:rPr>
                      <w:rFonts w:hint="eastAsia"/>
                      <w:sz w:val="21"/>
                    </w:rPr>
                    <w:t>。</w:t>
                  </w:r>
                </w:p>
              </w:tc>
              <w:tc>
                <w:tcPr>
                  <w:tcW w:w="858" w:type="dxa"/>
                  <w:shd w:val="clear" w:color="auto" w:fill="auto"/>
                  <w:vAlign w:val="center"/>
                </w:tcPr>
                <w:p w14:paraId="6AC094E0">
                  <w:pPr>
                    <w:pStyle w:val="2"/>
                    <w:spacing w:after="0"/>
                    <w:jc w:val="center"/>
                    <w:rPr>
                      <w:b/>
                      <w:bCs/>
                      <w:sz w:val="21"/>
                    </w:rPr>
                  </w:pPr>
                  <w:r>
                    <w:rPr>
                      <w:rFonts w:hint="eastAsia"/>
                      <w:b/>
                      <w:bCs/>
                      <w:sz w:val="21"/>
                    </w:rPr>
                    <w:t>符合</w:t>
                  </w:r>
                </w:p>
              </w:tc>
            </w:tr>
          </w:tbl>
          <w:p w14:paraId="49EA3B8A">
            <w:pPr>
              <w:spacing w:before="156" w:beforeLines="50"/>
              <w:ind w:firstLine="480"/>
              <w:rPr>
                <w:b/>
                <w:bCs/>
              </w:rPr>
            </w:pPr>
            <w:r>
              <w:rPr>
                <w:rFonts w:hint="eastAsia"/>
                <w:bCs/>
                <w:kern w:val="44"/>
                <w:szCs w:val="30"/>
              </w:rPr>
              <w:t>综上，本项目与《地下水管理条例》相关要求相符。</w:t>
            </w:r>
          </w:p>
          <w:p w14:paraId="39FAFA1F">
            <w:pPr>
              <w:ind w:firstLine="482"/>
              <w:jc w:val="left"/>
              <w:rPr>
                <w:b/>
                <w:bCs/>
              </w:rPr>
            </w:pPr>
            <w:r>
              <w:rPr>
                <w:rFonts w:hint="eastAsia"/>
                <w:b/>
                <w:bCs/>
              </w:rPr>
              <w:t>（</w:t>
            </w:r>
            <w:r>
              <w:rPr>
                <w:b/>
                <w:bCs/>
              </w:rPr>
              <w:t>9</w:t>
            </w:r>
            <w:r>
              <w:rPr>
                <w:rFonts w:hint="eastAsia"/>
                <w:b/>
                <w:bCs/>
              </w:rPr>
              <w:t>）项目与《云南省地下水管理办法》符合性分析</w:t>
            </w:r>
          </w:p>
          <w:p w14:paraId="6C5A3AB2">
            <w:pPr>
              <w:ind w:firstLine="422"/>
              <w:jc w:val="center"/>
              <w:rPr>
                <w:b/>
                <w:bCs/>
              </w:rPr>
            </w:pPr>
            <w:r>
              <w:rPr>
                <w:rFonts w:hint="eastAsia"/>
                <w:b/>
                <w:bCs/>
                <w:sz w:val="21"/>
                <w:szCs w:val="21"/>
              </w:rPr>
              <w:t>表1-</w:t>
            </w:r>
            <w:r>
              <w:rPr>
                <w:b/>
                <w:bCs/>
                <w:sz w:val="21"/>
                <w:szCs w:val="21"/>
              </w:rPr>
              <w:t>11</w:t>
            </w:r>
            <w:r>
              <w:rPr>
                <w:rFonts w:hint="eastAsia"/>
                <w:b/>
                <w:bCs/>
                <w:sz w:val="21"/>
                <w:szCs w:val="21"/>
              </w:rPr>
              <w:t>项目与《云南省地下水管理办法》符合性分析</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570"/>
              <w:gridCol w:w="1752"/>
              <w:gridCol w:w="910"/>
            </w:tblGrid>
            <w:tr w14:paraId="2E10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5C8AAAC9">
                  <w:pPr>
                    <w:pStyle w:val="2"/>
                    <w:spacing w:after="0"/>
                    <w:jc w:val="center"/>
                    <w:rPr>
                      <w:b/>
                      <w:bCs/>
                      <w:sz w:val="21"/>
                    </w:rPr>
                  </w:pPr>
                  <w:r>
                    <w:rPr>
                      <w:rFonts w:hint="eastAsia"/>
                      <w:b/>
                      <w:bCs/>
                      <w:sz w:val="21"/>
                    </w:rPr>
                    <w:t>序号</w:t>
                  </w:r>
                </w:p>
              </w:tc>
              <w:tc>
                <w:tcPr>
                  <w:tcW w:w="4310" w:type="dxa"/>
                  <w:shd w:val="clear" w:color="auto" w:fill="auto"/>
                  <w:vAlign w:val="center"/>
                </w:tcPr>
                <w:p w14:paraId="4EC6BF0E">
                  <w:pPr>
                    <w:pStyle w:val="2"/>
                    <w:spacing w:after="0"/>
                    <w:jc w:val="center"/>
                    <w:rPr>
                      <w:b/>
                      <w:bCs/>
                      <w:sz w:val="21"/>
                    </w:rPr>
                  </w:pPr>
                  <w:r>
                    <w:rPr>
                      <w:rFonts w:hint="eastAsia"/>
                      <w:b/>
                      <w:bCs/>
                      <w:sz w:val="21"/>
                    </w:rPr>
                    <w:t>污染防治要求</w:t>
                  </w:r>
                </w:p>
              </w:tc>
              <w:tc>
                <w:tcPr>
                  <w:tcW w:w="1652" w:type="dxa"/>
                  <w:shd w:val="clear" w:color="auto" w:fill="auto"/>
                  <w:vAlign w:val="center"/>
                </w:tcPr>
                <w:p w14:paraId="399C545A">
                  <w:pPr>
                    <w:pStyle w:val="2"/>
                    <w:spacing w:after="0"/>
                    <w:jc w:val="center"/>
                    <w:rPr>
                      <w:b/>
                      <w:bCs/>
                      <w:sz w:val="21"/>
                    </w:rPr>
                  </w:pPr>
                  <w:r>
                    <w:rPr>
                      <w:rFonts w:hint="eastAsia"/>
                      <w:b/>
                      <w:bCs/>
                      <w:sz w:val="21"/>
                    </w:rPr>
                    <w:t>本项目情况</w:t>
                  </w:r>
                </w:p>
              </w:tc>
              <w:tc>
                <w:tcPr>
                  <w:tcW w:w="858" w:type="dxa"/>
                  <w:shd w:val="clear" w:color="auto" w:fill="auto"/>
                  <w:vAlign w:val="center"/>
                </w:tcPr>
                <w:p w14:paraId="3D5CD97C">
                  <w:pPr>
                    <w:pStyle w:val="2"/>
                    <w:spacing w:after="0"/>
                    <w:jc w:val="center"/>
                    <w:rPr>
                      <w:b/>
                      <w:bCs/>
                      <w:sz w:val="21"/>
                    </w:rPr>
                  </w:pPr>
                  <w:r>
                    <w:rPr>
                      <w:rFonts w:hint="eastAsia"/>
                      <w:b/>
                      <w:bCs/>
                      <w:sz w:val="21"/>
                    </w:rPr>
                    <w:t>符合性</w:t>
                  </w:r>
                </w:p>
              </w:tc>
            </w:tr>
            <w:tr w14:paraId="7F18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42707CF9">
                  <w:pPr>
                    <w:pStyle w:val="2"/>
                    <w:spacing w:after="0"/>
                    <w:jc w:val="center"/>
                    <w:rPr>
                      <w:sz w:val="21"/>
                    </w:rPr>
                  </w:pPr>
                  <w:r>
                    <w:rPr>
                      <w:sz w:val="21"/>
                    </w:rPr>
                    <w:t>1</w:t>
                  </w:r>
                </w:p>
              </w:tc>
              <w:tc>
                <w:tcPr>
                  <w:tcW w:w="4310" w:type="dxa"/>
                  <w:shd w:val="clear" w:color="auto" w:fill="auto"/>
                  <w:vAlign w:val="center"/>
                </w:tcPr>
                <w:p w14:paraId="7077256F">
                  <w:pPr>
                    <w:pStyle w:val="2"/>
                    <w:spacing w:after="0"/>
                    <w:jc w:val="center"/>
                    <w:rPr>
                      <w:sz w:val="21"/>
                    </w:rPr>
                  </w:pPr>
                  <w:r>
                    <w:rPr>
                      <w:rFonts w:hint="eastAsia"/>
                      <w:b/>
                      <w:bCs/>
                      <w:sz w:val="21"/>
                    </w:rPr>
                    <w:t>第三十条</w:t>
                  </w:r>
                  <w:r>
                    <w:rPr>
                      <w:rFonts w:hint="eastAsia"/>
                      <w:sz w:val="21"/>
                    </w:rPr>
                    <w:t>　禁止下列污染或者可能污染地下水的行为：</w:t>
                  </w:r>
                </w:p>
                <w:p w14:paraId="25E41062">
                  <w:pPr>
                    <w:pStyle w:val="2"/>
                    <w:spacing w:after="0"/>
                    <w:jc w:val="center"/>
                    <w:rPr>
                      <w:sz w:val="21"/>
                    </w:rPr>
                  </w:pPr>
                  <w:r>
                    <w:rPr>
                      <w:rFonts w:hint="eastAsia"/>
                      <w:sz w:val="21"/>
                    </w:rPr>
                    <w:t>（一）利用渗井、渗坑、裂隙、溶洞以及私设暗管等逃避监管的方式排放水污染物；</w:t>
                  </w:r>
                </w:p>
                <w:p w14:paraId="39553939">
                  <w:pPr>
                    <w:pStyle w:val="2"/>
                    <w:spacing w:after="0"/>
                    <w:jc w:val="center"/>
                    <w:rPr>
                      <w:sz w:val="21"/>
                    </w:rPr>
                  </w:pPr>
                  <w:r>
                    <w:rPr>
                      <w:rFonts w:hint="eastAsia"/>
                      <w:sz w:val="21"/>
                    </w:rPr>
                    <w:t>（二）利用岩层孔隙、裂隙、溶洞、废弃矿坑等贮存石化原料及产品、农药、危险废物、城镇污水处理设施产生的污泥和处理后的污泥或者其他有毒有害物质；</w:t>
                  </w:r>
                </w:p>
                <w:p w14:paraId="15810D56">
                  <w:pPr>
                    <w:pStyle w:val="2"/>
                    <w:spacing w:after="0"/>
                    <w:jc w:val="center"/>
                    <w:rPr>
                      <w:sz w:val="21"/>
                    </w:rPr>
                  </w:pPr>
                  <w:r>
                    <w:rPr>
                      <w:rFonts w:hint="eastAsia"/>
                      <w:sz w:val="21"/>
                    </w:rPr>
                    <w:t>（三）利用无防渗漏措施的沟渠、坑塘等输送或者贮存含有毒污染物的废水、含病原体的污水和其他废弃物；</w:t>
                  </w:r>
                </w:p>
                <w:p w14:paraId="12E9569D">
                  <w:pPr>
                    <w:pStyle w:val="2"/>
                    <w:spacing w:after="0"/>
                    <w:jc w:val="center"/>
                    <w:rPr>
                      <w:sz w:val="21"/>
                    </w:rPr>
                  </w:pPr>
                  <w:r>
                    <w:rPr>
                      <w:rFonts w:hint="eastAsia"/>
                      <w:sz w:val="21"/>
                    </w:rPr>
                    <w:t>（四）法律、法规禁止的其他污染或者可能污染地下水的行为。</w:t>
                  </w:r>
                </w:p>
              </w:tc>
              <w:tc>
                <w:tcPr>
                  <w:tcW w:w="1652" w:type="dxa"/>
                  <w:shd w:val="clear" w:color="auto" w:fill="auto"/>
                  <w:vAlign w:val="center"/>
                </w:tcPr>
                <w:p w14:paraId="1CAC8B9F">
                  <w:pPr>
                    <w:pStyle w:val="2"/>
                    <w:spacing w:after="0"/>
                    <w:jc w:val="center"/>
                    <w:rPr>
                      <w:sz w:val="21"/>
                    </w:rPr>
                  </w:pPr>
                  <w:r>
                    <w:rPr>
                      <w:rFonts w:hint="eastAsia"/>
                      <w:sz w:val="21"/>
                    </w:rPr>
                    <w:t>本项目无生产废水产生，生活废水经化粪池处理后用于山地施肥不外排</w:t>
                  </w:r>
                </w:p>
              </w:tc>
              <w:tc>
                <w:tcPr>
                  <w:tcW w:w="858" w:type="dxa"/>
                  <w:shd w:val="clear" w:color="auto" w:fill="auto"/>
                  <w:vAlign w:val="center"/>
                </w:tcPr>
                <w:p w14:paraId="22750A49">
                  <w:pPr>
                    <w:pStyle w:val="2"/>
                    <w:spacing w:after="0"/>
                    <w:jc w:val="center"/>
                    <w:rPr>
                      <w:b/>
                      <w:bCs/>
                      <w:sz w:val="21"/>
                    </w:rPr>
                  </w:pPr>
                  <w:r>
                    <w:rPr>
                      <w:rFonts w:hint="eastAsia"/>
                      <w:b/>
                      <w:bCs/>
                      <w:sz w:val="21"/>
                    </w:rPr>
                    <w:t>符合</w:t>
                  </w:r>
                </w:p>
              </w:tc>
            </w:tr>
            <w:tr w14:paraId="3047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64AED1DD">
                  <w:pPr>
                    <w:pStyle w:val="2"/>
                    <w:spacing w:after="0"/>
                    <w:jc w:val="center"/>
                    <w:rPr>
                      <w:sz w:val="21"/>
                    </w:rPr>
                  </w:pPr>
                  <w:r>
                    <w:rPr>
                      <w:sz w:val="21"/>
                    </w:rPr>
                    <w:t>2</w:t>
                  </w:r>
                </w:p>
              </w:tc>
              <w:tc>
                <w:tcPr>
                  <w:tcW w:w="4310" w:type="dxa"/>
                  <w:shd w:val="clear" w:color="auto" w:fill="auto"/>
                  <w:vAlign w:val="center"/>
                </w:tcPr>
                <w:p w14:paraId="21B5EDD1">
                  <w:pPr>
                    <w:pStyle w:val="2"/>
                    <w:spacing w:after="0"/>
                    <w:jc w:val="center"/>
                    <w:rPr>
                      <w:sz w:val="21"/>
                    </w:rPr>
                  </w:pPr>
                  <w:r>
                    <w:rPr>
                      <w:rFonts w:hint="eastAsia"/>
                      <w:b/>
                      <w:bCs/>
                      <w:sz w:val="21"/>
                    </w:rPr>
                    <w:t>第三十一条　</w:t>
                  </w:r>
                  <w:r>
                    <w:rPr>
                      <w:rFonts w:hint="eastAsia"/>
                      <w:sz w:val="21"/>
                    </w:rPr>
                    <w:t>企业事业单位和其他生产经营者应当采取下列措施，防止地下水污染：</w:t>
                  </w:r>
                </w:p>
                <w:p w14:paraId="5B713F4B">
                  <w:pPr>
                    <w:pStyle w:val="2"/>
                    <w:spacing w:after="0"/>
                    <w:jc w:val="center"/>
                    <w:rPr>
                      <w:sz w:val="21"/>
                    </w:rPr>
                  </w:pPr>
                  <w:r>
                    <w:rPr>
                      <w:rFonts w:hint="eastAsia"/>
                      <w:sz w:val="21"/>
                    </w:rPr>
                    <w:t>（一）兴建地下工程设施或者进行地下勘探、采矿等活动，依法编制的环境影响评价文件中，应当包括地下水污染防治的内容，并采取防护性措施；</w:t>
                  </w:r>
                </w:p>
                <w:p w14:paraId="22960E51">
                  <w:pPr>
                    <w:pStyle w:val="2"/>
                    <w:spacing w:after="0"/>
                    <w:jc w:val="center"/>
                    <w:rPr>
                      <w:sz w:val="21"/>
                    </w:rPr>
                  </w:pPr>
                  <w:r>
                    <w:rPr>
                      <w:rFonts w:hint="eastAsia"/>
                      <w:sz w:val="21"/>
                    </w:rPr>
                    <w:t>（二）化学品生产企业以及工业集聚区、矿山开采区、尾矿库、危险废物处置场、垃圾填埋场等的运营、管理单位，应当采取防渗漏等措施，建设地下水水质监测井，按照有关标准和技术规范进行监测；</w:t>
                  </w:r>
                </w:p>
                <w:p w14:paraId="71B00CBE">
                  <w:pPr>
                    <w:pStyle w:val="2"/>
                    <w:spacing w:after="0"/>
                    <w:jc w:val="center"/>
                    <w:rPr>
                      <w:sz w:val="21"/>
                    </w:rPr>
                  </w:pPr>
                  <w:r>
                    <w:rPr>
                      <w:rFonts w:hint="eastAsia"/>
                      <w:sz w:val="21"/>
                    </w:rPr>
                    <w:t>（三）加油站等的地下油罐应当使用双层罐或者采取建造防渗池等其他有效措施，并按照有关标准和技术规范进行防渗漏监测；</w:t>
                  </w:r>
                </w:p>
                <w:p w14:paraId="09E5D4A1">
                  <w:pPr>
                    <w:pStyle w:val="2"/>
                    <w:spacing w:after="0"/>
                    <w:jc w:val="center"/>
                    <w:rPr>
                      <w:sz w:val="21"/>
                    </w:rPr>
                  </w:pPr>
                  <w:r>
                    <w:rPr>
                      <w:rFonts w:hint="eastAsia"/>
                      <w:sz w:val="21"/>
                    </w:rPr>
                    <w:t>（四）存放可溶性剧毒废渣的场所，应当采取防水、防渗漏、防流失的措施；</w:t>
                  </w:r>
                </w:p>
                <w:p w14:paraId="511AE4DA">
                  <w:pPr>
                    <w:pStyle w:val="2"/>
                    <w:spacing w:after="0"/>
                    <w:jc w:val="center"/>
                    <w:rPr>
                      <w:sz w:val="21"/>
                    </w:rPr>
                  </w:pPr>
                  <w:r>
                    <w:rPr>
                      <w:rFonts w:hint="eastAsia"/>
                      <w:sz w:val="21"/>
                    </w:rPr>
                    <w:t>（五）法律、法规规定应当采取的其他防止地下水污染的措施。根据前款第二项规定的企业事业单位和其他生产经营者排放有毒有害物质情况，州（市）人民政府生态环境主管部门应当按照国务院生态环境主管部门的规定，商有关部门确定并公布本行政区域内地下水污染防治重点排污单位名录。地下水污染防治重点排污单位应当依法安装水污染物排放自动监测设备，与生态环境主管部门的监控设备联网，并保证监测设备正常运行。</w:t>
                  </w:r>
                </w:p>
              </w:tc>
              <w:tc>
                <w:tcPr>
                  <w:tcW w:w="1652" w:type="dxa"/>
                  <w:shd w:val="clear" w:color="auto" w:fill="auto"/>
                  <w:vAlign w:val="center"/>
                </w:tcPr>
                <w:p w14:paraId="0FCA5A29">
                  <w:pPr>
                    <w:pStyle w:val="2"/>
                    <w:spacing w:after="0"/>
                    <w:jc w:val="center"/>
                    <w:rPr>
                      <w:sz w:val="21"/>
                    </w:rPr>
                  </w:pPr>
                  <w:r>
                    <w:rPr>
                      <w:rFonts w:hint="eastAsia"/>
                      <w:sz w:val="21"/>
                    </w:rPr>
                    <w:t>本项目沥青储罐、柴油储罐均为地上储罐且为双层罐，不涉及地下工程活动，本项目为沥青混凝土生产项目，本报告已提出分区防渗要求</w:t>
                  </w:r>
                </w:p>
              </w:tc>
              <w:tc>
                <w:tcPr>
                  <w:tcW w:w="858" w:type="dxa"/>
                  <w:shd w:val="clear" w:color="auto" w:fill="auto"/>
                  <w:vAlign w:val="center"/>
                </w:tcPr>
                <w:p w14:paraId="60F19E00">
                  <w:pPr>
                    <w:pStyle w:val="2"/>
                    <w:spacing w:after="0"/>
                    <w:jc w:val="center"/>
                    <w:rPr>
                      <w:b/>
                      <w:bCs/>
                      <w:sz w:val="21"/>
                    </w:rPr>
                  </w:pPr>
                  <w:r>
                    <w:rPr>
                      <w:rFonts w:hint="eastAsia"/>
                      <w:b/>
                      <w:bCs/>
                      <w:sz w:val="21"/>
                    </w:rPr>
                    <w:t>符合</w:t>
                  </w:r>
                </w:p>
              </w:tc>
            </w:tr>
            <w:tr w14:paraId="0185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3A93B3D1">
                  <w:pPr>
                    <w:pStyle w:val="2"/>
                    <w:spacing w:after="0"/>
                    <w:jc w:val="center"/>
                    <w:rPr>
                      <w:sz w:val="21"/>
                    </w:rPr>
                  </w:pPr>
                  <w:r>
                    <w:rPr>
                      <w:sz w:val="21"/>
                    </w:rPr>
                    <w:t>3</w:t>
                  </w:r>
                </w:p>
              </w:tc>
              <w:tc>
                <w:tcPr>
                  <w:tcW w:w="4310" w:type="dxa"/>
                  <w:shd w:val="clear" w:color="auto" w:fill="auto"/>
                  <w:vAlign w:val="center"/>
                </w:tcPr>
                <w:p w14:paraId="4F663C94">
                  <w:pPr>
                    <w:pStyle w:val="2"/>
                    <w:spacing w:after="0"/>
                    <w:jc w:val="center"/>
                    <w:rPr>
                      <w:sz w:val="21"/>
                    </w:rPr>
                  </w:pPr>
                  <w:r>
                    <w:rPr>
                      <w:rFonts w:hint="eastAsia"/>
                      <w:b/>
                      <w:bCs/>
                      <w:sz w:val="21"/>
                    </w:rPr>
                    <w:t>第三十二条　</w:t>
                  </w:r>
                  <w:r>
                    <w:rPr>
                      <w:rFonts w:hint="eastAsia"/>
                      <w:sz w:val="21"/>
                    </w:rPr>
                    <w:t>多层含水层开采、回灌地下水应当防止串层污染。</w:t>
                  </w:r>
                </w:p>
                <w:p w14:paraId="202EE9EF">
                  <w:pPr>
                    <w:pStyle w:val="2"/>
                    <w:spacing w:after="0"/>
                    <w:jc w:val="center"/>
                    <w:rPr>
                      <w:sz w:val="21"/>
                    </w:rPr>
                  </w:pPr>
                  <w:r>
                    <w:rPr>
                      <w:rFonts w:hint="eastAsia"/>
                      <w:sz w:val="21"/>
                    </w:rPr>
                    <w:t>多层地下水的含水层水质差异大的，应当分层开采；对已受污染的潜水和承压水，不得混合开采。</w:t>
                  </w:r>
                </w:p>
                <w:p w14:paraId="42D14C71">
                  <w:pPr>
                    <w:pStyle w:val="2"/>
                    <w:spacing w:after="0"/>
                    <w:jc w:val="center"/>
                    <w:rPr>
                      <w:sz w:val="21"/>
                    </w:rPr>
                  </w:pPr>
                  <w:r>
                    <w:rPr>
                      <w:rFonts w:hint="eastAsia"/>
                      <w:sz w:val="21"/>
                    </w:rPr>
                    <w:t>已经造成地下水串层污染的，应当按照封填井技术要求限期回填串层开采井，并对造成的地下水污染进行治理和修复。</w:t>
                  </w:r>
                </w:p>
                <w:p w14:paraId="726E63FD">
                  <w:pPr>
                    <w:pStyle w:val="2"/>
                    <w:spacing w:after="0"/>
                    <w:jc w:val="center"/>
                    <w:rPr>
                      <w:sz w:val="21"/>
                    </w:rPr>
                  </w:pPr>
                  <w:r>
                    <w:rPr>
                      <w:rFonts w:hint="eastAsia"/>
                      <w:sz w:val="21"/>
                    </w:rPr>
                    <w:t>人工回灌补给地下水，应当符合相关的水质标准，不得使地下水水质恶化。</w:t>
                  </w:r>
                </w:p>
              </w:tc>
              <w:tc>
                <w:tcPr>
                  <w:tcW w:w="1652" w:type="dxa"/>
                  <w:shd w:val="clear" w:color="auto" w:fill="auto"/>
                  <w:vAlign w:val="center"/>
                </w:tcPr>
                <w:p w14:paraId="0FFED20E">
                  <w:pPr>
                    <w:pStyle w:val="2"/>
                    <w:spacing w:after="0"/>
                    <w:jc w:val="center"/>
                    <w:rPr>
                      <w:sz w:val="21"/>
                    </w:rPr>
                  </w:pPr>
                  <w:r>
                    <w:rPr>
                      <w:rFonts w:hint="eastAsia"/>
                      <w:sz w:val="21"/>
                    </w:rPr>
                    <w:t>本项目不涉及地下水开采</w:t>
                  </w:r>
                </w:p>
              </w:tc>
              <w:tc>
                <w:tcPr>
                  <w:tcW w:w="858" w:type="dxa"/>
                  <w:shd w:val="clear" w:color="auto" w:fill="auto"/>
                  <w:vAlign w:val="center"/>
                </w:tcPr>
                <w:p w14:paraId="3DCD215A">
                  <w:pPr>
                    <w:pStyle w:val="2"/>
                    <w:spacing w:after="0"/>
                    <w:jc w:val="center"/>
                    <w:rPr>
                      <w:b/>
                      <w:bCs/>
                      <w:sz w:val="21"/>
                    </w:rPr>
                  </w:pPr>
                  <w:r>
                    <w:rPr>
                      <w:rFonts w:hint="eastAsia"/>
                      <w:b/>
                      <w:bCs/>
                      <w:sz w:val="21"/>
                    </w:rPr>
                    <w:t>符合</w:t>
                  </w:r>
                </w:p>
              </w:tc>
            </w:tr>
            <w:tr w14:paraId="30BC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728F2430">
                  <w:pPr>
                    <w:pStyle w:val="2"/>
                    <w:spacing w:after="0"/>
                    <w:jc w:val="center"/>
                    <w:rPr>
                      <w:sz w:val="21"/>
                    </w:rPr>
                  </w:pPr>
                  <w:r>
                    <w:rPr>
                      <w:sz w:val="21"/>
                    </w:rPr>
                    <w:t>4</w:t>
                  </w:r>
                </w:p>
              </w:tc>
              <w:tc>
                <w:tcPr>
                  <w:tcW w:w="4310" w:type="dxa"/>
                  <w:shd w:val="clear" w:color="auto" w:fill="auto"/>
                  <w:vAlign w:val="center"/>
                </w:tcPr>
                <w:p w14:paraId="786C499C">
                  <w:pPr>
                    <w:pStyle w:val="2"/>
                    <w:spacing w:after="0"/>
                    <w:jc w:val="center"/>
                    <w:rPr>
                      <w:sz w:val="21"/>
                    </w:rPr>
                  </w:pPr>
                  <w:r>
                    <w:rPr>
                      <w:rFonts w:hint="eastAsia"/>
                      <w:b/>
                      <w:bCs/>
                      <w:sz w:val="21"/>
                    </w:rPr>
                    <w:t>第三十三条　</w:t>
                  </w:r>
                  <w:r>
                    <w:rPr>
                      <w:rFonts w:hint="eastAsia"/>
                      <w:sz w:val="21"/>
                    </w:rPr>
                    <w:t>农业生产经营者等有关单位和个人应当科学、合理使用农药、肥料等农业投入品，农田灌溉用水应当符合相关水质标准，防止地下水污染。</w:t>
                  </w:r>
                </w:p>
                <w:p w14:paraId="6D50DAEF">
                  <w:pPr>
                    <w:pStyle w:val="2"/>
                    <w:spacing w:after="0"/>
                    <w:jc w:val="center"/>
                    <w:rPr>
                      <w:sz w:val="21"/>
                    </w:rPr>
                  </w:pPr>
                  <w:r>
                    <w:rPr>
                      <w:rFonts w:hint="eastAsia"/>
                      <w:sz w:val="21"/>
                    </w:rPr>
                    <w:t>县级以上人民政府及其农业农村、林业草原等有关主管部门应当加强农药、肥料等农业投入品使用指导和技术服务，采取措施鼓励和引导农业生产经营者等有关单位和个人科学、合理使用农药、肥料等农业投入品，防止地下水污染。</w:t>
                  </w:r>
                </w:p>
              </w:tc>
              <w:tc>
                <w:tcPr>
                  <w:tcW w:w="1652" w:type="dxa"/>
                  <w:shd w:val="clear" w:color="auto" w:fill="auto"/>
                  <w:vAlign w:val="center"/>
                </w:tcPr>
                <w:p w14:paraId="51EBE701">
                  <w:pPr>
                    <w:pStyle w:val="2"/>
                    <w:spacing w:after="0"/>
                    <w:jc w:val="center"/>
                    <w:rPr>
                      <w:sz w:val="21"/>
                    </w:rPr>
                  </w:pPr>
                  <w:r>
                    <w:rPr>
                      <w:rFonts w:hint="eastAsia"/>
                      <w:sz w:val="21"/>
                    </w:rPr>
                    <w:t>本项目不属于农业生产经营者，不涉及农药、化肥使用</w:t>
                  </w:r>
                </w:p>
              </w:tc>
              <w:tc>
                <w:tcPr>
                  <w:tcW w:w="858" w:type="dxa"/>
                  <w:shd w:val="clear" w:color="auto" w:fill="auto"/>
                  <w:vAlign w:val="center"/>
                </w:tcPr>
                <w:p w14:paraId="6209E5A8">
                  <w:pPr>
                    <w:pStyle w:val="2"/>
                    <w:spacing w:after="0"/>
                    <w:jc w:val="center"/>
                    <w:rPr>
                      <w:b/>
                      <w:bCs/>
                      <w:sz w:val="21"/>
                    </w:rPr>
                  </w:pPr>
                  <w:r>
                    <w:rPr>
                      <w:rFonts w:hint="eastAsia"/>
                      <w:b/>
                      <w:bCs/>
                      <w:sz w:val="21"/>
                    </w:rPr>
                    <w:t>符合</w:t>
                  </w:r>
                </w:p>
              </w:tc>
            </w:tr>
            <w:tr w14:paraId="5BE9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41B500CB">
                  <w:pPr>
                    <w:pStyle w:val="2"/>
                    <w:spacing w:after="0"/>
                    <w:jc w:val="center"/>
                    <w:rPr>
                      <w:sz w:val="21"/>
                    </w:rPr>
                  </w:pPr>
                  <w:r>
                    <w:rPr>
                      <w:sz w:val="21"/>
                    </w:rPr>
                    <w:t>5</w:t>
                  </w:r>
                </w:p>
              </w:tc>
              <w:tc>
                <w:tcPr>
                  <w:tcW w:w="4310" w:type="dxa"/>
                  <w:shd w:val="clear" w:color="auto" w:fill="auto"/>
                  <w:vAlign w:val="center"/>
                </w:tcPr>
                <w:p w14:paraId="57EC449C">
                  <w:pPr>
                    <w:pStyle w:val="2"/>
                    <w:spacing w:after="0"/>
                    <w:jc w:val="center"/>
                    <w:rPr>
                      <w:sz w:val="21"/>
                    </w:rPr>
                  </w:pPr>
                  <w:r>
                    <w:rPr>
                      <w:rFonts w:hint="eastAsia"/>
                      <w:b/>
                      <w:bCs/>
                      <w:sz w:val="21"/>
                    </w:rPr>
                    <w:t>第三十四条　</w:t>
                  </w:r>
                  <w:r>
                    <w:rPr>
                      <w:rFonts w:hint="eastAsia"/>
                      <w:sz w:val="21"/>
                    </w:rPr>
                    <w:t>从事畜禽养殖和屠宰的单位和个人应当采取措施，对畜禽粪便、尸体和污水等废弃物进行科学处置，防止地下水污染。</w:t>
                  </w:r>
                </w:p>
              </w:tc>
              <w:tc>
                <w:tcPr>
                  <w:tcW w:w="1652" w:type="dxa"/>
                  <w:shd w:val="clear" w:color="auto" w:fill="auto"/>
                  <w:vAlign w:val="center"/>
                </w:tcPr>
                <w:p w14:paraId="1E10FED9">
                  <w:pPr>
                    <w:pStyle w:val="2"/>
                    <w:spacing w:after="0"/>
                    <w:jc w:val="center"/>
                    <w:rPr>
                      <w:sz w:val="21"/>
                    </w:rPr>
                  </w:pPr>
                  <w:r>
                    <w:rPr>
                      <w:rFonts w:hint="eastAsia"/>
                      <w:sz w:val="21"/>
                    </w:rPr>
                    <w:t>本项目不属于畜禽养殖和屠宰</w:t>
                  </w:r>
                </w:p>
              </w:tc>
              <w:tc>
                <w:tcPr>
                  <w:tcW w:w="858" w:type="dxa"/>
                  <w:shd w:val="clear" w:color="auto" w:fill="auto"/>
                  <w:vAlign w:val="center"/>
                </w:tcPr>
                <w:p w14:paraId="0D0D8D12">
                  <w:pPr>
                    <w:pStyle w:val="2"/>
                    <w:spacing w:after="0"/>
                    <w:jc w:val="center"/>
                    <w:rPr>
                      <w:b/>
                      <w:bCs/>
                      <w:sz w:val="21"/>
                    </w:rPr>
                  </w:pPr>
                  <w:r>
                    <w:rPr>
                      <w:rFonts w:hint="eastAsia"/>
                      <w:b/>
                      <w:bCs/>
                      <w:sz w:val="21"/>
                    </w:rPr>
                    <w:t>符合</w:t>
                  </w:r>
                </w:p>
              </w:tc>
            </w:tr>
          </w:tbl>
          <w:p w14:paraId="2FCD885D">
            <w:pPr>
              <w:ind w:firstLine="480"/>
              <w:jc w:val="left"/>
              <w:rPr>
                <w:b/>
                <w:bCs/>
              </w:rPr>
            </w:pPr>
            <w:r>
              <w:rPr>
                <w:rFonts w:hint="eastAsia"/>
                <w:bCs/>
                <w:kern w:val="44"/>
                <w:szCs w:val="30"/>
              </w:rPr>
              <w:t>综上，本项目与《云南省地下水管理办法》相关要求相符。</w:t>
            </w:r>
          </w:p>
          <w:p w14:paraId="0893A4D4">
            <w:pPr>
              <w:ind w:firstLine="482"/>
              <w:rPr>
                <w:b/>
              </w:rPr>
            </w:pPr>
            <w:r>
              <w:rPr>
                <w:rFonts w:hint="eastAsia"/>
                <w:b/>
              </w:rPr>
              <w:t>（1</w:t>
            </w:r>
            <w:r>
              <w:rPr>
                <w:b/>
              </w:rPr>
              <w:t>0</w:t>
            </w:r>
            <w:r>
              <w:rPr>
                <w:rFonts w:hint="eastAsia"/>
                <w:b/>
              </w:rPr>
              <w:t>）</w:t>
            </w:r>
            <w:r>
              <w:rPr>
                <w:b/>
              </w:rPr>
              <w:t>与</w:t>
            </w:r>
            <w:r>
              <w:rPr>
                <w:rFonts w:hint="eastAsia"/>
                <w:b/>
              </w:rPr>
              <w:t>《云南省长江经济带发展负面清单指南实施细则（试行，2022年版）》</w:t>
            </w:r>
            <w:r>
              <w:rPr>
                <w:b/>
              </w:rPr>
              <w:t>符合性</w:t>
            </w:r>
          </w:p>
          <w:p w14:paraId="23270DFF">
            <w:pPr>
              <w:pStyle w:val="67"/>
              <w:spacing w:line="240" w:lineRule="auto"/>
              <w:ind w:firstLine="0" w:firstLineChars="0"/>
              <w:jc w:val="center"/>
              <w:rPr>
                <w:rFonts w:ascii="Times New Roman" w:hAnsi="Times New Roman" w:cs="Times New Roman"/>
                <w:b/>
                <w:bCs/>
                <w:sz w:val="21"/>
                <w:szCs w:val="21"/>
              </w:rPr>
            </w:pPr>
            <w:r>
              <w:rPr>
                <w:rFonts w:hint="eastAsia"/>
                <w:b/>
                <w:bCs/>
                <w:sz w:val="21"/>
                <w:szCs w:val="21"/>
              </w:rPr>
              <w:t>表1</w:t>
            </w:r>
            <w:r>
              <w:rPr>
                <w:b/>
                <w:bCs/>
                <w:sz w:val="21"/>
                <w:szCs w:val="21"/>
              </w:rPr>
              <w:t>-12</w:t>
            </w:r>
            <w:r>
              <w:rPr>
                <w:rFonts w:ascii="Times New Roman" w:hAnsi="Times New Roman" w:cs="Times New Roman"/>
                <w:b/>
                <w:bCs/>
                <w:sz w:val="21"/>
                <w:szCs w:val="21"/>
              </w:rPr>
              <w:t>与《云南省长江经济带发展负面清单指南实施细则（试行，2022年版）》符合性分析对照表</w:t>
            </w:r>
          </w:p>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2"/>
              <w:gridCol w:w="2581"/>
              <w:gridCol w:w="904"/>
            </w:tblGrid>
            <w:tr w14:paraId="5E70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2C50A3DB">
                  <w:pPr>
                    <w:autoSpaceDE w:val="0"/>
                    <w:autoSpaceDN w:val="0"/>
                    <w:spacing w:line="240" w:lineRule="auto"/>
                    <w:ind w:firstLine="0" w:firstLineChars="0"/>
                    <w:jc w:val="center"/>
                    <w:rPr>
                      <w:sz w:val="21"/>
                    </w:rPr>
                  </w:pPr>
                  <w:r>
                    <w:rPr>
                      <w:sz w:val="21"/>
                    </w:rPr>
                    <w:t>长江经济带发展负面清单指南实施细则要求</w:t>
                  </w:r>
                </w:p>
              </w:tc>
              <w:tc>
                <w:tcPr>
                  <w:tcW w:w="1624" w:type="pct"/>
                  <w:vAlign w:val="center"/>
                </w:tcPr>
                <w:p w14:paraId="2CAAC3F1">
                  <w:pPr>
                    <w:autoSpaceDE w:val="0"/>
                    <w:autoSpaceDN w:val="0"/>
                    <w:spacing w:line="240" w:lineRule="auto"/>
                    <w:ind w:firstLine="0" w:firstLineChars="0"/>
                    <w:jc w:val="center"/>
                    <w:rPr>
                      <w:sz w:val="21"/>
                    </w:rPr>
                  </w:pPr>
                  <w:r>
                    <w:rPr>
                      <w:sz w:val="21"/>
                    </w:rPr>
                    <w:t>本项目情况</w:t>
                  </w:r>
                </w:p>
              </w:tc>
              <w:tc>
                <w:tcPr>
                  <w:tcW w:w="569" w:type="pct"/>
                  <w:vAlign w:val="center"/>
                </w:tcPr>
                <w:p w14:paraId="2E2BB94D">
                  <w:pPr>
                    <w:autoSpaceDE w:val="0"/>
                    <w:autoSpaceDN w:val="0"/>
                    <w:spacing w:line="240" w:lineRule="auto"/>
                    <w:ind w:firstLine="0" w:firstLineChars="0"/>
                    <w:jc w:val="center"/>
                    <w:rPr>
                      <w:sz w:val="21"/>
                    </w:rPr>
                  </w:pPr>
                  <w:r>
                    <w:rPr>
                      <w:sz w:val="21"/>
                    </w:rPr>
                    <w:t>符合性</w:t>
                  </w:r>
                </w:p>
              </w:tc>
            </w:tr>
            <w:tr w14:paraId="1FDD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1BC7FD2C">
                  <w:pPr>
                    <w:autoSpaceDE w:val="0"/>
                    <w:autoSpaceDN w:val="0"/>
                    <w:spacing w:line="240" w:lineRule="auto"/>
                    <w:ind w:firstLine="0" w:firstLineChars="0"/>
                    <w:jc w:val="center"/>
                    <w:rPr>
                      <w:sz w:val="21"/>
                    </w:rPr>
                  </w:pPr>
                  <w:r>
                    <w:rPr>
                      <w:rFonts w:hint="eastAsia" w:cs="宋体"/>
                      <w:kern w:val="0"/>
                      <w:sz w:val="21"/>
                      <w:szCs w:val="21"/>
                    </w:rPr>
                    <w:t>禁止新建、改建和扩建不符合《全国内河航道与港口布局规划》等全国港口规划和《昭通市港口码头岸线规划（金沙江段</w:t>
                  </w:r>
                  <w:r>
                    <w:rPr>
                      <w:rFonts w:cs="宋体"/>
                      <w:kern w:val="0"/>
                      <w:sz w:val="21"/>
                      <w:szCs w:val="21"/>
                    </w:rPr>
                    <w:t xml:space="preserve">2019 </w:t>
                  </w:r>
                  <w:r>
                    <w:rPr>
                      <w:rFonts w:hint="eastAsia" w:cs="宋体"/>
                      <w:kern w:val="0"/>
                      <w:sz w:val="21"/>
                      <w:szCs w:val="21"/>
                    </w:rPr>
                    <w:t>年-</w:t>
                  </w:r>
                  <w:r>
                    <w:rPr>
                      <w:rFonts w:cs="宋体"/>
                      <w:kern w:val="0"/>
                      <w:sz w:val="21"/>
                      <w:szCs w:val="21"/>
                    </w:rPr>
                    <w:t xml:space="preserve">2035 </w:t>
                  </w:r>
                  <w:r>
                    <w:rPr>
                      <w:rFonts w:hint="eastAsia" w:cs="宋体"/>
                      <w:kern w:val="0"/>
                      <w:sz w:val="21"/>
                      <w:szCs w:val="21"/>
                    </w:rPr>
                    <w:t>年）》、《景洪港总体规划（</w:t>
                  </w:r>
                  <w:r>
                    <w:rPr>
                      <w:rFonts w:cs="宋体"/>
                      <w:kern w:val="0"/>
                      <w:sz w:val="21"/>
                      <w:szCs w:val="21"/>
                    </w:rPr>
                    <w:t>2019</w:t>
                  </w:r>
                  <w:r>
                    <w:rPr>
                      <w:rFonts w:hint="eastAsia" w:cs="宋体"/>
                      <w:kern w:val="0"/>
                      <w:sz w:val="21"/>
                      <w:szCs w:val="21"/>
                    </w:rPr>
                    <w:t>-</w:t>
                  </w:r>
                  <w:r>
                    <w:rPr>
                      <w:rFonts w:cs="宋体"/>
                      <w:kern w:val="0"/>
                      <w:sz w:val="21"/>
                      <w:szCs w:val="21"/>
                    </w:rPr>
                    <w:t>2035</w:t>
                  </w:r>
                  <w:r>
                    <w:rPr>
                      <w:rFonts w:hint="eastAsia" w:cs="宋体"/>
                      <w:kern w:val="0"/>
                      <w:sz w:val="21"/>
                      <w:szCs w:val="21"/>
                    </w:rPr>
                    <w:t>年）》等州（市）级以上港口布局规划以及港口总体规划的码头项目。</w:t>
                  </w:r>
                </w:p>
              </w:tc>
              <w:tc>
                <w:tcPr>
                  <w:tcW w:w="1624" w:type="pct"/>
                  <w:vAlign w:val="center"/>
                </w:tcPr>
                <w:p w14:paraId="6248326F">
                  <w:pPr>
                    <w:autoSpaceDE w:val="0"/>
                    <w:autoSpaceDN w:val="0"/>
                    <w:spacing w:line="240" w:lineRule="auto"/>
                    <w:ind w:firstLine="0" w:firstLineChars="0"/>
                    <w:jc w:val="center"/>
                    <w:rPr>
                      <w:sz w:val="21"/>
                    </w:rPr>
                  </w:pPr>
                  <w:r>
                    <w:rPr>
                      <w:rFonts w:hint="eastAsia"/>
                      <w:sz w:val="21"/>
                    </w:rPr>
                    <w:t>本项目不涉及码头项目</w:t>
                  </w:r>
                </w:p>
              </w:tc>
              <w:tc>
                <w:tcPr>
                  <w:tcW w:w="569" w:type="pct"/>
                  <w:vAlign w:val="center"/>
                </w:tcPr>
                <w:p w14:paraId="06C3C809">
                  <w:pPr>
                    <w:autoSpaceDE w:val="0"/>
                    <w:autoSpaceDN w:val="0"/>
                    <w:spacing w:line="240" w:lineRule="auto"/>
                    <w:ind w:firstLine="0" w:firstLineChars="0"/>
                    <w:jc w:val="center"/>
                    <w:rPr>
                      <w:sz w:val="21"/>
                    </w:rPr>
                  </w:pPr>
                  <w:r>
                    <w:rPr>
                      <w:rFonts w:hint="eastAsia"/>
                      <w:sz w:val="21"/>
                    </w:rPr>
                    <w:t>符合</w:t>
                  </w:r>
                </w:p>
              </w:tc>
            </w:tr>
            <w:tr w14:paraId="3D9D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16C7FC6F">
                  <w:pPr>
                    <w:autoSpaceDE w:val="0"/>
                    <w:autoSpaceDN w:val="0"/>
                    <w:spacing w:line="240" w:lineRule="auto"/>
                    <w:ind w:firstLine="0" w:firstLineChars="0"/>
                    <w:jc w:val="center"/>
                    <w:rPr>
                      <w:sz w:val="21"/>
                    </w:rPr>
                  </w:pPr>
                  <w:r>
                    <w:rPr>
                      <w:rFonts w:hint="eastAsia" w:cs="宋体"/>
                      <w:kern w:val="0"/>
                      <w:sz w:val="21"/>
                      <w:szCs w:val="21"/>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624" w:type="pct"/>
                  <w:vAlign w:val="center"/>
                </w:tcPr>
                <w:p w14:paraId="112BE613">
                  <w:pPr>
                    <w:autoSpaceDE w:val="0"/>
                    <w:autoSpaceDN w:val="0"/>
                    <w:spacing w:line="240" w:lineRule="auto"/>
                    <w:ind w:firstLine="0" w:firstLineChars="0"/>
                    <w:jc w:val="center"/>
                    <w:rPr>
                      <w:sz w:val="21"/>
                    </w:rPr>
                  </w:pPr>
                  <w:r>
                    <w:rPr>
                      <w:rFonts w:hint="eastAsia"/>
                      <w:sz w:val="21"/>
                    </w:rPr>
                    <w:t>项目不涉及永久基本农田和生态保护红线。项目不占用自然保护区核心区和缓冲区。</w:t>
                  </w:r>
                </w:p>
              </w:tc>
              <w:tc>
                <w:tcPr>
                  <w:tcW w:w="569" w:type="pct"/>
                  <w:vAlign w:val="center"/>
                </w:tcPr>
                <w:p w14:paraId="5C261FC6">
                  <w:pPr>
                    <w:autoSpaceDE w:val="0"/>
                    <w:autoSpaceDN w:val="0"/>
                    <w:spacing w:line="240" w:lineRule="auto"/>
                    <w:ind w:firstLine="0" w:firstLineChars="0"/>
                    <w:jc w:val="center"/>
                    <w:rPr>
                      <w:sz w:val="21"/>
                    </w:rPr>
                  </w:pPr>
                  <w:r>
                    <w:rPr>
                      <w:sz w:val="21"/>
                    </w:rPr>
                    <w:t>符合</w:t>
                  </w:r>
                </w:p>
              </w:tc>
            </w:tr>
            <w:tr w14:paraId="13B2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6865A829">
                  <w:pPr>
                    <w:autoSpaceDE w:val="0"/>
                    <w:autoSpaceDN w:val="0"/>
                    <w:spacing w:line="240" w:lineRule="auto"/>
                    <w:ind w:firstLine="0" w:firstLineChars="0"/>
                    <w:jc w:val="center"/>
                    <w:rPr>
                      <w:sz w:val="21"/>
                    </w:rPr>
                  </w:pPr>
                  <w:r>
                    <w:rPr>
                      <w:rFonts w:hint="eastAsia" w:cs="宋体"/>
                      <w:kern w:val="0"/>
                      <w:sz w:val="21"/>
                      <w:szCs w:val="21"/>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624" w:type="pct"/>
                  <w:vAlign w:val="center"/>
                </w:tcPr>
                <w:p w14:paraId="1EF11619">
                  <w:pPr>
                    <w:autoSpaceDE w:val="0"/>
                    <w:autoSpaceDN w:val="0"/>
                    <w:spacing w:line="240" w:lineRule="auto"/>
                    <w:ind w:firstLine="0" w:firstLineChars="0"/>
                    <w:jc w:val="center"/>
                    <w:rPr>
                      <w:sz w:val="21"/>
                    </w:rPr>
                  </w:pPr>
                  <w:r>
                    <w:rPr>
                      <w:rFonts w:hint="eastAsia"/>
                      <w:sz w:val="21"/>
                    </w:rPr>
                    <w:t>项目属于专业沥青混凝土建设项目，项目不涉及风景名胜区。</w:t>
                  </w:r>
                </w:p>
              </w:tc>
              <w:tc>
                <w:tcPr>
                  <w:tcW w:w="569" w:type="pct"/>
                  <w:vAlign w:val="center"/>
                </w:tcPr>
                <w:p w14:paraId="21E97176">
                  <w:pPr>
                    <w:autoSpaceDE w:val="0"/>
                    <w:autoSpaceDN w:val="0"/>
                    <w:spacing w:line="240" w:lineRule="auto"/>
                    <w:ind w:firstLine="0" w:firstLineChars="0"/>
                    <w:jc w:val="center"/>
                    <w:rPr>
                      <w:sz w:val="21"/>
                    </w:rPr>
                  </w:pPr>
                  <w:r>
                    <w:rPr>
                      <w:sz w:val="21"/>
                    </w:rPr>
                    <w:t>符合</w:t>
                  </w:r>
                </w:p>
              </w:tc>
            </w:tr>
            <w:tr w14:paraId="661F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3F3576D7">
                  <w:pPr>
                    <w:autoSpaceDE w:val="0"/>
                    <w:autoSpaceDN w:val="0"/>
                    <w:spacing w:line="240" w:lineRule="auto"/>
                    <w:ind w:firstLine="0" w:firstLineChars="0"/>
                    <w:jc w:val="center"/>
                    <w:rPr>
                      <w:sz w:val="21"/>
                    </w:rPr>
                  </w:pPr>
                  <w:r>
                    <w:rPr>
                      <w:rFonts w:hint="eastAsia" w:cs="宋体"/>
                      <w:kern w:val="0"/>
                      <w:sz w:val="21"/>
                      <w:szCs w:val="21"/>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624" w:type="pct"/>
                  <w:vAlign w:val="center"/>
                </w:tcPr>
                <w:p w14:paraId="011CE8D5">
                  <w:pPr>
                    <w:autoSpaceDE w:val="0"/>
                    <w:autoSpaceDN w:val="0"/>
                    <w:spacing w:line="240" w:lineRule="auto"/>
                    <w:ind w:firstLine="0" w:firstLineChars="0"/>
                    <w:jc w:val="center"/>
                    <w:rPr>
                      <w:sz w:val="21"/>
                    </w:rPr>
                  </w:pPr>
                  <w:r>
                    <w:rPr>
                      <w:rFonts w:cs="宋体"/>
                      <w:kern w:val="0"/>
                      <w:sz w:val="21"/>
                      <w:szCs w:val="21"/>
                    </w:rPr>
                    <w:t>项目</w:t>
                  </w:r>
                  <w:r>
                    <w:rPr>
                      <w:rFonts w:hint="eastAsia" w:cs="宋体"/>
                      <w:kern w:val="0"/>
                      <w:sz w:val="21"/>
                      <w:szCs w:val="21"/>
                    </w:rPr>
                    <w:t>不涉及国家湿地公园和水产种质资源保护区，项目符合主体功能定位。</w:t>
                  </w:r>
                </w:p>
              </w:tc>
              <w:tc>
                <w:tcPr>
                  <w:tcW w:w="569" w:type="pct"/>
                  <w:vAlign w:val="center"/>
                </w:tcPr>
                <w:p w14:paraId="4D1CD4DF">
                  <w:pPr>
                    <w:autoSpaceDE w:val="0"/>
                    <w:autoSpaceDN w:val="0"/>
                    <w:spacing w:line="240" w:lineRule="auto"/>
                    <w:ind w:firstLine="0" w:firstLineChars="0"/>
                    <w:jc w:val="center"/>
                    <w:rPr>
                      <w:sz w:val="21"/>
                    </w:rPr>
                  </w:pPr>
                  <w:r>
                    <w:rPr>
                      <w:sz w:val="21"/>
                    </w:rPr>
                    <w:t>符合</w:t>
                  </w:r>
                </w:p>
              </w:tc>
            </w:tr>
            <w:tr w14:paraId="173D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5A574387">
                  <w:pPr>
                    <w:autoSpaceDE w:val="0"/>
                    <w:autoSpaceDN w:val="0"/>
                    <w:spacing w:line="240" w:lineRule="auto"/>
                    <w:ind w:firstLine="0" w:firstLineChars="0"/>
                    <w:jc w:val="center"/>
                    <w:rPr>
                      <w:sz w:val="21"/>
                    </w:rPr>
                  </w:pPr>
                  <w:r>
                    <w:rPr>
                      <w:rFonts w:hint="eastAsia" w:cs="宋体"/>
                      <w:kern w:val="0"/>
                      <w:sz w:val="21"/>
                      <w:szCs w:val="21"/>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624" w:type="pct"/>
                  <w:vAlign w:val="center"/>
                </w:tcPr>
                <w:p w14:paraId="60C6716D">
                  <w:pPr>
                    <w:autoSpaceDE w:val="0"/>
                    <w:autoSpaceDN w:val="0"/>
                    <w:spacing w:line="240" w:lineRule="auto"/>
                    <w:ind w:firstLine="0" w:firstLineChars="0"/>
                    <w:jc w:val="center"/>
                    <w:rPr>
                      <w:sz w:val="21"/>
                    </w:rPr>
                  </w:pPr>
                  <w:r>
                    <w:rPr>
                      <w:rFonts w:hint="eastAsia" w:cs="宋体"/>
                      <w:kern w:val="0"/>
                      <w:sz w:val="21"/>
                      <w:szCs w:val="21"/>
                    </w:rPr>
                    <w:t>项目不涉及饮用水源保护区</w:t>
                  </w:r>
                </w:p>
              </w:tc>
              <w:tc>
                <w:tcPr>
                  <w:tcW w:w="569" w:type="pct"/>
                  <w:vAlign w:val="center"/>
                </w:tcPr>
                <w:p w14:paraId="37FA4534">
                  <w:pPr>
                    <w:autoSpaceDE w:val="0"/>
                    <w:autoSpaceDN w:val="0"/>
                    <w:spacing w:line="240" w:lineRule="auto"/>
                    <w:ind w:firstLine="0" w:firstLineChars="0"/>
                    <w:jc w:val="center"/>
                    <w:rPr>
                      <w:sz w:val="21"/>
                    </w:rPr>
                  </w:pPr>
                  <w:r>
                    <w:rPr>
                      <w:sz w:val="21"/>
                    </w:rPr>
                    <w:t>符合</w:t>
                  </w:r>
                </w:p>
              </w:tc>
            </w:tr>
            <w:tr w14:paraId="0F44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35AB1605">
                  <w:pPr>
                    <w:autoSpaceDE w:val="0"/>
                    <w:autoSpaceDN w:val="0"/>
                    <w:spacing w:line="240" w:lineRule="auto"/>
                    <w:ind w:firstLine="0" w:firstLineChars="0"/>
                    <w:jc w:val="center"/>
                    <w:rPr>
                      <w:sz w:val="21"/>
                    </w:rPr>
                  </w:pPr>
                  <w:r>
                    <w:rPr>
                      <w:rFonts w:hint="eastAsia" w:cs="宋体"/>
                      <w:kern w:val="0"/>
                      <w:sz w:val="21"/>
                      <w:szCs w:val="21"/>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624" w:type="pct"/>
                  <w:vAlign w:val="center"/>
                </w:tcPr>
                <w:p w14:paraId="7F789182">
                  <w:pPr>
                    <w:autoSpaceDE w:val="0"/>
                    <w:autoSpaceDN w:val="0"/>
                    <w:spacing w:line="240" w:lineRule="auto"/>
                    <w:ind w:firstLine="0" w:firstLineChars="0"/>
                    <w:jc w:val="center"/>
                    <w:rPr>
                      <w:sz w:val="21"/>
                    </w:rPr>
                  </w:pPr>
                  <w:r>
                    <w:rPr>
                      <w:rFonts w:hint="eastAsia"/>
                      <w:sz w:val="21"/>
                    </w:rPr>
                    <w:t>项目为沥青混凝土建设项目所在区域主要地表水体距离西侧约</w:t>
                  </w:r>
                  <w:r>
                    <w:rPr>
                      <w:sz w:val="21"/>
                    </w:rPr>
                    <w:t>515</w:t>
                  </w:r>
                  <w:r>
                    <w:rPr>
                      <w:rFonts w:hint="eastAsia"/>
                      <w:sz w:val="21"/>
                    </w:rPr>
                    <w:t>m 的倘甸河，不属于长江岸线保护区和保留区。</w:t>
                  </w:r>
                </w:p>
              </w:tc>
              <w:tc>
                <w:tcPr>
                  <w:tcW w:w="569" w:type="pct"/>
                  <w:vAlign w:val="center"/>
                </w:tcPr>
                <w:p w14:paraId="4F73244F">
                  <w:pPr>
                    <w:autoSpaceDE w:val="0"/>
                    <w:autoSpaceDN w:val="0"/>
                    <w:spacing w:line="240" w:lineRule="auto"/>
                    <w:ind w:firstLine="0" w:firstLineChars="0"/>
                    <w:jc w:val="center"/>
                    <w:rPr>
                      <w:sz w:val="21"/>
                    </w:rPr>
                  </w:pPr>
                  <w:r>
                    <w:rPr>
                      <w:sz w:val="21"/>
                    </w:rPr>
                    <w:t>符合</w:t>
                  </w:r>
                </w:p>
              </w:tc>
            </w:tr>
            <w:tr w14:paraId="5774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5B09C141">
                  <w:pPr>
                    <w:autoSpaceDE w:val="0"/>
                    <w:autoSpaceDN w:val="0"/>
                    <w:spacing w:line="240" w:lineRule="auto"/>
                    <w:ind w:firstLine="0" w:firstLineChars="0"/>
                    <w:jc w:val="center"/>
                    <w:rPr>
                      <w:sz w:val="21"/>
                    </w:rPr>
                  </w:pPr>
                  <w:r>
                    <w:rPr>
                      <w:rFonts w:hint="eastAsia" w:cs="宋体"/>
                      <w:kern w:val="0"/>
                      <w:sz w:val="21"/>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624" w:type="pct"/>
                  <w:vAlign w:val="center"/>
                </w:tcPr>
                <w:p w14:paraId="2047BA99">
                  <w:pPr>
                    <w:autoSpaceDE w:val="0"/>
                    <w:autoSpaceDN w:val="0"/>
                    <w:spacing w:line="240" w:lineRule="auto"/>
                    <w:ind w:firstLine="0" w:firstLineChars="0"/>
                    <w:jc w:val="center"/>
                    <w:rPr>
                      <w:sz w:val="21"/>
                    </w:rPr>
                  </w:pPr>
                  <w:r>
                    <w:rPr>
                      <w:rFonts w:hint="eastAsia"/>
                      <w:sz w:val="21"/>
                    </w:rPr>
                    <w:t>项目不在金沙江、长江一级支流范围，项目不设排污口，废水排入市政污水管网。</w:t>
                  </w:r>
                </w:p>
              </w:tc>
              <w:tc>
                <w:tcPr>
                  <w:tcW w:w="569" w:type="pct"/>
                  <w:vAlign w:val="center"/>
                </w:tcPr>
                <w:p w14:paraId="7ACE4D34">
                  <w:pPr>
                    <w:autoSpaceDE w:val="0"/>
                    <w:autoSpaceDN w:val="0"/>
                    <w:spacing w:line="240" w:lineRule="auto"/>
                    <w:ind w:firstLine="0" w:firstLineChars="0"/>
                    <w:jc w:val="center"/>
                    <w:rPr>
                      <w:sz w:val="21"/>
                    </w:rPr>
                  </w:pPr>
                  <w:r>
                    <w:rPr>
                      <w:sz w:val="21"/>
                    </w:rPr>
                    <w:t>符合</w:t>
                  </w:r>
                </w:p>
              </w:tc>
            </w:tr>
            <w:tr w14:paraId="35A7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369C1292">
                  <w:pPr>
                    <w:autoSpaceDE w:val="0"/>
                    <w:autoSpaceDN w:val="0"/>
                    <w:spacing w:line="240" w:lineRule="auto"/>
                    <w:ind w:firstLine="0" w:firstLineChars="0"/>
                    <w:jc w:val="center"/>
                    <w:rPr>
                      <w:sz w:val="21"/>
                    </w:rPr>
                  </w:pPr>
                  <w:r>
                    <w:rPr>
                      <w:rFonts w:hint="eastAsia" w:cs="宋体"/>
                      <w:kern w:val="0"/>
                      <w:sz w:val="21"/>
                      <w:szCs w:val="21"/>
                    </w:rPr>
                    <w:t>禁止在金沙江干流、长江一级支流、水生生物保护区和长江流域禁捕水域开展天然渔业资源生产性捕捞。</w:t>
                  </w:r>
                </w:p>
              </w:tc>
              <w:tc>
                <w:tcPr>
                  <w:tcW w:w="1624" w:type="pct"/>
                  <w:vAlign w:val="center"/>
                </w:tcPr>
                <w:p w14:paraId="1C812988">
                  <w:pPr>
                    <w:autoSpaceDE w:val="0"/>
                    <w:autoSpaceDN w:val="0"/>
                    <w:spacing w:line="240" w:lineRule="auto"/>
                    <w:ind w:firstLine="0" w:firstLineChars="0"/>
                    <w:jc w:val="center"/>
                    <w:rPr>
                      <w:sz w:val="21"/>
                    </w:rPr>
                  </w:pPr>
                  <w:r>
                    <w:rPr>
                      <w:rFonts w:hint="eastAsia"/>
                      <w:sz w:val="21"/>
                    </w:rPr>
                    <w:t>项目不涉及捕捞</w:t>
                  </w:r>
                </w:p>
              </w:tc>
              <w:tc>
                <w:tcPr>
                  <w:tcW w:w="569" w:type="pct"/>
                  <w:vAlign w:val="center"/>
                </w:tcPr>
                <w:p w14:paraId="22230C9E">
                  <w:pPr>
                    <w:autoSpaceDE w:val="0"/>
                    <w:autoSpaceDN w:val="0"/>
                    <w:spacing w:line="240" w:lineRule="auto"/>
                    <w:ind w:firstLine="0" w:firstLineChars="0"/>
                    <w:jc w:val="center"/>
                    <w:rPr>
                      <w:sz w:val="21"/>
                    </w:rPr>
                  </w:pPr>
                  <w:r>
                    <w:rPr>
                      <w:rFonts w:hint="eastAsia"/>
                      <w:sz w:val="21"/>
                    </w:rPr>
                    <w:t>符合</w:t>
                  </w:r>
                </w:p>
              </w:tc>
            </w:tr>
            <w:tr w14:paraId="14B8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002801FD">
                  <w:pPr>
                    <w:autoSpaceDE w:val="0"/>
                    <w:autoSpaceDN w:val="0"/>
                    <w:spacing w:line="240" w:lineRule="auto"/>
                    <w:ind w:firstLine="0" w:firstLineChars="0"/>
                    <w:jc w:val="center"/>
                    <w:rPr>
                      <w:sz w:val="21"/>
                    </w:rPr>
                  </w:pPr>
                  <w:r>
                    <w:rPr>
                      <w:rFonts w:hint="eastAsia" w:cs="宋体"/>
                      <w:kern w:val="0"/>
                      <w:sz w:val="21"/>
                      <w:szCs w:val="21"/>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624" w:type="pct"/>
                  <w:vAlign w:val="center"/>
                </w:tcPr>
                <w:p w14:paraId="19E0FFB5">
                  <w:pPr>
                    <w:autoSpaceDE w:val="0"/>
                    <w:autoSpaceDN w:val="0"/>
                    <w:spacing w:line="240" w:lineRule="auto"/>
                    <w:ind w:firstLine="0" w:firstLineChars="0"/>
                    <w:jc w:val="center"/>
                    <w:rPr>
                      <w:sz w:val="21"/>
                    </w:rPr>
                  </w:pPr>
                  <w:r>
                    <w:rPr>
                      <w:rFonts w:hint="eastAsia"/>
                      <w:sz w:val="21"/>
                    </w:rPr>
                    <w:t>项目不属于金沙江干流</w:t>
                  </w:r>
                </w:p>
              </w:tc>
              <w:tc>
                <w:tcPr>
                  <w:tcW w:w="569" w:type="pct"/>
                  <w:vAlign w:val="center"/>
                </w:tcPr>
                <w:p w14:paraId="67BE9074">
                  <w:pPr>
                    <w:autoSpaceDE w:val="0"/>
                    <w:autoSpaceDN w:val="0"/>
                    <w:spacing w:line="240" w:lineRule="auto"/>
                    <w:ind w:firstLine="0" w:firstLineChars="0"/>
                    <w:jc w:val="center"/>
                    <w:rPr>
                      <w:sz w:val="21"/>
                    </w:rPr>
                  </w:pPr>
                  <w:r>
                    <w:rPr>
                      <w:sz w:val="21"/>
                    </w:rPr>
                    <w:t>符合</w:t>
                  </w:r>
                </w:p>
              </w:tc>
            </w:tr>
            <w:tr w14:paraId="7238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0B19E527">
                  <w:pPr>
                    <w:autoSpaceDE w:val="0"/>
                    <w:autoSpaceDN w:val="0"/>
                    <w:spacing w:line="240" w:lineRule="auto"/>
                    <w:ind w:firstLine="0" w:firstLineChars="0"/>
                    <w:jc w:val="center"/>
                    <w:rPr>
                      <w:sz w:val="21"/>
                    </w:rPr>
                  </w:pPr>
                  <w:r>
                    <w:rPr>
                      <w:rFonts w:hint="eastAsia" w:cs="宋体"/>
                      <w:kern w:val="0"/>
                      <w:sz w:val="21"/>
                      <w:szCs w:val="21"/>
                    </w:rPr>
                    <w:t>禁止新建、扩建不符合国家石化、现代煤化工等产业布局规划的项目。禁止列入《云南省城镇人口密集区危险化学品生产企业搬迁改造名单》的搬迁改造企业在原址新建、扩建危险化学品生产项目。</w:t>
                  </w:r>
                </w:p>
              </w:tc>
              <w:tc>
                <w:tcPr>
                  <w:tcW w:w="1624" w:type="pct"/>
                  <w:vAlign w:val="center"/>
                </w:tcPr>
                <w:p w14:paraId="7B78D238">
                  <w:pPr>
                    <w:autoSpaceDE w:val="0"/>
                    <w:autoSpaceDN w:val="0"/>
                    <w:spacing w:line="240" w:lineRule="auto"/>
                    <w:ind w:firstLine="0" w:firstLineChars="0"/>
                    <w:jc w:val="center"/>
                    <w:rPr>
                      <w:sz w:val="21"/>
                    </w:rPr>
                  </w:pPr>
                  <w:r>
                    <w:rPr>
                      <w:rFonts w:hint="eastAsia" w:cs="宋体"/>
                      <w:kern w:val="0"/>
                      <w:sz w:val="21"/>
                      <w:szCs w:val="21"/>
                    </w:rPr>
                    <w:t>项目不属于国家石化、现代煤化工、危险化学品项目。</w:t>
                  </w:r>
                </w:p>
              </w:tc>
              <w:tc>
                <w:tcPr>
                  <w:tcW w:w="569" w:type="pct"/>
                  <w:vAlign w:val="center"/>
                </w:tcPr>
                <w:p w14:paraId="6525B25E">
                  <w:pPr>
                    <w:autoSpaceDE w:val="0"/>
                    <w:autoSpaceDN w:val="0"/>
                    <w:spacing w:line="240" w:lineRule="auto"/>
                    <w:ind w:firstLine="0" w:firstLineChars="0"/>
                    <w:jc w:val="center"/>
                    <w:rPr>
                      <w:sz w:val="21"/>
                    </w:rPr>
                  </w:pPr>
                  <w:r>
                    <w:rPr>
                      <w:sz w:val="21"/>
                    </w:rPr>
                    <w:t>符合</w:t>
                  </w:r>
                </w:p>
              </w:tc>
            </w:tr>
            <w:tr w14:paraId="0FAC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326BD29C">
                  <w:pPr>
                    <w:autoSpaceDE w:val="0"/>
                    <w:autoSpaceDN w:val="0"/>
                    <w:spacing w:line="240" w:lineRule="auto"/>
                    <w:ind w:firstLine="0" w:firstLineChars="0"/>
                    <w:jc w:val="center"/>
                    <w:rPr>
                      <w:sz w:val="21"/>
                    </w:rPr>
                  </w:pPr>
                  <w:r>
                    <w:rPr>
                      <w:rFonts w:hint="eastAsia" w:cs="宋体"/>
                      <w:kern w:val="0"/>
                      <w:sz w:val="21"/>
                      <w:szCs w:val="21"/>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624" w:type="pct"/>
                  <w:vAlign w:val="center"/>
                </w:tcPr>
                <w:p w14:paraId="32C33EDD">
                  <w:pPr>
                    <w:autoSpaceDE w:val="0"/>
                    <w:autoSpaceDN w:val="0"/>
                    <w:spacing w:line="240" w:lineRule="auto"/>
                    <w:ind w:firstLine="0" w:firstLineChars="0"/>
                    <w:jc w:val="center"/>
                    <w:rPr>
                      <w:sz w:val="21"/>
                    </w:rPr>
                  </w:pPr>
                  <w:r>
                    <w:rPr>
                      <w:rFonts w:hint="eastAsia" w:cs="宋体"/>
                      <w:kern w:val="0"/>
                      <w:sz w:val="21"/>
                      <w:szCs w:val="21"/>
                    </w:rPr>
                    <w:t>项目不属于法律法规和相关政策明令禁止的落后产能项目</w:t>
                  </w:r>
                </w:p>
              </w:tc>
              <w:tc>
                <w:tcPr>
                  <w:tcW w:w="569" w:type="pct"/>
                  <w:vAlign w:val="center"/>
                </w:tcPr>
                <w:p w14:paraId="074F7E47">
                  <w:pPr>
                    <w:autoSpaceDE w:val="0"/>
                    <w:autoSpaceDN w:val="0"/>
                    <w:spacing w:line="240" w:lineRule="auto"/>
                    <w:ind w:firstLine="0" w:firstLineChars="0"/>
                    <w:jc w:val="center"/>
                    <w:rPr>
                      <w:sz w:val="21"/>
                    </w:rPr>
                  </w:pPr>
                  <w:r>
                    <w:rPr>
                      <w:sz w:val="21"/>
                    </w:rPr>
                    <w:t>符合</w:t>
                  </w:r>
                </w:p>
              </w:tc>
            </w:tr>
          </w:tbl>
          <w:p w14:paraId="3BED6DF6">
            <w:pPr>
              <w:ind w:firstLine="480"/>
              <w:jc w:val="left"/>
              <w:rPr>
                <w:bCs/>
                <w:kern w:val="44"/>
                <w:szCs w:val="30"/>
              </w:rPr>
            </w:pPr>
            <w:r>
              <w:rPr>
                <w:bCs/>
                <w:kern w:val="44"/>
                <w:szCs w:val="30"/>
              </w:rPr>
              <w:t>根据表1-12分析得知，本项目符合《云南省长江经济带发展负面清单指南实施细则（试行，2022年版）》的要求。</w:t>
            </w:r>
          </w:p>
          <w:p w14:paraId="0CB57622">
            <w:pPr>
              <w:ind w:firstLine="482"/>
              <w:rPr>
                <w:b/>
                <w:bCs/>
              </w:rPr>
            </w:pPr>
            <w:r>
              <w:rPr>
                <w:rFonts w:hint="eastAsia"/>
                <w:b/>
                <w:bCs/>
              </w:rPr>
              <w:t>（1</w:t>
            </w:r>
            <w:r>
              <w:rPr>
                <w:b/>
                <w:bCs/>
              </w:rPr>
              <w:t>1</w:t>
            </w:r>
            <w:r>
              <w:rPr>
                <w:rFonts w:hint="eastAsia"/>
                <w:b/>
                <w:bCs/>
              </w:rPr>
              <w:t>）与云南省生态环境厅、云南省交通运输厅文件《关于加强高等级公路建设项目施工扬尘污染防治的通知》（云环发[2021]6号）符合性分析</w:t>
            </w:r>
          </w:p>
          <w:p w14:paraId="07E2E54F">
            <w:pPr>
              <w:pStyle w:val="67"/>
              <w:spacing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表1-</w:t>
            </w:r>
            <w:r>
              <w:rPr>
                <w:rFonts w:ascii="Times New Roman" w:hAnsi="Times New Roman" w:cs="Times New Roman"/>
                <w:b/>
                <w:bCs/>
                <w:sz w:val="21"/>
                <w:szCs w:val="21"/>
              </w:rPr>
              <w:t>13</w:t>
            </w:r>
            <w:r>
              <w:rPr>
                <w:rFonts w:hint="eastAsia" w:ascii="Times New Roman" w:hAnsi="Times New Roman" w:cs="Times New Roman"/>
                <w:b/>
                <w:bCs/>
                <w:sz w:val="21"/>
                <w:szCs w:val="21"/>
              </w:rPr>
              <w:t xml:space="preserve"> 与《关于加强高等级公路建设项目施工扬尘污染防治的通知》符合性分析</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9"/>
              <w:gridCol w:w="2693"/>
              <w:gridCol w:w="1342"/>
            </w:tblGrid>
            <w:tr w14:paraId="167F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09" w:type="dxa"/>
                  <w:vAlign w:val="center"/>
                </w:tcPr>
                <w:p w14:paraId="36C6505D">
                  <w:pPr>
                    <w:pStyle w:val="67"/>
                    <w:snapToGrid w:val="0"/>
                    <w:spacing w:line="240" w:lineRule="auto"/>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《关于加强高等级公路建设项目施工扬尘污染防治的通知》要求</w:t>
                  </w:r>
                </w:p>
              </w:tc>
              <w:tc>
                <w:tcPr>
                  <w:tcW w:w="2693" w:type="dxa"/>
                  <w:vAlign w:val="center"/>
                </w:tcPr>
                <w:p w14:paraId="7105E071">
                  <w:pPr>
                    <w:pStyle w:val="67"/>
                    <w:snapToGrid w:val="0"/>
                    <w:spacing w:line="240" w:lineRule="auto"/>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项目情况</w:t>
                  </w:r>
                </w:p>
              </w:tc>
              <w:tc>
                <w:tcPr>
                  <w:tcW w:w="1342" w:type="dxa"/>
                  <w:vAlign w:val="center"/>
                </w:tcPr>
                <w:p w14:paraId="09803508">
                  <w:pPr>
                    <w:pStyle w:val="67"/>
                    <w:snapToGrid w:val="0"/>
                    <w:spacing w:line="240" w:lineRule="auto"/>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是否相符</w:t>
                  </w:r>
                </w:p>
              </w:tc>
            </w:tr>
            <w:tr w14:paraId="4D58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14:paraId="2852DE0D">
                  <w:pPr>
                    <w:snapToGrid w:val="0"/>
                    <w:spacing w:line="240" w:lineRule="auto"/>
                    <w:ind w:firstLine="420"/>
                    <w:rPr>
                      <w:rFonts w:cs="宋体"/>
                      <w:kern w:val="0"/>
                      <w:sz w:val="21"/>
                      <w:szCs w:val="21"/>
                    </w:rPr>
                  </w:pPr>
                  <w:r>
                    <w:rPr>
                      <w:rFonts w:hint="eastAsia" w:cs="宋体"/>
                      <w:kern w:val="0"/>
                      <w:sz w:val="21"/>
                      <w:szCs w:val="21"/>
                    </w:rPr>
                    <w:t>（四）合理布置沥青搅拌、混合料拌和场站。沥青搅拌场站距村庄、学校、医院及人口密集区等环境敏感目标的距离不小于300米，混合料拌和站距环境敏感目标的距离不小于200米，并应设置在当地施工季节主导风向的下风向。</w:t>
                  </w:r>
                </w:p>
              </w:tc>
              <w:tc>
                <w:tcPr>
                  <w:tcW w:w="2693" w:type="dxa"/>
                  <w:vAlign w:val="center"/>
                </w:tcPr>
                <w:p w14:paraId="0E1D52CC">
                  <w:pPr>
                    <w:pStyle w:val="67"/>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本项目为沥青拌合站，项目周边</w:t>
                  </w:r>
                  <w:r>
                    <w:rPr>
                      <w:rFonts w:ascii="Times New Roman" w:hAnsi="Times New Roman"/>
                      <w:kern w:val="0"/>
                      <w:sz w:val="21"/>
                      <w:szCs w:val="21"/>
                    </w:rPr>
                    <w:t>1000</w:t>
                  </w:r>
                  <w:r>
                    <w:rPr>
                      <w:rFonts w:hint="eastAsia" w:ascii="Times New Roman" w:hAnsi="Times New Roman"/>
                      <w:kern w:val="0"/>
                      <w:sz w:val="21"/>
                      <w:szCs w:val="21"/>
                    </w:rPr>
                    <w:t>m范围内无环境敏感目标，且项目评价范围内均无大气保护目标。</w:t>
                  </w:r>
                </w:p>
              </w:tc>
              <w:tc>
                <w:tcPr>
                  <w:tcW w:w="1342" w:type="dxa"/>
                  <w:vAlign w:val="center"/>
                </w:tcPr>
                <w:p w14:paraId="15FE06D2">
                  <w:pPr>
                    <w:pStyle w:val="67"/>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符合</w:t>
                  </w:r>
                </w:p>
              </w:tc>
            </w:tr>
          </w:tbl>
          <w:p w14:paraId="3BD7360B">
            <w:pPr>
              <w:ind w:firstLine="480"/>
            </w:pPr>
            <w:r>
              <w:rPr>
                <w:rFonts w:hint="eastAsia"/>
              </w:rPr>
              <w:t>综上可知，本项目的建设符合《关于加强高等级公路建设项目施工扬尘污染防治的通知》（云环发[2021]6 号）中的相关要求。</w:t>
            </w:r>
          </w:p>
          <w:p w14:paraId="4225C792">
            <w:pPr>
              <w:ind w:firstLine="482"/>
              <w:rPr>
                <w:b/>
                <w:bCs/>
              </w:rPr>
            </w:pPr>
            <w:r>
              <w:rPr>
                <w:rFonts w:hint="eastAsia"/>
                <w:b/>
                <w:bCs/>
              </w:rPr>
              <w:t>（1</w:t>
            </w:r>
            <w:r>
              <w:rPr>
                <w:b/>
                <w:bCs/>
              </w:rPr>
              <w:t>2</w:t>
            </w:r>
            <w:r>
              <w:rPr>
                <w:rFonts w:hint="eastAsia"/>
                <w:b/>
                <w:bCs/>
              </w:rPr>
              <w:t>）与《昆明市大气污染防治条例》符合性分析</w:t>
            </w:r>
          </w:p>
          <w:p w14:paraId="672084D0">
            <w:pPr>
              <w:ind w:firstLine="480"/>
              <w:jc w:val="left"/>
              <w:rPr>
                <w:bCs/>
                <w:kern w:val="44"/>
                <w:szCs w:val="30"/>
              </w:rPr>
            </w:pPr>
            <w:r>
              <w:rPr>
                <w:rFonts w:hint="eastAsia"/>
                <w:bCs/>
                <w:kern w:val="44"/>
                <w:szCs w:val="30"/>
              </w:rPr>
              <w:t>2020 年11 月25 日，云南省第十三届人民代表大会常务委员会第二十一次会议审查通过了《昆明市大气污染防治条例》，自2021 年3 月1 日起正式施行。本项目与《昆明市大气污染防治条例》符合性分析详见表1-</w:t>
            </w:r>
            <w:r>
              <w:rPr>
                <w:bCs/>
                <w:kern w:val="44"/>
                <w:szCs w:val="30"/>
              </w:rPr>
              <w:t>14</w:t>
            </w:r>
            <w:r>
              <w:rPr>
                <w:rFonts w:hint="eastAsia"/>
                <w:bCs/>
                <w:kern w:val="44"/>
                <w:szCs w:val="30"/>
              </w:rPr>
              <w:t>。</w:t>
            </w:r>
          </w:p>
          <w:p w14:paraId="225B43FA">
            <w:pPr>
              <w:ind w:firstLine="482"/>
              <w:rPr>
                <w:b/>
                <w:bCs/>
              </w:rPr>
            </w:pPr>
            <w:r>
              <w:rPr>
                <w:rFonts w:hint="eastAsia"/>
                <w:b/>
                <w:bCs/>
              </w:rPr>
              <w:t>表1-</w:t>
            </w:r>
            <w:r>
              <w:rPr>
                <w:b/>
                <w:bCs/>
              </w:rPr>
              <w:t>14</w:t>
            </w:r>
            <w:r>
              <w:rPr>
                <w:rFonts w:hint="eastAsia"/>
                <w:b/>
                <w:bCs/>
              </w:rPr>
              <w:t xml:space="preserve"> 项目与《昆明市大气污染防治条例》符合性分析</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969"/>
              <w:gridCol w:w="2410"/>
              <w:gridCol w:w="912"/>
            </w:tblGrid>
            <w:tr w14:paraId="4683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59CE45F0">
                  <w:pPr>
                    <w:autoSpaceDE w:val="0"/>
                    <w:autoSpaceDN w:val="0"/>
                    <w:spacing w:line="240" w:lineRule="auto"/>
                    <w:ind w:firstLine="0" w:firstLineChars="0"/>
                    <w:jc w:val="center"/>
                    <w:rPr>
                      <w:rFonts w:cs="宋体"/>
                      <w:b/>
                      <w:bCs/>
                      <w:kern w:val="0"/>
                      <w:sz w:val="21"/>
                      <w:szCs w:val="21"/>
                    </w:rPr>
                  </w:pPr>
                  <w:r>
                    <w:rPr>
                      <w:rFonts w:hint="eastAsia" w:cs="宋体"/>
                      <w:b/>
                      <w:bCs/>
                      <w:kern w:val="0"/>
                      <w:sz w:val="21"/>
                      <w:szCs w:val="21"/>
                    </w:rPr>
                    <w:t>序号</w:t>
                  </w:r>
                </w:p>
              </w:tc>
              <w:tc>
                <w:tcPr>
                  <w:tcW w:w="3969" w:type="dxa"/>
                  <w:vAlign w:val="center"/>
                </w:tcPr>
                <w:p w14:paraId="595DF7AE">
                  <w:pPr>
                    <w:autoSpaceDE w:val="0"/>
                    <w:autoSpaceDN w:val="0"/>
                    <w:spacing w:line="240" w:lineRule="auto"/>
                    <w:ind w:firstLine="0" w:firstLineChars="0"/>
                    <w:jc w:val="center"/>
                    <w:rPr>
                      <w:rFonts w:cs="宋体"/>
                      <w:b/>
                      <w:bCs/>
                      <w:kern w:val="0"/>
                      <w:sz w:val="21"/>
                      <w:szCs w:val="21"/>
                    </w:rPr>
                  </w:pPr>
                  <w:r>
                    <w:rPr>
                      <w:rFonts w:hint="eastAsia" w:cs="宋体"/>
                      <w:b/>
                      <w:bCs/>
                      <w:kern w:val="0"/>
                      <w:sz w:val="21"/>
                      <w:szCs w:val="21"/>
                    </w:rPr>
                    <w:t>《昆明市大气污染防治条例》要求</w:t>
                  </w:r>
                </w:p>
              </w:tc>
              <w:tc>
                <w:tcPr>
                  <w:tcW w:w="2410" w:type="dxa"/>
                  <w:vAlign w:val="center"/>
                </w:tcPr>
                <w:p w14:paraId="04F3B2D8">
                  <w:pPr>
                    <w:autoSpaceDE w:val="0"/>
                    <w:autoSpaceDN w:val="0"/>
                    <w:spacing w:line="240" w:lineRule="auto"/>
                    <w:ind w:firstLine="0" w:firstLineChars="0"/>
                    <w:jc w:val="center"/>
                    <w:rPr>
                      <w:rFonts w:cs="宋体"/>
                      <w:b/>
                      <w:bCs/>
                      <w:kern w:val="0"/>
                      <w:sz w:val="21"/>
                      <w:szCs w:val="21"/>
                    </w:rPr>
                  </w:pPr>
                  <w:r>
                    <w:rPr>
                      <w:rFonts w:hint="eastAsia" w:cs="宋体"/>
                      <w:b/>
                      <w:bCs/>
                      <w:kern w:val="0"/>
                      <w:sz w:val="21"/>
                      <w:szCs w:val="21"/>
                    </w:rPr>
                    <w:t>本项目情况</w:t>
                  </w:r>
                </w:p>
              </w:tc>
              <w:tc>
                <w:tcPr>
                  <w:tcW w:w="912" w:type="dxa"/>
                  <w:vAlign w:val="center"/>
                </w:tcPr>
                <w:p w14:paraId="1420B9C6">
                  <w:pPr>
                    <w:autoSpaceDE w:val="0"/>
                    <w:autoSpaceDN w:val="0"/>
                    <w:spacing w:line="240" w:lineRule="auto"/>
                    <w:ind w:firstLine="0" w:firstLineChars="0"/>
                    <w:jc w:val="center"/>
                    <w:rPr>
                      <w:rFonts w:cs="宋体"/>
                      <w:b/>
                      <w:bCs/>
                      <w:kern w:val="0"/>
                      <w:sz w:val="21"/>
                      <w:szCs w:val="21"/>
                    </w:rPr>
                  </w:pPr>
                  <w:r>
                    <w:rPr>
                      <w:rFonts w:hint="eastAsia" w:cs="宋体"/>
                      <w:b/>
                      <w:bCs/>
                      <w:kern w:val="0"/>
                      <w:sz w:val="21"/>
                      <w:szCs w:val="21"/>
                    </w:rPr>
                    <w:t>符合性</w:t>
                  </w:r>
                </w:p>
              </w:tc>
            </w:tr>
            <w:tr w14:paraId="471A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43DDC90D">
                  <w:pPr>
                    <w:autoSpaceDE w:val="0"/>
                    <w:autoSpaceDN w:val="0"/>
                    <w:spacing w:line="240" w:lineRule="auto"/>
                    <w:ind w:firstLine="0" w:firstLineChars="0"/>
                    <w:jc w:val="center"/>
                    <w:rPr>
                      <w:rFonts w:cs="宋体"/>
                      <w:kern w:val="0"/>
                      <w:sz w:val="21"/>
                      <w:szCs w:val="21"/>
                    </w:rPr>
                  </w:pPr>
                  <w:r>
                    <w:rPr>
                      <w:rFonts w:cs="宋体"/>
                      <w:kern w:val="0"/>
                      <w:sz w:val="21"/>
                      <w:szCs w:val="21"/>
                    </w:rPr>
                    <w:t>1</w:t>
                  </w:r>
                </w:p>
              </w:tc>
              <w:tc>
                <w:tcPr>
                  <w:tcW w:w="3969" w:type="dxa"/>
                  <w:vAlign w:val="center"/>
                </w:tcPr>
                <w:p w14:paraId="2E76E173">
                  <w:pPr>
                    <w:autoSpaceDE w:val="0"/>
                    <w:autoSpaceDN w:val="0"/>
                    <w:spacing w:line="240" w:lineRule="auto"/>
                    <w:ind w:firstLine="420"/>
                    <w:jc w:val="center"/>
                    <w:rPr>
                      <w:rFonts w:cs="宋体"/>
                      <w:kern w:val="0"/>
                      <w:sz w:val="21"/>
                      <w:szCs w:val="21"/>
                    </w:rPr>
                  </w:pPr>
                  <w:r>
                    <w:rPr>
                      <w:rFonts w:hint="eastAsia" w:cs="宋体"/>
                      <w:kern w:val="0"/>
                      <w:sz w:val="21"/>
                      <w:szCs w:val="21"/>
                    </w:rPr>
                    <w:t>第十五条排放大气污染物的企业事业单位和其他生产经营者应当加强精细化管理，严格按照有关规定，配套建设、使用和维护大气污染防治装备。</w:t>
                  </w:r>
                </w:p>
              </w:tc>
              <w:tc>
                <w:tcPr>
                  <w:tcW w:w="2410" w:type="dxa"/>
                  <w:vAlign w:val="center"/>
                </w:tcPr>
                <w:p w14:paraId="21B3B792">
                  <w:pPr>
                    <w:autoSpaceDE w:val="0"/>
                    <w:autoSpaceDN w:val="0"/>
                    <w:spacing w:line="240" w:lineRule="auto"/>
                    <w:ind w:firstLine="0" w:firstLineChars="0"/>
                    <w:jc w:val="center"/>
                    <w:rPr>
                      <w:rFonts w:cs="宋体"/>
                      <w:kern w:val="0"/>
                      <w:sz w:val="21"/>
                      <w:szCs w:val="21"/>
                    </w:rPr>
                  </w:pPr>
                  <w:r>
                    <w:rPr>
                      <w:rFonts w:hint="eastAsia" w:cs="宋体"/>
                      <w:kern w:val="0"/>
                      <w:sz w:val="21"/>
                      <w:szCs w:val="21"/>
                    </w:rPr>
                    <w:t>本项目沥青加热、搅拌、出库工序产生的沥青烟气、苯并芘通过收集至“洗涤塔+活性炭一体机”处理工艺处理后通过15m高排气筒排放。</w:t>
                  </w:r>
                </w:p>
              </w:tc>
              <w:tc>
                <w:tcPr>
                  <w:tcW w:w="912" w:type="dxa"/>
                  <w:vAlign w:val="center"/>
                </w:tcPr>
                <w:p w14:paraId="069617C3">
                  <w:pPr>
                    <w:autoSpaceDE w:val="0"/>
                    <w:autoSpaceDN w:val="0"/>
                    <w:spacing w:line="240" w:lineRule="auto"/>
                    <w:ind w:firstLine="0" w:firstLineChars="0"/>
                    <w:jc w:val="center"/>
                    <w:rPr>
                      <w:rFonts w:cs="宋体"/>
                      <w:kern w:val="0"/>
                      <w:sz w:val="21"/>
                      <w:szCs w:val="21"/>
                    </w:rPr>
                  </w:pPr>
                  <w:r>
                    <w:rPr>
                      <w:rFonts w:hint="eastAsia" w:cs="宋体"/>
                      <w:kern w:val="0"/>
                      <w:sz w:val="21"/>
                      <w:szCs w:val="21"/>
                    </w:rPr>
                    <w:t>符合</w:t>
                  </w:r>
                </w:p>
              </w:tc>
            </w:tr>
            <w:tr w14:paraId="5F94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54D8AF7D">
                  <w:pPr>
                    <w:autoSpaceDE w:val="0"/>
                    <w:autoSpaceDN w:val="0"/>
                    <w:spacing w:line="240" w:lineRule="auto"/>
                    <w:ind w:firstLine="0" w:firstLineChars="0"/>
                    <w:jc w:val="center"/>
                    <w:rPr>
                      <w:rFonts w:cs="宋体"/>
                      <w:kern w:val="0"/>
                      <w:sz w:val="21"/>
                      <w:szCs w:val="21"/>
                    </w:rPr>
                  </w:pPr>
                  <w:r>
                    <w:rPr>
                      <w:rFonts w:cs="宋体"/>
                      <w:kern w:val="0"/>
                      <w:sz w:val="21"/>
                      <w:szCs w:val="21"/>
                    </w:rPr>
                    <w:t>2</w:t>
                  </w:r>
                </w:p>
              </w:tc>
              <w:tc>
                <w:tcPr>
                  <w:tcW w:w="3969" w:type="dxa"/>
                  <w:vAlign w:val="center"/>
                </w:tcPr>
                <w:p w14:paraId="17D11F7C">
                  <w:pPr>
                    <w:autoSpaceDE w:val="0"/>
                    <w:autoSpaceDN w:val="0"/>
                    <w:spacing w:line="240" w:lineRule="auto"/>
                    <w:ind w:firstLine="0" w:firstLineChars="0"/>
                    <w:jc w:val="center"/>
                    <w:rPr>
                      <w:rFonts w:cs="宋体"/>
                      <w:kern w:val="0"/>
                      <w:sz w:val="21"/>
                      <w:szCs w:val="21"/>
                    </w:rPr>
                  </w:pPr>
                  <w:r>
                    <w:rPr>
                      <w:rFonts w:hint="eastAsia" w:cs="宋体"/>
                      <w:kern w:val="0"/>
                      <w:sz w:val="21"/>
                      <w:szCs w:val="21"/>
                    </w:rPr>
                    <w:t>第十六条向大气排放污染物的企业事业单位和其他生产经营者，应当按照有关规定设置大气污染物排放口。</w:t>
                  </w:r>
                </w:p>
              </w:tc>
              <w:tc>
                <w:tcPr>
                  <w:tcW w:w="2410" w:type="dxa"/>
                  <w:vAlign w:val="center"/>
                </w:tcPr>
                <w:p w14:paraId="4CB1A00D">
                  <w:pPr>
                    <w:autoSpaceDE w:val="0"/>
                    <w:autoSpaceDN w:val="0"/>
                    <w:spacing w:line="240" w:lineRule="auto"/>
                    <w:ind w:firstLine="0" w:firstLineChars="0"/>
                    <w:jc w:val="center"/>
                    <w:rPr>
                      <w:rFonts w:cs="宋体"/>
                      <w:kern w:val="0"/>
                      <w:sz w:val="21"/>
                      <w:szCs w:val="21"/>
                    </w:rPr>
                  </w:pPr>
                  <w:r>
                    <w:rPr>
                      <w:rFonts w:hint="eastAsia" w:cs="宋体"/>
                      <w:kern w:val="0"/>
                      <w:sz w:val="21"/>
                      <w:szCs w:val="21"/>
                    </w:rPr>
                    <w:t>本环评要求沥青加热、搅拌、出库工序废气设置规范化排气筒</w:t>
                  </w:r>
                </w:p>
              </w:tc>
              <w:tc>
                <w:tcPr>
                  <w:tcW w:w="912" w:type="dxa"/>
                  <w:vAlign w:val="center"/>
                </w:tcPr>
                <w:p w14:paraId="555601EA">
                  <w:pPr>
                    <w:autoSpaceDE w:val="0"/>
                    <w:autoSpaceDN w:val="0"/>
                    <w:spacing w:line="240" w:lineRule="auto"/>
                    <w:ind w:firstLine="0" w:firstLineChars="0"/>
                    <w:jc w:val="center"/>
                    <w:rPr>
                      <w:rFonts w:cs="宋体"/>
                      <w:kern w:val="0"/>
                      <w:sz w:val="21"/>
                      <w:szCs w:val="21"/>
                    </w:rPr>
                  </w:pPr>
                  <w:r>
                    <w:rPr>
                      <w:rFonts w:hint="eastAsia" w:cs="宋体"/>
                      <w:kern w:val="0"/>
                      <w:sz w:val="21"/>
                      <w:szCs w:val="21"/>
                    </w:rPr>
                    <w:t>符合</w:t>
                  </w:r>
                </w:p>
              </w:tc>
            </w:tr>
            <w:tr w14:paraId="7E56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59C57CC6">
                  <w:pPr>
                    <w:autoSpaceDE w:val="0"/>
                    <w:autoSpaceDN w:val="0"/>
                    <w:spacing w:line="240" w:lineRule="auto"/>
                    <w:ind w:firstLine="0" w:firstLineChars="0"/>
                    <w:jc w:val="center"/>
                    <w:rPr>
                      <w:rFonts w:cs="宋体"/>
                      <w:kern w:val="0"/>
                      <w:sz w:val="21"/>
                      <w:szCs w:val="21"/>
                    </w:rPr>
                  </w:pPr>
                  <w:r>
                    <w:rPr>
                      <w:rFonts w:cs="宋体"/>
                      <w:kern w:val="0"/>
                      <w:sz w:val="21"/>
                      <w:szCs w:val="21"/>
                    </w:rPr>
                    <w:t>3</w:t>
                  </w:r>
                </w:p>
              </w:tc>
              <w:tc>
                <w:tcPr>
                  <w:tcW w:w="3969" w:type="dxa"/>
                  <w:vAlign w:val="center"/>
                </w:tcPr>
                <w:p w14:paraId="0850A434">
                  <w:pPr>
                    <w:autoSpaceDE w:val="0"/>
                    <w:autoSpaceDN w:val="0"/>
                    <w:spacing w:line="240" w:lineRule="auto"/>
                    <w:ind w:firstLine="0" w:firstLineChars="0"/>
                    <w:jc w:val="center"/>
                    <w:rPr>
                      <w:rFonts w:cs="宋体"/>
                      <w:kern w:val="0"/>
                      <w:sz w:val="21"/>
                      <w:szCs w:val="21"/>
                    </w:rPr>
                  </w:pPr>
                  <w:r>
                    <w:rPr>
                      <w:rFonts w:hint="eastAsia" w:cs="宋体"/>
                      <w:kern w:val="0"/>
                      <w:sz w:val="21"/>
                      <w:szCs w:val="21"/>
                    </w:rPr>
                    <w:t>第二十六条下列产生含挥发性有机物废气的生产和服务活动，应当在密闭空间或者设备中进行，并按照规定安装、使用污染防治设施；无法密闭的，应当采取高效处理措施减少废气排放。①石油炼制及有机化学品、合成树脂、合成纤维、合成橡胶等行业；②制药、农药、涂料、油墨、胶粘剂、橡胶和塑料加工等行业；③汽车、家具、集装箱、电子产品、工程机械等行业；④塑料软包装印刷、印铁制罐等行业；⑤其他产生挥发性有机物的生产和服务活动。</w:t>
                  </w:r>
                </w:p>
              </w:tc>
              <w:tc>
                <w:tcPr>
                  <w:tcW w:w="2410" w:type="dxa"/>
                  <w:vAlign w:val="center"/>
                </w:tcPr>
                <w:p w14:paraId="336DA107">
                  <w:pPr>
                    <w:autoSpaceDE w:val="0"/>
                    <w:autoSpaceDN w:val="0"/>
                    <w:spacing w:line="240" w:lineRule="auto"/>
                    <w:ind w:firstLine="0" w:firstLineChars="0"/>
                    <w:jc w:val="center"/>
                    <w:rPr>
                      <w:rFonts w:cs="宋体"/>
                      <w:kern w:val="0"/>
                      <w:sz w:val="21"/>
                      <w:szCs w:val="21"/>
                    </w:rPr>
                  </w:pPr>
                  <w:r>
                    <w:rPr>
                      <w:rFonts w:hint="eastAsia" w:cs="宋体"/>
                      <w:kern w:val="0"/>
                      <w:sz w:val="21"/>
                      <w:szCs w:val="21"/>
                    </w:rPr>
                    <w:t>本项目属于其他产生</w:t>
                  </w:r>
                </w:p>
                <w:p w14:paraId="05CA0710">
                  <w:pPr>
                    <w:autoSpaceDE w:val="0"/>
                    <w:autoSpaceDN w:val="0"/>
                    <w:spacing w:line="240" w:lineRule="auto"/>
                    <w:ind w:firstLine="0" w:firstLineChars="0"/>
                    <w:jc w:val="center"/>
                    <w:rPr>
                      <w:rFonts w:cs="宋体"/>
                      <w:kern w:val="0"/>
                      <w:sz w:val="21"/>
                      <w:szCs w:val="21"/>
                    </w:rPr>
                  </w:pPr>
                  <w:r>
                    <w:rPr>
                      <w:rFonts w:hint="eastAsia" w:cs="宋体"/>
                      <w:kern w:val="0"/>
                      <w:sz w:val="21"/>
                      <w:szCs w:val="21"/>
                    </w:rPr>
                    <w:t>挥发性有机物的生产和服务活动。项目沥青加热、搅拌、出库过程会产生挥发性有机物（以非甲烷总烃计）。</w:t>
                  </w:r>
                </w:p>
                <w:p w14:paraId="18B8246D">
                  <w:pPr>
                    <w:autoSpaceDE w:val="0"/>
                    <w:autoSpaceDN w:val="0"/>
                    <w:spacing w:line="240" w:lineRule="auto"/>
                    <w:ind w:firstLine="0" w:firstLineChars="0"/>
                    <w:jc w:val="center"/>
                    <w:rPr>
                      <w:rFonts w:cs="宋体"/>
                      <w:kern w:val="0"/>
                      <w:sz w:val="21"/>
                      <w:szCs w:val="21"/>
                    </w:rPr>
                  </w:pPr>
                  <w:r>
                    <w:rPr>
                      <w:rFonts w:hint="eastAsia" w:cs="宋体"/>
                      <w:kern w:val="0"/>
                      <w:sz w:val="21"/>
                      <w:szCs w:val="21"/>
                    </w:rPr>
                    <w:t>本项目沥青加热、搅拌、出库废气经“洗涤塔+活性炭一体机”处理后通过15m 高排气筒排放。</w:t>
                  </w:r>
                </w:p>
              </w:tc>
              <w:tc>
                <w:tcPr>
                  <w:tcW w:w="912" w:type="dxa"/>
                  <w:vAlign w:val="center"/>
                </w:tcPr>
                <w:p w14:paraId="6B5A32A7">
                  <w:pPr>
                    <w:autoSpaceDE w:val="0"/>
                    <w:autoSpaceDN w:val="0"/>
                    <w:spacing w:line="240" w:lineRule="auto"/>
                    <w:ind w:firstLine="0" w:firstLineChars="0"/>
                    <w:jc w:val="center"/>
                    <w:rPr>
                      <w:rFonts w:cs="宋体"/>
                      <w:kern w:val="0"/>
                      <w:sz w:val="21"/>
                      <w:szCs w:val="21"/>
                    </w:rPr>
                  </w:pPr>
                  <w:r>
                    <w:rPr>
                      <w:rFonts w:hint="eastAsia" w:cs="宋体"/>
                      <w:kern w:val="0"/>
                      <w:sz w:val="21"/>
                      <w:szCs w:val="21"/>
                    </w:rPr>
                    <w:t>符合</w:t>
                  </w:r>
                </w:p>
              </w:tc>
            </w:tr>
            <w:tr w14:paraId="68A9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37AD6D0">
                  <w:pPr>
                    <w:autoSpaceDE w:val="0"/>
                    <w:autoSpaceDN w:val="0"/>
                    <w:spacing w:line="240" w:lineRule="auto"/>
                    <w:ind w:firstLine="0" w:firstLineChars="0"/>
                    <w:jc w:val="center"/>
                    <w:rPr>
                      <w:rFonts w:cs="宋体"/>
                      <w:kern w:val="0"/>
                      <w:sz w:val="21"/>
                      <w:szCs w:val="21"/>
                    </w:rPr>
                  </w:pPr>
                  <w:r>
                    <w:rPr>
                      <w:rFonts w:hint="eastAsia" w:cs="宋体"/>
                      <w:kern w:val="0"/>
                      <w:sz w:val="21"/>
                      <w:szCs w:val="21"/>
                    </w:rPr>
                    <w:t>4</w:t>
                  </w:r>
                </w:p>
              </w:tc>
              <w:tc>
                <w:tcPr>
                  <w:tcW w:w="3969" w:type="dxa"/>
                  <w:vAlign w:val="center"/>
                </w:tcPr>
                <w:p w14:paraId="7AD57D0E">
                  <w:pPr>
                    <w:autoSpaceDE w:val="0"/>
                    <w:autoSpaceDN w:val="0"/>
                    <w:spacing w:line="240" w:lineRule="auto"/>
                    <w:ind w:firstLine="0" w:firstLineChars="0"/>
                    <w:jc w:val="center"/>
                    <w:rPr>
                      <w:rFonts w:cs="宋体"/>
                      <w:kern w:val="0"/>
                      <w:sz w:val="21"/>
                      <w:szCs w:val="21"/>
                    </w:rPr>
                  </w:pPr>
                  <w:r>
                    <w:rPr>
                      <w:rFonts w:hint="eastAsia" w:cs="宋体"/>
                      <w:kern w:val="0"/>
                      <w:sz w:val="21"/>
                      <w:szCs w:val="21"/>
                    </w:rPr>
                    <w:t>第二十七条生产、进口、销售和使用含挥发性有机物原材料和产品的，其挥发性有机物含量应当符合质量标准或者要求。</w:t>
                  </w:r>
                </w:p>
                <w:p w14:paraId="7A8FDA8D">
                  <w:pPr>
                    <w:autoSpaceDE w:val="0"/>
                    <w:autoSpaceDN w:val="0"/>
                    <w:spacing w:line="240" w:lineRule="auto"/>
                    <w:ind w:firstLine="0" w:firstLineChars="0"/>
                    <w:jc w:val="center"/>
                    <w:rPr>
                      <w:rFonts w:cs="宋体"/>
                      <w:kern w:val="0"/>
                      <w:sz w:val="21"/>
                      <w:szCs w:val="21"/>
                    </w:rPr>
                  </w:pPr>
                  <w:r>
                    <w:rPr>
                      <w:rFonts w:hint="eastAsia" w:cs="宋体"/>
                      <w:kern w:val="0"/>
                      <w:sz w:val="21"/>
                      <w:szCs w:val="21"/>
                    </w:rPr>
                    <w:t>工业涂装企业应当使用低挥发性有机物含量的涂料，并建立台账，记录生产原料、辅料的使用量、废弃量、去向以及挥发性有机物含量。台账保存期限不得少于3年。</w:t>
                  </w:r>
                </w:p>
              </w:tc>
              <w:tc>
                <w:tcPr>
                  <w:tcW w:w="2410" w:type="dxa"/>
                  <w:vAlign w:val="center"/>
                </w:tcPr>
                <w:p w14:paraId="7BC05020">
                  <w:pPr>
                    <w:autoSpaceDE w:val="0"/>
                    <w:autoSpaceDN w:val="0"/>
                    <w:spacing w:line="240" w:lineRule="auto"/>
                    <w:ind w:firstLine="0" w:firstLineChars="0"/>
                    <w:jc w:val="center"/>
                    <w:rPr>
                      <w:rFonts w:cs="宋体"/>
                      <w:kern w:val="0"/>
                      <w:sz w:val="21"/>
                      <w:szCs w:val="21"/>
                    </w:rPr>
                  </w:pPr>
                  <w:r>
                    <w:rPr>
                      <w:rFonts w:hint="eastAsia" w:cs="宋体"/>
                      <w:kern w:val="0"/>
                      <w:sz w:val="21"/>
                      <w:szCs w:val="21"/>
                    </w:rPr>
                    <w:t>本项目含挥发性有机物的原料为沥青挥发性有机物含量符合质量标准要求。</w:t>
                  </w:r>
                </w:p>
              </w:tc>
              <w:tc>
                <w:tcPr>
                  <w:tcW w:w="912" w:type="dxa"/>
                  <w:vAlign w:val="center"/>
                </w:tcPr>
                <w:p w14:paraId="1BCED40A">
                  <w:pPr>
                    <w:autoSpaceDE w:val="0"/>
                    <w:autoSpaceDN w:val="0"/>
                    <w:spacing w:line="240" w:lineRule="auto"/>
                    <w:ind w:firstLine="0" w:firstLineChars="0"/>
                    <w:jc w:val="center"/>
                    <w:rPr>
                      <w:rFonts w:cs="宋体"/>
                      <w:kern w:val="0"/>
                      <w:sz w:val="21"/>
                      <w:szCs w:val="21"/>
                    </w:rPr>
                  </w:pPr>
                  <w:r>
                    <w:rPr>
                      <w:rFonts w:hint="eastAsia" w:cs="宋体"/>
                      <w:kern w:val="0"/>
                      <w:sz w:val="21"/>
                      <w:szCs w:val="21"/>
                    </w:rPr>
                    <w:t>符合</w:t>
                  </w:r>
                </w:p>
              </w:tc>
            </w:tr>
          </w:tbl>
          <w:p w14:paraId="6A88AF40">
            <w:pPr>
              <w:ind w:firstLine="480"/>
              <w:rPr>
                <w:b/>
                <w:bCs/>
              </w:rPr>
            </w:pPr>
            <w:r>
              <w:rPr>
                <w:bCs/>
                <w:kern w:val="44"/>
                <w:szCs w:val="30"/>
              </w:rPr>
              <w:t>根据表1-14分析得知，本项目符合《</w:t>
            </w:r>
            <w:r>
              <w:rPr>
                <w:rFonts w:hint="eastAsia"/>
                <w:bCs/>
                <w:kern w:val="44"/>
                <w:szCs w:val="30"/>
              </w:rPr>
              <w:t>昆明市大气污染防治条例</w:t>
            </w:r>
            <w:r>
              <w:rPr>
                <w:bCs/>
                <w:kern w:val="44"/>
                <w:szCs w:val="30"/>
              </w:rPr>
              <w:t>》的要求。</w:t>
            </w:r>
          </w:p>
          <w:p w14:paraId="71880A1D">
            <w:pPr>
              <w:ind w:firstLine="482"/>
              <w:rPr>
                <w:b/>
                <w:bCs/>
              </w:rPr>
            </w:pPr>
            <w:r>
              <w:rPr>
                <w:rFonts w:hint="eastAsia"/>
                <w:b/>
                <w:bCs/>
              </w:rPr>
              <w:t>（1</w:t>
            </w:r>
            <w:r>
              <w:rPr>
                <w:b/>
                <w:bCs/>
              </w:rPr>
              <w:t>3</w:t>
            </w:r>
            <w:r>
              <w:rPr>
                <w:rFonts w:hint="eastAsia"/>
                <w:b/>
                <w:bCs/>
              </w:rPr>
              <w:t>）项目与《关于印发云南寻甸产业园区外工业项目管理工作方案的通知》（寻政办发</w:t>
            </w:r>
            <w:r>
              <w:rPr>
                <w:rFonts w:hint="eastAsia"/>
                <w:b/>
                <w:szCs w:val="21"/>
              </w:rPr>
              <w:t>〔2024〕</w:t>
            </w:r>
            <w:r>
              <w:rPr>
                <w:b/>
                <w:szCs w:val="21"/>
              </w:rPr>
              <w:t>34</w:t>
            </w:r>
            <w:r>
              <w:rPr>
                <w:rFonts w:hint="eastAsia"/>
                <w:b/>
                <w:szCs w:val="21"/>
              </w:rPr>
              <w:t>号</w:t>
            </w:r>
            <w:r>
              <w:rPr>
                <w:rFonts w:hint="eastAsia"/>
                <w:b/>
                <w:bCs/>
              </w:rPr>
              <w:t>）的符合性分析</w:t>
            </w:r>
          </w:p>
          <w:p w14:paraId="67353148">
            <w:pPr>
              <w:pStyle w:val="2"/>
              <w:jc w:val="center"/>
              <w:rPr>
                <w:b/>
                <w:bCs/>
                <w:kern w:val="2"/>
                <w:sz w:val="21"/>
                <w:szCs w:val="21"/>
              </w:rPr>
            </w:pPr>
            <w:r>
              <w:rPr>
                <w:rFonts w:hint="eastAsia"/>
                <w:b/>
                <w:bCs/>
                <w:sz w:val="21"/>
                <w:szCs w:val="28"/>
              </w:rPr>
              <w:t>表</w:t>
            </w:r>
            <w:r>
              <w:rPr>
                <w:rFonts w:hint="eastAsia"/>
                <w:b/>
                <w:bCs/>
                <w:kern w:val="2"/>
                <w:sz w:val="21"/>
                <w:szCs w:val="21"/>
              </w:rPr>
              <w:t>1-</w:t>
            </w:r>
            <w:r>
              <w:rPr>
                <w:b/>
                <w:bCs/>
                <w:kern w:val="2"/>
                <w:sz w:val="21"/>
                <w:szCs w:val="21"/>
              </w:rPr>
              <w:t>15</w:t>
            </w:r>
            <w:r>
              <w:rPr>
                <w:rFonts w:hint="eastAsia"/>
                <w:b/>
                <w:bCs/>
                <w:kern w:val="2"/>
                <w:sz w:val="21"/>
                <w:szCs w:val="21"/>
              </w:rPr>
              <w:t xml:space="preserve"> 与《关于印发云南寻甸产业园区外工业项目管理工作方案的通知》符合性分析</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3402"/>
              <w:gridCol w:w="2268"/>
              <w:gridCol w:w="902"/>
            </w:tblGrid>
            <w:tr w14:paraId="4852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74" w:type="dxa"/>
                  <w:gridSpan w:val="2"/>
                  <w:vAlign w:val="center"/>
                </w:tcPr>
                <w:p w14:paraId="6F1635BD">
                  <w:pPr>
                    <w:spacing w:line="240" w:lineRule="auto"/>
                    <w:ind w:firstLine="0" w:firstLineChars="0"/>
                    <w:jc w:val="center"/>
                    <w:rPr>
                      <w:b/>
                      <w:bCs/>
                      <w:sz w:val="21"/>
                      <w:szCs w:val="21"/>
                    </w:rPr>
                  </w:pPr>
                  <w:r>
                    <w:rPr>
                      <w:rFonts w:hint="eastAsia"/>
                      <w:b/>
                      <w:bCs/>
                      <w:sz w:val="21"/>
                      <w:szCs w:val="21"/>
                    </w:rPr>
                    <w:t>《关于印发云南寻甸产业园区外工业项目管理工作方案的通知》（寻政办发〔2024〕34号）要求</w:t>
                  </w:r>
                </w:p>
              </w:tc>
              <w:tc>
                <w:tcPr>
                  <w:tcW w:w="2268" w:type="dxa"/>
                  <w:vAlign w:val="center"/>
                </w:tcPr>
                <w:p w14:paraId="42188BFF">
                  <w:pPr>
                    <w:spacing w:line="240" w:lineRule="auto"/>
                    <w:ind w:firstLine="0" w:firstLineChars="0"/>
                    <w:jc w:val="center"/>
                    <w:rPr>
                      <w:b/>
                      <w:bCs/>
                      <w:sz w:val="21"/>
                      <w:szCs w:val="21"/>
                    </w:rPr>
                  </w:pPr>
                  <w:r>
                    <w:rPr>
                      <w:rFonts w:hint="eastAsia"/>
                      <w:b/>
                      <w:bCs/>
                      <w:sz w:val="21"/>
                      <w:szCs w:val="21"/>
                    </w:rPr>
                    <w:t>本项目情况</w:t>
                  </w:r>
                </w:p>
              </w:tc>
              <w:tc>
                <w:tcPr>
                  <w:tcW w:w="902" w:type="dxa"/>
                  <w:vAlign w:val="center"/>
                </w:tcPr>
                <w:p w14:paraId="42BF84B0">
                  <w:pPr>
                    <w:spacing w:line="240" w:lineRule="auto"/>
                    <w:ind w:firstLine="0" w:firstLineChars="0"/>
                    <w:jc w:val="center"/>
                    <w:rPr>
                      <w:b/>
                      <w:bCs/>
                      <w:sz w:val="21"/>
                      <w:szCs w:val="21"/>
                    </w:rPr>
                  </w:pPr>
                  <w:r>
                    <w:rPr>
                      <w:rFonts w:hint="eastAsia"/>
                      <w:b/>
                      <w:bCs/>
                      <w:sz w:val="21"/>
                      <w:szCs w:val="21"/>
                    </w:rPr>
                    <w:t>符合性</w:t>
                  </w:r>
                </w:p>
              </w:tc>
            </w:tr>
            <w:tr w14:paraId="5BD1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vAlign w:val="center"/>
                </w:tcPr>
                <w:p w14:paraId="1193B569">
                  <w:pPr>
                    <w:spacing w:line="240" w:lineRule="auto"/>
                    <w:ind w:firstLine="0" w:firstLineChars="0"/>
                    <w:jc w:val="center"/>
                    <w:rPr>
                      <w:sz w:val="21"/>
                      <w:szCs w:val="21"/>
                    </w:rPr>
                  </w:pPr>
                  <w:r>
                    <w:rPr>
                      <w:rFonts w:hint="eastAsia"/>
                      <w:sz w:val="21"/>
                      <w:szCs w:val="21"/>
                    </w:rPr>
                    <w:t>一、总体要求</w:t>
                  </w:r>
                </w:p>
              </w:tc>
              <w:tc>
                <w:tcPr>
                  <w:tcW w:w="3402" w:type="dxa"/>
                  <w:vAlign w:val="center"/>
                </w:tcPr>
                <w:p w14:paraId="6AA33BC8">
                  <w:pPr>
                    <w:spacing w:line="240" w:lineRule="auto"/>
                    <w:ind w:firstLine="0" w:firstLineChars="0"/>
                    <w:jc w:val="center"/>
                    <w:rPr>
                      <w:sz w:val="21"/>
                      <w:szCs w:val="21"/>
                    </w:rPr>
                  </w:pPr>
                  <w:r>
                    <w:rPr>
                      <w:rFonts w:hint="eastAsia"/>
                      <w:sz w:val="21"/>
                      <w:szCs w:val="21"/>
                    </w:rPr>
                    <w:t xml:space="preserve">凡新建、引进的制造业项目和企业 原则上入园选址发展，园区外原则上不再安排工业项目。对达不到入园条件和标准的农副产品加工、一般加工制造类项目或预拌混凝土搅拌站等不宜入园的特殊行业，须经县人民政府研究同意， 经县科技和工业信息化局备案后， 按程序办理其他有关审批手续。县科技和工业信息化局应按相关程序报市工业和信息化局备案。 经研究同意，可以在园区外建设的工业项目，应在当地注册成立法人企业，其投资强度应不低于200万元/亩，能源消费总量应不高于 2000 吨标准煤 / 年，且无重大危险源和重大生态环境隐患。项目用地应为工业用地，不同项目不能在同一选址建设。 </w:t>
                  </w:r>
                </w:p>
              </w:tc>
              <w:tc>
                <w:tcPr>
                  <w:tcW w:w="2268" w:type="dxa"/>
                  <w:vAlign w:val="center"/>
                </w:tcPr>
                <w:p w14:paraId="1339622B">
                  <w:pPr>
                    <w:spacing w:line="240" w:lineRule="auto"/>
                    <w:ind w:firstLine="0" w:firstLineChars="0"/>
                    <w:jc w:val="center"/>
                    <w:rPr>
                      <w:sz w:val="21"/>
                      <w:szCs w:val="21"/>
                    </w:rPr>
                  </w:pPr>
                  <w:r>
                    <w:rPr>
                      <w:rFonts w:hint="eastAsia"/>
                      <w:sz w:val="21"/>
                      <w:szCs w:val="21"/>
                    </w:rPr>
                    <w:t>项目已取得，寻甸回族彝族自治县科学技术和工业信息化局关于云南环铭建设工程有限公司沥青混凝土搅拌站建设项目不进工业园区选址的批复（寻科工信复〔2024〕8号），项目</w:t>
                  </w:r>
                  <w:r>
                    <w:rPr>
                      <w:sz w:val="21"/>
                      <w:szCs w:val="21"/>
                    </w:rPr>
                    <w:t>56</w:t>
                  </w:r>
                  <w:r>
                    <w:rPr>
                      <w:rFonts w:hint="eastAsia"/>
                      <w:sz w:val="21"/>
                      <w:szCs w:val="21"/>
                    </w:rPr>
                    <w:t>0万投资仅为设备购置费用，不包含原辅材料购置费用、租地费用等，项目投资能够达到单位面积投资强度的要求，能源消费主要为柴油，消耗不高于 2000 吨标准煤/年，项目无重大危险源和重大生态环境隐患。项目用地应为工矿用地</w:t>
                  </w:r>
                </w:p>
              </w:tc>
              <w:tc>
                <w:tcPr>
                  <w:tcW w:w="902" w:type="dxa"/>
                  <w:vAlign w:val="center"/>
                </w:tcPr>
                <w:p w14:paraId="1B77BE6D">
                  <w:pPr>
                    <w:spacing w:line="240" w:lineRule="auto"/>
                    <w:ind w:firstLine="0" w:firstLineChars="0"/>
                    <w:jc w:val="center"/>
                    <w:rPr>
                      <w:sz w:val="21"/>
                      <w:szCs w:val="21"/>
                    </w:rPr>
                  </w:pPr>
                  <w:r>
                    <w:rPr>
                      <w:rFonts w:hint="eastAsia"/>
                      <w:sz w:val="21"/>
                      <w:szCs w:val="21"/>
                    </w:rPr>
                    <w:t>符合</w:t>
                  </w:r>
                </w:p>
              </w:tc>
            </w:tr>
            <w:tr w14:paraId="7454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vAlign w:val="center"/>
                </w:tcPr>
                <w:p w14:paraId="7F1C537C">
                  <w:pPr>
                    <w:ind w:firstLine="0" w:firstLineChars="0"/>
                    <w:rPr>
                      <w:b/>
                      <w:bCs/>
                    </w:rPr>
                  </w:pPr>
                  <w:r>
                    <w:rPr>
                      <w:rFonts w:hint="eastAsia"/>
                      <w:sz w:val="21"/>
                      <w:szCs w:val="21"/>
                    </w:rPr>
                    <w:t>二、园区外工业项目类别</w:t>
                  </w:r>
                </w:p>
              </w:tc>
              <w:tc>
                <w:tcPr>
                  <w:tcW w:w="3402" w:type="dxa"/>
                  <w:vAlign w:val="center"/>
                </w:tcPr>
                <w:p w14:paraId="0D6F46CC">
                  <w:pPr>
                    <w:spacing w:line="240" w:lineRule="auto"/>
                    <w:ind w:firstLine="0" w:firstLineChars="0"/>
                    <w:rPr>
                      <w:sz w:val="21"/>
                      <w:szCs w:val="21"/>
                    </w:rPr>
                  </w:pPr>
                  <w:r>
                    <w:rPr>
                      <w:rFonts w:hint="eastAsia"/>
                      <w:sz w:val="21"/>
                      <w:szCs w:val="21"/>
                    </w:rPr>
                    <w:t xml:space="preserve">(一) 农副产品初加工项目; </w:t>
                  </w:r>
                </w:p>
                <w:p w14:paraId="5411088F">
                  <w:pPr>
                    <w:spacing w:line="240" w:lineRule="auto"/>
                    <w:ind w:firstLine="0" w:firstLineChars="0"/>
                    <w:rPr>
                      <w:sz w:val="21"/>
                      <w:szCs w:val="21"/>
                    </w:rPr>
                  </w:pPr>
                  <w:r>
                    <w:rPr>
                      <w:rFonts w:hint="eastAsia"/>
                      <w:sz w:val="21"/>
                      <w:szCs w:val="21"/>
                    </w:rPr>
                    <w:t xml:space="preserve">(二) 原材料采用本地矿产、林产资源的制造业项目; </w:t>
                  </w:r>
                </w:p>
                <w:p w14:paraId="1A78A9A0">
                  <w:pPr>
                    <w:spacing w:line="240" w:lineRule="auto"/>
                    <w:ind w:firstLine="0" w:firstLineChars="0"/>
                    <w:rPr>
                      <w:sz w:val="21"/>
                      <w:szCs w:val="21"/>
                    </w:rPr>
                  </w:pPr>
                  <w:r>
                    <w:rPr>
                      <w:rFonts w:hint="eastAsia"/>
                      <w:sz w:val="21"/>
                      <w:szCs w:val="21"/>
                    </w:rPr>
                    <w:t xml:space="preserve">(三) 矿产资源开采项目; </w:t>
                  </w:r>
                </w:p>
                <w:p w14:paraId="5D0E1678">
                  <w:pPr>
                    <w:spacing w:line="240" w:lineRule="auto"/>
                    <w:ind w:firstLine="0" w:firstLineChars="0"/>
                    <w:rPr>
                      <w:sz w:val="21"/>
                      <w:szCs w:val="21"/>
                    </w:rPr>
                  </w:pPr>
                  <w:r>
                    <w:rPr>
                      <w:rFonts w:hint="eastAsia"/>
                      <w:sz w:val="21"/>
                      <w:szCs w:val="21"/>
                    </w:rPr>
                    <w:t xml:space="preserve">(四) 风力发电、光伏发电等新能源发电和储能项目; </w:t>
                  </w:r>
                </w:p>
                <w:p w14:paraId="6D274DDC">
                  <w:pPr>
                    <w:spacing w:line="240" w:lineRule="auto"/>
                    <w:ind w:firstLine="0" w:firstLineChars="0"/>
                    <w:rPr>
                      <w:sz w:val="21"/>
                      <w:szCs w:val="21"/>
                    </w:rPr>
                  </w:pPr>
                  <w:r>
                    <w:rPr>
                      <w:rFonts w:hint="eastAsia"/>
                      <w:sz w:val="21"/>
                      <w:szCs w:val="21"/>
                    </w:rPr>
                    <w:t xml:space="preserve">(五) 免烧砖、石料、混凝土搅拌站等建材生产项目; </w:t>
                  </w:r>
                </w:p>
                <w:p w14:paraId="75667712">
                  <w:pPr>
                    <w:spacing w:line="240" w:lineRule="auto"/>
                    <w:ind w:firstLine="0" w:firstLineChars="0"/>
                    <w:rPr>
                      <w:sz w:val="21"/>
                      <w:szCs w:val="21"/>
                    </w:rPr>
                  </w:pPr>
                  <w:r>
                    <w:rPr>
                      <w:rFonts w:hint="eastAsia"/>
                      <w:sz w:val="21"/>
                      <w:szCs w:val="21"/>
                    </w:rPr>
                    <w:t xml:space="preserve">(六) 农业农村经济建设、社会发展需要的村集体经济项目; </w:t>
                  </w:r>
                </w:p>
                <w:p w14:paraId="5E1C206D">
                  <w:pPr>
                    <w:spacing w:line="240" w:lineRule="auto"/>
                    <w:ind w:firstLine="0" w:firstLineChars="0"/>
                    <w:rPr>
                      <w:sz w:val="21"/>
                      <w:szCs w:val="21"/>
                    </w:rPr>
                  </w:pPr>
                  <w:r>
                    <w:rPr>
                      <w:rFonts w:hint="eastAsia"/>
                      <w:sz w:val="21"/>
                      <w:szCs w:val="21"/>
                    </w:rPr>
                    <w:t xml:space="preserve">(七) 昆发〔2021〕12 号文件印发前已建成的园区外工业企业进行的技改、转型或租赁建设的制造业项目; </w:t>
                  </w:r>
                </w:p>
                <w:p w14:paraId="51F0C727">
                  <w:pPr>
                    <w:spacing w:line="240" w:lineRule="auto"/>
                    <w:ind w:firstLine="0" w:firstLineChars="0"/>
                    <w:rPr>
                      <w:sz w:val="21"/>
                      <w:szCs w:val="21"/>
                    </w:rPr>
                  </w:pPr>
                  <w:r>
                    <w:rPr>
                      <w:rFonts w:hint="eastAsia"/>
                      <w:sz w:val="21"/>
                      <w:szCs w:val="21"/>
                    </w:rPr>
                    <w:t>(八) 其他达不到入园条件和标准的手工业和一般加工制造类项目。</w:t>
                  </w:r>
                </w:p>
                <w:p w14:paraId="7CBBAD43">
                  <w:pPr>
                    <w:spacing w:line="240" w:lineRule="auto"/>
                    <w:ind w:firstLine="0" w:firstLineChars="0"/>
                    <w:rPr>
                      <w:b/>
                      <w:bCs/>
                    </w:rPr>
                  </w:pPr>
                  <w:r>
                    <w:rPr>
                      <w:rFonts w:hint="eastAsia"/>
                      <w:sz w:val="21"/>
                      <w:szCs w:val="21"/>
                    </w:rPr>
                    <w:t xml:space="preserve"> (九) 经县人民政府研究同意的其他工业项目。 </w:t>
                  </w:r>
                </w:p>
              </w:tc>
              <w:tc>
                <w:tcPr>
                  <w:tcW w:w="2268" w:type="dxa"/>
                  <w:vAlign w:val="center"/>
                </w:tcPr>
                <w:p w14:paraId="46F2CEDD">
                  <w:pPr>
                    <w:spacing w:line="240" w:lineRule="auto"/>
                    <w:ind w:firstLine="0" w:firstLineChars="0"/>
                    <w:rPr>
                      <w:sz w:val="21"/>
                      <w:szCs w:val="20"/>
                    </w:rPr>
                  </w:pPr>
                  <w:r>
                    <w:rPr>
                      <w:rFonts w:hint="eastAsia"/>
                      <w:sz w:val="21"/>
                      <w:szCs w:val="20"/>
                    </w:rPr>
                    <w:t>本项目属于（五）混凝土搅拌站项目</w:t>
                  </w:r>
                </w:p>
              </w:tc>
              <w:tc>
                <w:tcPr>
                  <w:tcW w:w="902" w:type="dxa"/>
                  <w:vAlign w:val="center"/>
                </w:tcPr>
                <w:p w14:paraId="6BF6C0EF">
                  <w:pPr>
                    <w:spacing w:line="240" w:lineRule="auto"/>
                    <w:ind w:firstLine="0" w:firstLineChars="0"/>
                    <w:rPr>
                      <w:sz w:val="21"/>
                      <w:szCs w:val="20"/>
                    </w:rPr>
                  </w:pPr>
                  <w:r>
                    <w:rPr>
                      <w:rFonts w:hint="eastAsia"/>
                      <w:sz w:val="21"/>
                      <w:szCs w:val="20"/>
                    </w:rPr>
                    <w:t>符合</w:t>
                  </w:r>
                </w:p>
              </w:tc>
            </w:tr>
            <w:tr w14:paraId="4751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vAlign w:val="center"/>
                </w:tcPr>
                <w:p w14:paraId="6A413764">
                  <w:pPr>
                    <w:ind w:firstLine="0" w:firstLineChars="0"/>
                    <w:rPr>
                      <w:b/>
                      <w:bCs/>
                    </w:rPr>
                  </w:pPr>
                  <w:r>
                    <w:rPr>
                      <w:rFonts w:hint="eastAsia"/>
                      <w:sz w:val="21"/>
                      <w:szCs w:val="21"/>
                    </w:rPr>
                    <w:t>三、相关政策要求</w:t>
                  </w:r>
                </w:p>
              </w:tc>
              <w:tc>
                <w:tcPr>
                  <w:tcW w:w="3402" w:type="dxa"/>
                  <w:vAlign w:val="center"/>
                </w:tcPr>
                <w:p w14:paraId="7C50E8D8">
                  <w:pPr>
                    <w:spacing w:line="240" w:lineRule="auto"/>
                    <w:ind w:firstLine="0" w:firstLineChars="0"/>
                    <w:rPr>
                      <w:sz w:val="21"/>
                      <w:szCs w:val="21"/>
                    </w:rPr>
                  </w:pPr>
                  <w:r>
                    <w:rPr>
                      <w:rFonts w:hint="eastAsia"/>
                      <w:sz w:val="21"/>
                      <w:szCs w:val="21"/>
                    </w:rPr>
                    <w:t xml:space="preserve">(一) 项目类别属于《产业结构调整指导目录( 2024 年本)》明确的限制类、淘汰类的，不予办理审查备案; </w:t>
                  </w:r>
                </w:p>
                <w:p w14:paraId="23CE988B">
                  <w:pPr>
                    <w:spacing w:line="240" w:lineRule="auto"/>
                    <w:ind w:firstLine="0" w:firstLineChars="0"/>
                    <w:rPr>
                      <w:sz w:val="21"/>
                      <w:szCs w:val="21"/>
                    </w:rPr>
                  </w:pPr>
                  <w:r>
                    <w:rPr>
                      <w:rFonts w:hint="eastAsia"/>
                      <w:sz w:val="21"/>
                      <w:szCs w:val="21"/>
                    </w:rPr>
                    <w:t xml:space="preserve">(二) 项目需符合寻甸回族彝族自治县经济社会发展规划、产业布局规划和乡镇(街道)发展规划; </w:t>
                  </w:r>
                </w:p>
                <w:p w14:paraId="7EB48426">
                  <w:pPr>
                    <w:spacing w:line="240" w:lineRule="auto"/>
                    <w:ind w:firstLine="0" w:firstLineChars="0"/>
                    <w:rPr>
                      <w:sz w:val="21"/>
                      <w:szCs w:val="21"/>
                    </w:rPr>
                  </w:pPr>
                  <w:r>
                    <w:rPr>
                      <w:rFonts w:hint="eastAsia"/>
                      <w:sz w:val="21"/>
                      <w:szCs w:val="21"/>
                    </w:rPr>
                    <w:t>(三) 项目选址位于牛栏江流域保护区、清水海水源保护区、黑颈鹤自然保护区范围内的，按照相关法律法规执行;</w:t>
                  </w:r>
                </w:p>
                <w:p w14:paraId="7220672B">
                  <w:pPr>
                    <w:spacing w:line="240" w:lineRule="auto"/>
                    <w:ind w:firstLine="0" w:firstLineChars="0"/>
                    <w:rPr>
                      <w:sz w:val="21"/>
                      <w:szCs w:val="21"/>
                    </w:rPr>
                  </w:pPr>
                  <w:r>
                    <w:rPr>
                      <w:rFonts w:hint="eastAsia"/>
                      <w:sz w:val="21"/>
                      <w:szCs w:val="21"/>
                    </w:rPr>
                    <w:t xml:space="preserve"> (四) 昆发〔2021〕12 号文件印发前已建成的园区外工业企业进行技改、转型或租赁建设的，原则上不得新增用地; </w:t>
                  </w:r>
                </w:p>
                <w:p w14:paraId="62F6DE5A">
                  <w:pPr>
                    <w:spacing w:line="240" w:lineRule="auto"/>
                    <w:ind w:firstLine="0" w:firstLineChars="0"/>
                    <w:rPr>
                      <w:b/>
                      <w:bCs/>
                    </w:rPr>
                  </w:pPr>
                  <w:r>
                    <w:rPr>
                      <w:rFonts w:hint="eastAsia"/>
                      <w:sz w:val="21"/>
                      <w:szCs w:val="21"/>
                    </w:rPr>
                    <w:t>(五) 对新引进工业用地 500 亩或投资 10 亿元以下的制造业项目，由县人民政府按照《昆明市人民政府办公厅关于印发昆明市实施工业攻坚项目投资准入标准指导意见(试行)的通知》(昆政办〔 2018 〕 92 号)对投资强度、税收强度、环保节能等准入指标进行审查，报市工高办备案;对工业用地500亩或投资 10亿元以上(含用地500 亩或投资 10 亿元)的重大制造业项目，由县人民政府同市工业和信息化局联合审查。</w:t>
                  </w:r>
                </w:p>
              </w:tc>
              <w:tc>
                <w:tcPr>
                  <w:tcW w:w="2268" w:type="dxa"/>
                  <w:vAlign w:val="center"/>
                </w:tcPr>
                <w:p w14:paraId="33BD1988">
                  <w:pPr>
                    <w:spacing w:line="240" w:lineRule="auto"/>
                    <w:ind w:firstLine="0" w:firstLineChars="0"/>
                    <w:rPr>
                      <w:sz w:val="21"/>
                      <w:szCs w:val="20"/>
                    </w:rPr>
                  </w:pPr>
                  <w:r>
                    <w:rPr>
                      <w:rFonts w:hint="eastAsia"/>
                      <w:sz w:val="21"/>
                      <w:szCs w:val="20"/>
                    </w:rPr>
                    <w:t>本项目为沥青混凝土搅拌站项目，根据《产业结构调整指导目录（2024年本）》不属于鼓励类、限制类和淘汰，项目属于允许类，故项目符合国家相关产业政策。且项目于2024年8月20日取得《云南省固定资产投资项目备案证》（项目代码：2408-530129-04-01-294469）。本项目厂址位于云南省昆明市寻甸县倘甸镇碑街村委会兔街子村，项目区不在生态红线范围内。本项目选址不涉及国务院、国家有关部门、省（自治区、直辖市）人民政府、县人民政府规定的饮用水水源保护区、自然保护区、风景名胜区、生态功能保护区、森林公园、地质公园、世界遗产地、国家重点文物保护单位、历史文化保护地，不占用基本农田及公益林地，区内无国家规定的保护动植物。</w:t>
                  </w:r>
                </w:p>
              </w:tc>
              <w:tc>
                <w:tcPr>
                  <w:tcW w:w="902" w:type="dxa"/>
                  <w:vAlign w:val="center"/>
                </w:tcPr>
                <w:p w14:paraId="78895364">
                  <w:pPr>
                    <w:spacing w:line="240" w:lineRule="auto"/>
                    <w:ind w:firstLine="0" w:firstLineChars="0"/>
                    <w:rPr>
                      <w:sz w:val="21"/>
                      <w:szCs w:val="20"/>
                    </w:rPr>
                  </w:pPr>
                  <w:r>
                    <w:rPr>
                      <w:rFonts w:hint="eastAsia"/>
                      <w:sz w:val="21"/>
                      <w:szCs w:val="20"/>
                    </w:rPr>
                    <w:t>符合</w:t>
                  </w:r>
                </w:p>
              </w:tc>
            </w:tr>
          </w:tbl>
          <w:p w14:paraId="3119A420">
            <w:pPr>
              <w:ind w:firstLine="480"/>
              <w:rPr>
                <w:b/>
                <w:bCs/>
              </w:rPr>
            </w:pPr>
            <w:r>
              <w:rPr>
                <w:bCs/>
                <w:kern w:val="44"/>
                <w:szCs w:val="30"/>
              </w:rPr>
              <w:t>根据表1-15分析得知，本项目符合</w:t>
            </w:r>
            <w:r>
              <w:rPr>
                <w:rFonts w:hint="eastAsia"/>
                <w:bCs/>
                <w:kern w:val="44"/>
                <w:szCs w:val="30"/>
              </w:rPr>
              <w:t>《关于印发云南寻甸产业园区外工业项目管理工作方案的通知》</w:t>
            </w:r>
            <w:r>
              <w:rPr>
                <w:bCs/>
                <w:kern w:val="44"/>
                <w:szCs w:val="30"/>
              </w:rPr>
              <w:t>的要求。</w:t>
            </w:r>
          </w:p>
          <w:p w14:paraId="2736C507">
            <w:pPr>
              <w:ind w:firstLine="482"/>
              <w:rPr>
                <w:b/>
                <w:bCs/>
              </w:rPr>
            </w:pPr>
            <w:r>
              <w:rPr>
                <w:rFonts w:hint="eastAsia"/>
                <w:b/>
                <w:bCs/>
              </w:rPr>
              <w:t>（1</w:t>
            </w:r>
            <w:r>
              <w:rPr>
                <w:b/>
                <w:bCs/>
              </w:rPr>
              <w:t>4</w:t>
            </w:r>
            <w:r>
              <w:rPr>
                <w:rFonts w:hint="eastAsia"/>
                <w:b/>
                <w:bCs/>
              </w:rPr>
              <w:t>）项目与《关于做好城镇开发边界管理的通知（试行）》（自然资发</w:t>
            </w:r>
            <w:r>
              <w:rPr>
                <w:rFonts w:hint="eastAsia"/>
                <w:b/>
                <w:szCs w:val="21"/>
              </w:rPr>
              <w:t>〔202</w:t>
            </w:r>
            <w:r>
              <w:rPr>
                <w:b/>
                <w:szCs w:val="21"/>
              </w:rPr>
              <w:t>3</w:t>
            </w:r>
            <w:r>
              <w:rPr>
                <w:rFonts w:hint="eastAsia"/>
                <w:b/>
                <w:szCs w:val="21"/>
              </w:rPr>
              <w:t>〕</w:t>
            </w:r>
            <w:r>
              <w:rPr>
                <w:b/>
                <w:szCs w:val="21"/>
              </w:rPr>
              <w:t>193</w:t>
            </w:r>
            <w:r>
              <w:rPr>
                <w:rFonts w:hint="eastAsia"/>
                <w:b/>
                <w:szCs w:val="21"/>
              </w:rPr>
              <w:t>号</w:t>
            </w:r>
            <w:r>
              <w:rPr>
                <w:rFonts w:hint="eastAsia"/>
                <w:b/>
                <w:bCs/>
              </w:rPr>
              <w:t>）的符合性分析</w:t>
            </w:r>
          </w:p>
          <w:p w14:paraId="1D3AC6F8">
            <w:pPr>
              <w:pStyle w:val="2"/>
              <w:jc w:val="center"/>
              <w:rPr>
                <w:b/>
                <w:bCs/>
                <w:kern w:val="2"/>
                <w:sz w:val="21"/>
                <w:szCs w:val="21"/>
              </w:rPr>
            </w:pPr>
            <w:r>
              <w:rPr>
                <w:rFonts w:hint="eastAsia"/>
                <w:b/>
                <w:bCs/>
                <w:sz w:val="21"/>
                <w:szCs w:val="28"/>
              </w:rPr>
              <w:t>表</w:t>
            </w:r>
            <w:r>
              <w:rPr>
                <w:rFonts w:hint="eastAsia"/>
                <w:b/>
                <w:bCs/>
                <w:kern w:val="2"/>
                <w:sz w:val="21"/>
                <w:szCs w:val="21"/>
              </w:rPr>
              <w:t>1-</w:t>
            </w:r>
            <w:r>
              <w:rPr>
                <w:b/>
                <w:bCs/>
                <w:kern w:val="2"/>
                <w:sz w:val="21"/>
                <w:szCs w:val="21"/>
              </w:rPr>
              <w:t>16</w:t>
            </w:r>
            <w:r>
              <w:rPr>
                <w:rFonts w:hint="eastAsia"/>
                <w:b/>
                <w:bCs/>
                <w:kern w:val="2"/>
                <w:sz w:val="21"/>
                <w:szCs w:val="21"/>
              </w:rPr>
              <w:t xml:space="preserve"> 与《关于做好城镇开发边界管理的通知（试行）》符合性分析</w:t>
            </w:r>
          </w:p>
          <w:tbl>
            <w:tblPr>
              <w:tblStyle w:val="44"/>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5"/>
              <w:gridCol w:w="2410"/>
              <w:gridCol w:w="902"/>
            </w:tblGrid>
            <w:tr w14:paraId="07DE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vAlign w:val="center"/>
                </w:tcPr>
                <w:p w14:paraId="17F41570">
                  <w:pPr>
                    <w:pStyle w:val="2"/>
                    <w:jc w:val="center"/>
                    <w:rPr>
                      <w:b/>
                      <w:bCs/>
                      <w:sz w:val="21"/>
                      <w:szCs w:val="21"/>
                    </w:rPr>
                  </w:pPr>
                  <w:r>
                    <w:rPr>
                      <w:rFonts w:hint="eastAsia"/>
                      <w:b/>
                      <w:bCs/>
                      <w:sz w:val="21"/>
                      <w:szCs w:val="21"/>
                    </w:rPr>
                    <w:t>《关于做好城镇开发边界管理的通知（试行）》要求</w:t>
                  </w:r>
                </w:p>
              </w:tc>
              <w:tc>
                <w:tcPr>
                  <w:tcW w:w="2410" w:type="dxa"/>
                  <w:vAlign w:val="center"/>
                </w:tcPr>
                <w:p w14:paraId="09E72E40">
                  <w:pPr>
                    <w:pStyle w:val="2"/>
                    <w:jc w:val="center"/>
                    <w:rPr>
                      <w:b/>
                      <w:bCs/>
                      <w:sz w:val="21"/>
                      <w:szCs w:val="21"/>
                    </w:rPr>
                  </w:pPr>
                  <w:r>
                    <w:rPr>
                      <w:rFonts w:hint="eastAsia"/>
                      <w:b/>
                      <w:bCs/>
                      <w:sz w:val="21"/>
                      <w:szCs w:val="21"/>
                    </w:rPr>
                    <w:t>本项目情况</w:t>
                  </w:r>
                </w:p>
              </w:tc>
              <w:tc>
                <w:tcPr>
                  <w:tcW w:w="902" w:type="dxa"/>
                  <w:vAlign w:val="center"/>
                </w:tcPr>
                <w:p w14:paraId="04E60873">
                  <w:pPr>
                    <w:pStyle w:val="2"/>
                    <w:jc w:val="center"/>
                    <w:rPr>
                      <w:b/>
                      <w:bCs/>
                      <w:sz w:val="21"/>
                      <w:szCs w:val="21"/>
                    </w:rPr>
                  </w:pPr>
                  <w:r>
                    <w:rPr>
                      <w:rFonts w:hint="eastAsia"/>
                      <w:b/>
                      <w:bCs/>
                      <w:sz w:val="21"/>
                      <w:szCs w:val="21"/>
                    </w:rPr>
                    <w:t>符合性</w:t>
                  </w:r>
                </w:p>
              </w:tc>
            </w:tr>
            <w:tr w14:paraId="2864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vAlign w:val="center"/>
                </w:tcPr>
                <w:p w14:paraId="080F0BA8">
                  <w:pPr>
                    <w:pStyle w:val="2"/>
                    <w:rPr>
                      <w:sz w:val="21"/>
                      <w:szCs w:val="21"/>
                    </w:rPr>
                  </w:pPr>
                  <w:r>
                    <w:rPr>
                      <w:rFonts w:hint="eastAsia"/>
                      <w:b/>
                      <w:bCs/>
                      <w:sz w:val="21"/>
                      <w:szCs w:val="21"/>
                    </w:rPr>
                    <w:t>一、坚决维护“三区三线”划定成果的严肃性和权威性。</w:t>
                  </w:r>
                  <w:r>
                    <w:rPr>
                      <w:rFonts w:hint="eastAsia"/>
                      <w:sz w:val="21"/>
                      <w:szCs w:val="21"/>
                    </w:rPr>
                    <w:t>各地要切实将党中央、国务院批准的“三区三线”划定成果作为调整经济结构、规划产业发展、推进城镇化不可逾越的红线。各类城镇建设所需要的用地（包括能源化工基地等产业园区、围填海历史遗留问题区域的城镇建设或产业类项目等）均需纳入全省（区、市）规划城镇建设用地规模和城镇开发边界扩展倍数统筹核算。不得擅自突破城镇建设用地规模和城镇开发边界扩展倍数，严禁违反法律和规划开展用地用海审批。严格城镇开发边界范围内耕地和永久基本农田保护，确需对永久基本农田进行集中连片整治的，原则上仍应以“开天窗”方式保留在城镇开发边界范围内，且总面积不减少；确需调出城镇开发边界范围的，应确保城镇建设用地规模和城镇开发边界扩展倍数不扩大。在规划实施期内，城镇开发边界可基于五年一次的规划实施评估，按照法定程序经原审批机关同意后进行调整。</w:t>
                  </w:r>
                </w:p>
              </w:tc>
              <w:tc>
                <w:tcPr>
                  <w:tcW w:w="2410" w:type="dxa"/>
                  <w:vAlign w:val="center"/>
                </w:tcPr>
                <w:p w14:paraId="443ED41E">
                  <w:pPr>
                    <w:pStyle w:val="2"/>
                    <w:rPr>
                      <w:sz w:val="21"/>
                      <w:szCs w:val="21"/>
                    </w:rPr>
                  </w:pPr>
                  <w:r>
                    <w:rPr>
                      <w:rFonts w:hint="eastAsia"/>
                      <w:sz w:val="21"/>
                      <w:szCs w:val="21"/>
                    </w:rPr>
                    <w:t>本项目位于寻甸回族彝族自治县倘甸镇兔街子，根据“三区三线”查询结果，项目不占用生态红线、基本农田和城市开发边界</w:t>
                  </w:r>
                </w:p>
              </w:tc>
              <w:tc>
                <w:tcPr>
                  <w:tcW w:w="902" w:type="dxa"/>
                  <w:vAlign w:val="center"/>
                </w:tcPr>
                <w:p w14:paraId="395C638F">
                  <w:pPr>
                    <w:pStyle w:val="2"/>
                    <w:rPr>
                      <w:sz w:val="21"/>
                      <w:szCs w:val="21"/>
                    </w:rPr>
                  </w:pPr>
                  <w:r>
                    <w:rPr>
                      <w:rFonts w:hint="eastAsia"/>
                      <w:sz w:val="21"/>
                      <w:szCs w:val="21"/>
                    </w:rPr>
                    <w:t>符合</w:t>
                  </w:r>
                </w:p>
              </w:tc>
            </w:tr>
            <w:tr w14:paraId="0DC8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vAlign w:val="center"/>
                </w:tcPr>
                <w:p w14:paraId="50F047B6">
                  <w:pPr>
                    <w:pStyle w:val="2"/>
                    <w:rPr>
                      <w:sz w:val="21"/>
                      <w:szCs w:val="21"/>
                    </w:rPr>
                  </w:pPr>
                  <w:r>
                    <w:rPr>
                      <w:rFonts w:hint="eastAsia"/>
                      <w:b/>
                      <w:bCs/>
                      <w:sz w:val="21"/>
                      <w:szCs w:val="21"/>
                    </w:rPr>
                    <w:t>二、推动城镇开发边界划定成果精准落地实施。</w:t>
                  </w:r>
                  <w:r>
                    <w:rPr>
                      <w:rFonts w:hint="eastAsia"/>
                      <w:sz w:val="21"/>
                      <w:szCs w:val="21"/>
                    </w:rPr>
                    <w:t>各地要结合市县国土空间规划编制审批实施，进一步深化城镇开发边界内规划用地安排，细化功能分区和用地布局，统筹存量用地和增量用地、地上空间和地下空间，合理安排城镇建设用地规模、结构、布局和时序，使城镇开发边界划定成果精准落地实施。市县国土空间规划实施中，要避免“寅吃卯粮”，在城镇开发边界内的增量用地使用上，为“十五五”“十六五”期间至少留下35%、25%的增量用地。在年度增量用地使用规模上，至少为每年保留五年平均规模的80%，其余可以用于年度间调剂，但不得突破分阶段总量控制，以便为未来发展预留合理空间。在严格落实耕地保护优先序，确保城镇建设用地规模和城镇开发边界扩展倍数不突破的前提下，可对以下几种情形的城镇开发边界进行局部优化。</w:t>
                  </w:r>
                </w:p>
                <w:p w14:paraId="57B68792">
                  <w:pPr>
                    <w:pStyle w:val="2"/>
                    <w:rPr>
                      <w:sz w:val="21"/>
                      <w:szCs w:val="21"/>
                    </w:rPr>
                  </w:pPr>
                  <w:r>
                    <w:rPr>
                      <w:rFonts w:hint="eastAsia"/>
                      <w:sz w:val="21"/>
                      <w:szCs w:val="21"/>
                    </w:rPr>
                    <w:t>（一）国家和省重大战略实施、重大政策调整、重大项目建设，以及行政区划调整涉及城镇布局调整的；</w:t>
                  </w:r>
                </w:p>
                <w:p w14:paraId="79BEBF40">
                  <w:pPr>
                    <w:pStyle w:val="2"/>
                    <w:rPr>
                      <w:sz w:val="21"/>
                      <w:szCs w:val="21"/>
                    </w:rPr>
                  </w:pPr>
                  <w:r>
                    <w:rPr>
                      <w:rFonts w:hint="eastAsia"/>
                      <w:sz w:val="21"/>
                      <w:szCs w:val="21"/>
                    </w:rPr>
                    <w:t>（二）因灾害预防、抢险避灾、灾后恢复重建等防灾减灾确需调整城镇布局的;</w:t>
                  </w:r>
                </w:p>
                <w:p w14:paraId="343CABA7">
                  <w:pPr>
                    <w:pStyle w:val="2"/>
                    <w:rPr>
                      <w:sz w:val="21"/>
                      <w:szCs w:val="21"/>
                    </w:rPr>
                  </w:pPr>
                  <w:r>
                    <w:rPr>
                      <w:rFonts w:hint="eastAsia"/>
                      <w:sz w:val="21"/>
                      <w:szCs w:val="21"/>
                    </w:rPr>
                    <w:t>（三）耕地和永久基本农田核实处置过程中确需统筹优化城镇开发边界的；</w:t>
                  </w:r>
                </w:p>
                <w:p w14:paraId="775AAE8C">
                  <w:pPr>
                    <w:pStyle w:val="2"/>
                    <w:rPr>
                      <w:sz w:val="21"/>
                      <w:szCs w:val="21"/>
                    </w:rPr>
                  </w:pPr>
                  <w:r>
                    <w:rPr>
                      <w:rFonts w:hint="eastAsia"/>
                      <w:sz w:val="21"/>
                      <w:szCs w:val="21"/>
                    </w:rPr>
                    <w:t>（四）已依法依规批准且完成备案的建设用地，已办理划拨或出让手续，已核发建设用地使用权权属证书，确需纳入城镇开发边界的；</w:t>
                  </w:r>
                </w:p>
                <w:p w14:paraId="79248915">
                  <w:pPr>
                    <w:pStyle w:val="2"/>
                    <w:rPr>
                      <w:sz w:val="21"/>
                      <w:szCs w:val="21"/>
                    </w:rPr>
                  </w:pPr>
                  <w:r>
                    <w:rPr>
                      <w:rFonts w:hint="eastAsia"/>
                      <w:sz w:val="21"/>
                      <w:szCs w:val="21"/>
                    </w:rPr>
                    <w:t>（五）已批准实施全域土地综合整治确需优化调整城镇开发边界的；</w:t>
                  </w:r>
                </w:p>
                <w:p w14:paraId="24DB8A52">
                  <w:pPr>
                    <w:pStyle w:val="2"/>
                    <w:rPr>
                      <w:sz w:val="21"/>
                      <w:szCs w:val="21"/>
                    </w:rPr>
                  </w:pPr>
                  <w:r>
                    <w:rPr>
                      <w:rFonts w:hint="eastAsia"/>
                      <w:sz w:val="21"/>
                      <w:szCs w:val="21"/>
                    </w:rPr>
                    <w:t>（六）规划深化实施中因用地勘界、比例尺衔接等需要局部优化城镇开发边界的。</w:t>
                  </w:r>
                </w:p>
              </w:tc>
              <w:tc>
                <w:tcPr>
                  <w:tcW w:w="2410" w:type="dxa"/>
                  <w:vAlign w:val="center"/>
                </w:tcPr>
                <w:p w14:paraId="155635BF">
                  <w:pPr>
                    <w:pStyle w:val="2"/>
                    <w:rPr>
                      <w:sz w:val="21"/>
                      <w:szCs w:val="21"/>
                    </w:rPr>
                  </w:pPr>
                  <w:r>
                    <w:rPr>
                      <w:rFonts w:hint="eastAsia"/>
                      <w:sz w:val="21"/>
                      <w:szCs w:val="21"/>
                    </w:rPr>
                    <w:t>根据“三区三线”查询结果，项目不占用城市开发边界</w:t>
                  </w:r>
                  <w:r>
                    <w:rPr>
                      <w:sz w:val="21"/>
                      <w:szCs w:val="21"/>
                    </w:rPr>
                    <w:t xml:space="preserve"> </w:t>
                  </w:r>
                </w:p>
              </w:tc>
              <w:tc>
                <w:tcPr>
                  <w:tcW w:w="902" w:type="dxa"/>
                  <w:vAlign w:val="center"/>
                </w:tcPr>
                <w:p w14:paraId="27589E94">
                  <w:pPr>
                    <w:pStyle w:val="2"/>
                    <w:rPr>
                      <w:sz w:val="21"/>
                      <w:szCs w:val="21"/>
                    </w:rPr>
                  </w:pPr>
                  <w:r>
                    <w:rPr>
                      <w:rFonts w:hint="eastAsia"/>
                      <w:sz w:val="21"/>
                      <w:szCs w:val="21"/>
                    </w:rPr>
                    <w:t>符合</w:t>
                  </w:r>
                </w:p>
              </w:tc>
            </w:tr>
            <w:tr w14:paraId="3E3A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vAlign w:val="center"/>
                </w:tcPr>
                <w:p w14:paraId="00414D3D">
                  <w:pPr>
                    <w:pStyle w:val="2"/>
                    <w:rPr>
                      <w:sz w:val="21"/>
                      <w:szCs w:val="21"/>
                    </w:rPr>
                  </w:pPr>
                  <w:r>
                    <w:rPr>
                      <w:rFonts w:hint="eastAsia"/>
                      <w:b/>
                      <w:bCs/>
                      <w:sz w:val="21"/>
                      <w:szCs w:val="21"/>
                    </w:rPr>
                    <w:t>三、统筹做好规划城镇建设用地安排。</w:t>
                  </w:r>
                  <w:r>
                    <w:rPr>
                      <w:rFonts w:hint="eastAsia"/>
                      <w:sz w:val="21"/>
                      <w:szCs w:val="21"/>
                    </w:rPr>
                    <w:t>引导城镇建设用地向城镇开发边界内集中，促进城镇集约集聚建设，提高土地节约集约利用水平。城镇开发边界外不得进行城镇集中建设，不得规划建设各类开发区和产业园区，不得规划城镇居住用地。在落实最严格的耕地保护、节约用地和生态环境保护制度的前提下，结合城乡融合、区域一体化发展和旅游开发、边境地区建设等合理需要，在城镇开发边界外可规划布局有特定选址要求的零星城镇建设用地，并依据国土空间规划，按照“三区三线”管控和城镇建设用地用途管制要求，纳入国土空间规划“一张图”严格实施监督。涉及的新增城镇建设用地纳入城镇开发边界扩展倍数统筹核算，等量缩减城镇开发边界内的新增城镇建设用地，确保城镇建设用地总规模和城镇开发边界扩展倍数不突破。</w:t>
                  </w:r>
                </w:p>
              </w:tc>
              <w:tc>
                <w:tcPr>
                  <w:tcW w:w="2410" w:type="dxa"/>
                  <w:vAlign w:val="center"/>
                </w:tcPr>
                <w:p w14:paraId="643CD6A1">
                  <w:pPr>
                    <w:pStyle w:val="2"/>
                    <w:rPr>
                      <w:sz w:val="21"/>
                      <w:szCs w:val="21"/>
                    </w:rPr>
                  </w:pPr>
                  <w:r>
                    <w:rPr>
                      <w:rFonts w:hint="eastAsia"/>
                      <w:sz w:val="21"/>
                      <w:szCs w:val="21"/>
                    </w:rPr>
                    <w:t>本项目租用采石场空地进行建设，用地为工矿用地，不涉及新增建设用地</w:t>
                  </w:r>
                </w:p>
              </w:tc>
              <w:tc>
                <w:tcPr>
                  <w:tcW w:w="902" w:type="dxa"/>
                  <w:vAlign w:val="center"/>
                </w:tcPr>
                <w:p w14:paraId="0D02C48C">
                  <w:pPr>
                    <w:pStyle w:val="2"/>
                    <w:rPr>
                      <w:sz w:val="21"/>
                      <w:szCs w:val="21"/>
                    </w:rPr>
                  </w:pPr>
                  <w:r>
                    <w:rPr>
                      <w:rFonts w:hint="eastAsia"/>
                      <w:sz w:val="21"/>
                      <w:szCs w:val="21"/>
                    </w:rPr>
                    <w:t>符合</w:t>
                  </w:r>
                </w:p>
              </w:tc>
            </w:tr>
          </w:tbl>
          <w:p w14:paraId="49804C26">
            <w:pPr>
              <w:ind w:firstLine="480"/>
              <w:rPr>
                <w:b/>
                <w:bCs/>
              </w:rPr>
            </w:pPr>
            <w:r>
              <w:rPr>
                <w:bCs/>
                <w:kern w:val="44"/>
                <w:szCs w:val="30"/>
              </w:rPr>
              <w:t>根据表1-16分析得知，本项目符合</w:t>
            </w:r>
            <w:r>
              <w:rPr>
                <w:rFonts w:hint="eastAsia"/>
                <w:bCs/>
                <w:kern w:val="44"/>
                <w:szCs w:val="30"/>
              </w:rPr>
              <w:t>《关于做好城镇开发边界管理的通知（试行）》</w:t>
            </w:r>
            <w:r>
              <w:rPr>
                <w:bCs/>
                <w:kern w:val="44"/>
                <w:szCs w:val="30"/>
              </w:rPr>
              <w:t>的要求。</w:t>
            </w:r>
          </w:p>
          <w:p w14:paraId="3FC2AA72">
            <w:pPr>
              <w:ind w:firstLine="482"/>
              <w:rPr>
                <w:b/>
                <w:bCs/>
              </w:rPr>
            </w:pPr>
            <w:r>
              <w:rPr>
                <w:rFonts w:hint="eastAsia"/>
                <w:b/>
                <w:bCs/>
              </w:rPr>
              <w:t>（1</w:t>
            </w:r>
            <w:r>
              <w:rPr>
                <w:b/>
                <w:bCs/>
              </w:rPr>
              <w:t>5</w:t>
            </w:r>
            <w:r>
              <w:rPr>
                <w:rFonts w:hint="eastAsia"/>
                <w:b/>
                <w:bCs/>
              </w:rPr>
              <w:t>）环境相容性</w:t>
            </w:r>
          </w:p>
          <w:p w14:paraId="62746C9B">
            <w:pPr>
              <w:adjustRightInd w:val="0"/>
              <w:snapToGrid w:val="0"/>
              <w:ind w:firstLine="480"/>
              <w:jc w:val="left"/>
              <w:rPr>
                <w:b/>
                <w:szCs w:val="21"/>
              </w:rPr>
            </w:pPr>
            <w:r>
              <w:rPr>
                <w:rFonts w:hint="eastAsia"/>
              </w:rPr>
              <w:t>本项目位于寻甸回族彝族自治县倘甸镇兔街子，项目周边环境空气质量现状均能达环境质量标准。项目周边1km范围内无环境敏感目标，西侧约1</w:t>
            </w:r>
            <w:r>
              <w:t>20</w:t>
            </w:r>
            <w:r>
              <w:rPr>
                <w:rFonts w:hint="eastAsia"/>
              </w:rPr>
              <w:t>m为昆明华腾商品混凝土有限公司混凝土搅拌站，南侧约9</w:t>
            </w:r>
            <w:r>
              <w:t>0</w:t>
            </w:r>
            <w:r>
              <w:rPr>
                <w:rFonts w:hint="eastAsia"/>
              </w:rPr>
              <w:t>m为昆明福安新型建材生产有限公司红砖厂，本项目为沥青混凝土搅拌站项目，主要污染物为废气经废气处理措施处理后达标排放，对周围环境影响较小，因此项目与周边环境相容。</w:t>
            </w:r>
          </w:p>
          <w:p w14:paraId="0141CA4F">
            <w:pPr>
              <w:adjustRightInd w:val="0"/>
              <w:snapToGrid w:val="0"/>
              <w:ind w:firstLine="482"/>
              <w:jc w:val="left"/>
              <w:rPr>
                <w:b/>
                <w:szCs w:val="21"/>
              </w:rPr>
            </w:pPr>
            <w:r>
              <w:rPr>
                <w:rFonts w:hint="eastAsia"/>
                <w:b/>
                <w:szCs w:val="21"/>
              </w:rPr>
              <w:t>（1</w:t>
            </w:r>
            <w:r>
              <w:rPr>
                <w:b/>
                <w:szCs w:val="21"/>
              </w:rPr>
              <w:t>6</w:t>
            </w:r>
            <w:r>
              <w:rPr>
                <w:rFonts w:hint="eastAsia"/>
                <w:b/>
                <w:szCs w:val="21"/>
              </w:rPr>
              <w:t>）选址合理性分析</w:t>
            </w:r>
          </w:p>
          <w:p w14:paraId="53FADC70">
            <w:pPr>
              <w:adjustRightInd w:val="0"/>
              <w:snapToGrid w:val="0"/>
              <w:ind w:firstLine="480"/>
              <w:jc w:val="left"/>
              <w:rPr>
                <w:bCs/>
                <w:szCs w:val="21"/>
              </w:rPr>
            </w:pPr>
            <w:r>
              <w:rPr>
                <w:rFonts w:hint="eastAsia"/>
                <w:bCs/>
                <w:szCs w:val="21"/>
              </w:rPr>
              <w:t>本项目厂址位于云南省昆明市寻甸县倘甸镇碑街村委会兔街子村，用地性质为工矿用地。同时项目已取得，寻甸回族彝族自治县科学技术和工业信息化局关于云南环铭建设工程有限公司沥青混凝土搅拌站建设项目不进工业园区选址的批复（寻科工信复〔2024〕8号）。项目区域交通运输便利，运输能力强，对项目原料及产品的运输非常有利。项目符合国家产业政策、符合规划、相关环保要求，项目区不在生态红线范围内。本项目选址不涉及国务院、国家有关部门、省（自治区、直辖市）人民政府、县人民政府规定的饮用水水源保护区、自然保护区、风景名胜区、生态功能保护区、森林公园、地质公园、世界遗产地、国家重点文物保护单位、历史文化保护地，不占用基本农田及公益林地，区内无国家规定的保护动植物。</w:t>
            </w:r>
          </w:p>
          <w:p w14:paraId="59E7A72E">
            <w:pPr>
              <w:adjustRightInd w:val="0"/>
              <w:snapToGrid w:val="0"/>
              <w:ind w:firstLine="480"/>
              <w:jc w:val="left"/>
              <w:rPr>
                <w:bCs/>
                <w:szCs w:val="21"/>
              </w:rPr>
            </w:pPr>
            <w:r>
              <w:rPr>
                <w:rFonts w:hint="eastAsia"/>
                <w:bCs/>
                <w:szCs w:val="21"/>
              </w:rPr>
              <w:t>项目各工序污染源采取相应的污染控制措施后，均可实现达标排放，不会对区域环境产生明显影响。</w:t>
            </w:r>
          </w:p>
          <w:p w14:paraId="270563A2">
            <w:pPr>
              <w:adjustRightInd w:val="0"/>
              <w:snapToGrid w:val="0"/>
              <w:ind w:firstLine="480"/>
              <w:jc w:val="left"/>
              <w:rPr>
                <w:bCs/>
                <w:szCs w:val="21"/>
              </w:rPr>
            </w:pPr>
            <w:r>
              <w:rPr>
                <w:rFonts w:hint="eastAsia"/>
                <w:bCs/>
                <w:szCs w:val="21"/>
              </w:rPr>
              <w:t>综上，本项目建设符合规划要求，选址范围内不存在影响本项目建设的限制性因素，项目运营过程对外环境及周围敏感点影响很小。</w:t>
            </w:r>
          </w:p>
          <w:p w14:paraId="43D37B14">
            <w:pPr>
              <w:adjustRightInd w:val="0"/>
              <w:snapToGrid w:val="0"/>
              <w:ind w:firstLine="480"/>
              <w:jc w:val="left"/>
            </w:pPr>
            <w:r>
              <w:rPr>
                <w:rFonts w:hint="eastAsia"/>
                <w:bCs/>
                <w:szCs w:val="21"/>
              </w:rPr>
              <w:t>综上，项目选址合理。</w:t>
            </w:r>
          </w:p>
        </w:tc>
      </w:tr>
    </w:tbl>
    <w:p w14:paraId="7039D89E">
      <w:pPr>
        <w:pStyle w:val="3"/>
        <w:jc w:val="center"/>
      </w:pPr>
      <w:r>
        <w:rPr>
          <w:rFonts w:hint="eastAsia"/>
        </w:rPr>
        <w:br w:type="page"/>
      </w:r>
      <w:bookmarkStart w:id="3" w:name="_Toc20144"/>
      <w:r>
        <w:rPr>
          <w:rFonts w:hint="eastAsia"/>
        </w:rPr>
        <w:t>二、建设项目工程分析</w:t>
      </w:r>
      <w:bookmarkEnd w:id="3"/>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7705"/>
      </w:tblGrid>
      <w:tr w14:paraId="2FA1A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0" w:hRule="atLeast"/>
        </w:trPr>
        <w:tc>
          <w:tcPr>
            <w:tcW w:w="817" w:type="dxa"/>
            <w:vAlign w:val="center"/>
          </w:tcPr>
          <w:p w14:paraId="76382140">
            <w:pPr>
              <w:ind w:firstLine="0" w:firstLineChars="0"/>
            </w:pPr>
            <w:r>
              <w:rPr>
                <w:rFonts w:hint="eastAsia"/>
              </w:rPr>
              <w:t>建设内容</w:t>
            </w:r>
          </w:p>
        </w:tc>
        <w:tc>
          <w:tcPr>
            <w:tcW w:w="7705" w:type="dxa"/>
            <w:vAlign w:val="center"/>
          </w:tcPr>
          <w:p w14:paraId="3ECCE6CF">
            <w:pPr>
              <w:pStyle w:val="70"/>
              <w:ind w:firstLine="482"/>
              <w:rPr>
                <w:b/>
                <w:color w:val="auto"/>
              </w:rPr>
            </w:pPr>
            <w:r>
              <w:rPr>
                <w:rFonts w:hint="eastAsia"/>
                <w:b/>
                <w:color w:val="auto"/>
              </w:rPr>
              <w:t>1、基本概况</w:t>
            </w:r>
          </w:p>
          <w:p w14:paraId="55BF5D3A">
            <w:pPr>
              <w:pStyle w:val="70"/>
              <w:ind w:firstLine="482"/>
              <w:rPr>
                <w:color w:val="auto"/>
              </w:rPr>
            </w:pPr>
            <w:r>
              <w:rPr>
                <w:rFonts w:hint="eastAsia"/>
                <w:b/>
                <w:bCs w:val="0"/>
                <w:color w:val="auto"/>
              </w:rPr>
              <w:t>项目名称：</w:t>
            </w:r>
            <w:bookmarkStart w:id="4" w:name="_Hlk178320049"/>
            <w:r>
              <w:rPr>
                <w:rFonts w:hint="eastAsia"/>
                <w:color w:val="auto"/>
              </w:rPr>
              <w:t>云南环铭建设工程有限公司沥青混凝土搅拌站建设项目</w:t>
            </w:r>
            <w:bookmarkEnd w:id="4"/>
          </w:p>
          <w:p w14:paraId="29686598">
            <w:pPr>
              <w:pStyle w:val="70"/>
              <w:ind w:firstLine="482"/>
              <w:rPr>
                <w:color w:val="auto"/>
              </w:rPr>
            </w:pPr>
            <w:r>
              <w:rPr>
                <w:rFonts w:hint="eastAsia"/>
                <w:b/>
                <w:bCs w:val="0"/>
                <w:color w:val="auto"/>
              </w:rPr>
              <w:t>建设单位：</w:t>
            </w:r>
            <w:r>
              <w:rPr>
                <w:rFonts w:hint="eastAsia"/>
                <w:color w:val="auto"/>
              </w:rPr>
              <w:t>云南环铭建设工程有限公司</w:t>
            </w:r>
          </w:p>
          <w:p w14:paraId="250E44CC">
            <w:pPr>
              <w:pStyle w:val="70"/>
              <w:ind w:firstLine="482"/>
              <w:rPr>
                <w:color w:val="auto"/>
              </w:rPr>
            </w:pPr>
            <w:r>
              <w:rPr>
                <w:rFonts w:hint="eastAsia"/>
                <w:b/>
                <w:bCs w:val="0"/>
                <w:color w:val="auto"/>
              </w:rPr>
              <w:t>建设地点：</w:t>
            </w:r>
            <w:bookmarkStart w:id="5" w:name="_Hlk178320032"/>
            <w:r>
              <w:rPr>
                <w:rFonts w:hint="eastAsia"/>
                <w:color w:val="auto"/>
              </w:rPr>
              <w:t>寻甸回族彝族自治县倘甸镇兔街子</w:t>
            </w:r>
            <w:bookmarkEnd w:id="5"/>
          </w:p>
          <w:p w14:paraId="2F721203">
            <w:pPr>
              <w:pStyle w:val="70"/>
              <w:ind w:firstLine="482"/>
              <w:rPr>
                <w:color w:val="auto"/>
              </w:rPr>
            </w:pPr>
            <w:r>
              <w:rPr>
                <w:rFonts w:hint="eastAsia"/>
                <w:b/>
                <w:bCs w:val="0"/>
                <w:color w:val="auto"/>
              </w:rPr>
              <w:t>建设性质：</w:t>
            </w:r>
            <w:r>
              <w:rPr>
                <w:rFonts w:hint="eastAsia"/>
                <w:color w:val="auto"/>
              </w:rPr>
              <w:t>新建</w:t>
            </w:r>
          </w:p>
          <w:p w14:paraId="4E2A1A01">
            <w:pPr>
              <w:pStyle w:val="2"/>
              <w:spacing w:after="0" w:line="360" w:lineRule="auto"/>
              <w:ind w:firstLine="480"/>
              <w:rPr>
                <w:b/>
                <w:bCs/>
                <w:sz w:val="24"/>
              </w:rPr>
            </w:pPr>
            <w:r>
              <w:rPr>
                <w:rFonts w:hint="eastAsia"/>
                <w:b/>
                <w:bCs/>
                <w:sz w:val="24"/>
              </w:rPr>
              <w:t>建设规模：</w:t>
            </w:r>
            <w:r>
              <w:rPr>
                <w:rFonts w:hint="eastAsia"/>
                <w:sz w:val="24"/>
              </w:rPr>
              <w:t>建设一条年生产8万吨的沥青混凝土生产线</w:t>
            </w:r>
          </w:p>
          <w:p w14:paraId="40346DA2">
            <w:pPr>
              <w:pStyle w:val="70"/>
              <w:ind w:firstLine="482"/>
              <w:rPr>
                <w:b/>
                <w:bCs w:val="0"/>
                <w:color w:val="auto"/>
                <w:szCs w:val="24"/>
              </w:rPr>
            </w:pPr>
            <w:r>
              <w:rPr>
                <w:rFonts w:hint="eastAsia"/>
                <w:b/>
                <w:bCs w:val="0"/>
                <w:color w:val="auto"/>
                <w:szCs w:val="24"/>
              </w:rPr>
              <w:t>项目投资：</w:t>
            </w:r>
            <w:r>
              <w:rPr>
                <w:color w:val="auto"/>
                <w:szCs w:val="24"/>
              </w:rPr>
              <w:t>560</w:t>
            </w:r>
            <w:r>
              <w:rPr>
                <w:rFonts w:hint="eastAsia"/>
                <w:color w:val="auto"/>
                <w:szCs w:val="24"/>
              </w:rPr>
              <w:t>万</w:t>
            </w:r>
          </w:p>
          <w:p w14:paraId="365EAE74">
            <w:pPr>
              <w:pStyle w:val="70"/>
              <w:ind w:firstLine="482"/>
              <w:rPr>
                <w:b/>
                <w:color w:val="auto"/>
              </w:rPr>
            </w:pPr>
            <w:r>
              <w:rPr>
                <w:rFonts w:hint="eastAsia"/>
                <w:b/>
                <w:color w:val="auto"/>
              </w:rPr>
              <w:t>2、本项目建设内容</w:t>
            </w:r>
          </w:p>
          <w:p w14:paraId="6957605F">
            <w:pPr>
              <w:snapToGrid w:val="0"/>
              <w:ind w:firstLine="482"/>
              <w:jc w:val="left"/>
              <w:rPr>
                <w:b/>
                <w:szCs w:val="24"/>
              </w:rPr>
            </w:pPr>
            <w:r>
              <w:rPr>
                <w:rFonts w:hint="eastAsia"/>
                <w:b/>
                <w:bCs/>
              </w:rPr>
              <w:t>建设内容</w:t>
            </w:r>
            <w:r>
              <w:rPr>
                <w:rFonts w:hint="eastAsia"/>
              </w:rPr>
              <w:t>：项目</w:t>
            </w:r>
            <w:r>
              <w:rPr>
                <w:rFonts w:hint="eastAsia" w:cs="宋体"/>
              </w:rPr>
              <w:t>建设内容主要为，建设一条8万吨的沥青混凝土生产线，占地面积</w:t>
            </w:r>
            <w:r>
              <w:rPr>
                <w:rFonts w:cs="宋体"/>
              </w:rPr>
              <w:t>2200</w:t>
            </w:r>
            <w:r>
              <w:rPr>
                <w:rFonts w:hint="eastAsia" w:cs="宋体"/>
              </w:rPr>
              <w:t>平方米，建筑面积1</w:t>
            </w:r>
            <w:r>
              <w:rPr>
                <w:rFonts w:cs="宋体"/>
              </w:rPr>
              <w:t>500</w:t>
            </w:r>
            <w:r>
              <w:rPr>
                <w:rFonts w:hint="eastAsia" w:cs="宋体"/>
              </w:rPr>
              <w:t>平方米，具体建设内容主要包括搅拌区、原料仓库、矿粉筒仓、沥青储罐、锅炉房、环保措施等。</w:t>
            </w:r>
            <w:r>
              <w:rPr>
                <w:rFonts w:hint="eastAsia"/>
              </w:rPr>
              <w:t>项目建设内容详见下表2-1。</w:t>
            </w:r>
          </w:p>
          <w:p w14:paraId="5818FA3F">
            <w:pPr>
              <w:pStyle w:val="68"/>
              <w:ind w:firstLine="482"/>
              <w:rPr>
                <w:b/>
                <w:bCs/>
                <w:szCs w:val="21"/>
              </w:rPr>
            </w:pPr>
            <w:r>
              <w:rPr>
                <w:rFonts w:hint="eastAsia"/>
                <w:b/>
                <w:bCs/>
                <w:szCs w:val="21"/>
              </w:rPr>
              <w:t>表2-1建设内容一览表</w:t>
            </w:r>
          </w:p>
          <w:tbl>
            <w:tblPr>
              <w:tblStyle w:val="43"/>
              <w:tblW w:w="7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26"/>
              <w:gridCol w:w="1272"/>
              <w:gridCol w:w="4402"/>
              <w:gridCol w:w="698"/>
            </w:tblGrid>
            <w:tr w14:paraId="4153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blHeader/>
              </w:trPr>
              <w:tc>
                <w:tcPr>
                  <w:tcW w:w="499" w:type="pct"/>
                  <w:vAlign w:val="center"/>
                </w:tcPr>
                <w:p w14:paraId="514525A4">
                  <w:pPr>
                    <w:spacing w:line="240" w:lineRule="auto"/>
                    <w:ind w:firstLine="0" w:firstLineChars="0"/>
                    <w:rPr>
                      <w:b/>
                      <w:bCs/>
                      <w:sz w:val="21"/>
                      <w:szCs w:val="21"/>
                    </w:rPr>
                  </w:pPr>
                  <w:r>
                    <w:rPr>
                      <w:b/>
                      <w:bCs/>
                      <w:sz w:val="21"/>
                      <w:szCs w:val="21"/>
                    </w:rPr>
                    <w:t>类别</w:t>
                  </w:r>
                </w:p>
              </w:tc>
              <w:tc>
                <w:tcPr>
                  <w:tcW w:w="1124" w:type="pct"/>
                  <w:gridSpan w:val="2"/>
                  <w:vAlign w:val="center"/>
                </w:tcPr>
                <w:p w14:paraId="64C1EDDA">
                  <w:pPr>
                    <w:spacing w:line="240" w:lineRule="auto"/>
                    <w:ind w:firstLine="0" w:firstLineChars="0"/>
                    <w:jc w:val="center"/>
                    <w:rPr>
                      <w:b/>
                      <w:bCs/>
                      <w:sz w:val="21"/>
                      <w:szCs w:val="21"/>
                    </w:rPr>
                  </w:pPr>
                  <w:r>
                    <w:rPr>
                      <w:b/>
                      <w:bCs/>
                      <w:sz w:val="21"/>
                      <w:szCs w:val="21"/>
                    </w:rPr>
                    <w:t>项目内容</w:t>
                  </w:r>
                </w:p>
              </w:tc>
              <w:tc>
                <w:tcPr>
                  <w:tcW w:w="2915" w:type="pct"/>
                  <w:vAlign w:val="center"/>
                </w:tcPr>
                <w:p w14:paraId="7ECEA5E6">
                  <w:pPr>
                    <w:spacing w:line="240" w:lineRule="auto"/>
                    <w:ind w:firstLine="0" w:firstLineChars="0"/>
                    <w:jc w:val="center"/>
                    <w:rPr>
                      <w:b/>
                      <w:bCs/>
                      <w:sz w:val="21"/>
                      <w:szCs w:val="21"/>
                    </w:rPr>
                  </w:pPr>
                  <w:r>
                    <w:rPr>
                      <w:b/>
                      <w:bCs/>
                      <w:sz w:val="21"/>
                      <w:szCs w:val="21"/>
                    </w:rPr>
                    <w:t>项目组成及规模</w:t>
                  </w:r>
                </w:p>
              </w:tc>
              <w:tc>
                <w:tcPr>
                  <w:tcW w:w="462" w:type="pct"/>
                  <w:vAlign w:val="center"/>
                </w:tcPr>
                <w:p w14:paraId="58BF635C">
                  <w:pPr>
                    <w:spacing w:line="240" w:lineRule="auto"/>
                    <w:ind w:firstLine="0" w:firstLineChars="0"/>
                    <w:jc w:val="center"/>
                    <w:rPr>
                      <w:b/>
                      <w:bCs/>
                      <w:sz w:val="21"/>
                      <w:szCs w:val="21"/>
                    </w:rPr>
                  </w:pPr>
                  <w:r>
                    <w:rPr>
                      <w:b/>
                      <w:bCs/>
                      <w:sz w:val="21"/>
                      <w:szCs w:val="21"/>
                    </w:rPr>
                    <w:t>备注</w:t>
                  </w:r>
                </w:p>
              </w:tc>
            </w:tr>
            <w:tr w14:paraId="0AFC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99" w:type="pct"/>
                  <w:vAlign w:val="center"/>
                </w:tcPr>
                <w:p w14:paraId="43681EF0">
                  <w:pPr>
                    <w:spacing w:line="240" w:lineRule="auto"/>
                    <w:ind w:firstLine="0" w:firstLineChars="0"/>
                    <w:jc w:val="center"/>
                    <w:rPr>
                      <w:sz w:val="21"/>
                      <w:szCs w:val="21"/>
                    </w:rPr>
                  </w:pPr>
                  <w:r>
                    <w:rPr>
                      <w:sz w:val="21"/>
                      <w:szCs w:val="21"/>
                    </w:rPr>
                    <w:t>主体工程</w:t>
                  </w:r>
                </w:p>
              </w:tc>
              <w:tc>
                <w:tcPr>
                  <w:tcW w:w="1124" w:type="pct"/>
                  <w:gridSpan w:val="2"/>
                  <w:vAlign w:val="center"/>
                </w:tcPr>
                <w:p w14:paraId="0C77B2AF">
                  <w:pPr>
                    <w:spacing w:line="240" w:lineRule="auto"/>
                    <w:ind w:firstLine="0" w:firstLineChars="0"/>
                    <w:jc w:val="center"/>
                    <w:rPr>
                      <w:sz w:val="21"/>
                      <w:szCs w:val="21"/>
                    </w:rPr>
                  </w:pPr>
                  <w:r>
                    <w:rPr>
                      <w:rFonts w:hint="eastAsia"/>
                      <w:sz w:val="21"/>
                      <w:szCs w:val="21"/>
                    </w:rPr>
                    <w:t>沥青混凝土生产区</w:t>
                  </w:r>
                </w:p>
              </w:tc>
              <w:tc>
                <w:tcPr>
                  <w:tcW w:w="2915" w:type="pct"/>
                  <w:vAlign w:val="center"/>
                </w:tcPr>
                <w:p w14:paraId="670EA0B7">
                  <w:pPr>
                    <w:spacing w:line="240" w:lineRule="auto"/>
                    <w:ind w:firstLine="0" w:firstLineChars="0"/>
                    <w:jc w:val="center"/>
                    <w:rPr>
                      <w:sz w:val="21"/>
                      <w:szCs w:val="21"/>
                    </w:rPr>
                  </w:pPr>
                  <w:r>
                    <w:rPr>
                      <w:rFonts w:hint="eastAsia"/>
                      <w:sz w:val="21"/>
                      <w:szCs w:val="21"/>
                    </w:rPr>
                    <w:t>位于项目区中部，占地面积约1</w:t>
                  </w:r>
                  <w:r>
                    <w:rPr>
                      <w:sz w:val="21"/>
                      <w:szCs w:val="21"/>
                    </w:rPr>
                    <w:t>20</w:t>
                  </w:r>
                  <w:r>
                    <w:rPr>
                      <w:rFonts w:hint="eastAsia"/>
                      <w:sz w:val="21"/>
                      <w:szCs w:val="21"/>
                    </w:rPr>
                    <w:t>m</w:t>
                  </w:r>
                  <w:r>
                    <w:rPr>
                      <w:sz w:val="21"/>
                      <w:szCs w:val="21"/>
                      <w:vertAlign w:val="superscript"/>
                    </w:rPr>
                    <w:t>2</w:t>
                  </w:r>
                  <w:r>
                    <w:rPr>
                      <w:rFonts w:hint="eastAsia"/>
                      <w:sz w:val="21"/>
                      <w:szCs w:val="21"/>
                    </w:rPr>
                    <w:t>，设搅拌器一套，对计量后的骨料、矿粉、沥青进行搅拌得到成品，主要是沥青混凝土的搅拌，整体采用钢架结构</w:t>
                  </w:r>
                  <w:r>
                    <w:rPr>
                      <w:sz w:val="21"/>
                      <w:szCs w:val="21"/>
                    </w:rPr>
                    <w:t xml:space="preserve"> </w:t>
                  </w:r>
                </w:p>
              </w:tc>
              <w:tc>
                <w:tcPr>
                  <w:tcW w:w="462" w:type="pct"/>
                  <w:vAlign w:val="center"/>
                </w:tcPr>
                <w:p w14:paraId="37386EB6">
                  <w:pPr>
                    <w:spacing w:line="240" w:lineRule="auto"/>
                    <w:ind w:firstLine="0" w:firstLineChars="0"/>
                    <w:jc w:val="center"/>
                    <w:rPr>
                      <w:sz w:val="21"/>
                      <w:szCs w:val="21"/>
                    </w:rPr>
                  </w:pPr>
                  <w:r>
                    <w:rPr>
                      <w:rFonts w:hint="eastAsia"/>
                      <w:sz w:val="21"/>
                      <w:szCs w:val="21"/>
                    </w:rPr>
                    <w:t>新建</w:t>
                  </w:r>
                </w:p>
              </w:tc>
            </w:tr>
            <w:tr w14:paraId="65E7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restart"/>
                  <w:vAlign w:val="center"/>
                </w:tcPr>
                <w:p w14:paraId="3058BEEF">
                  <w:pPr>
                    <w:spacing w:line="240" w:lineRule="auto"/>
                    <w:ind w:firstLine="0" w:firstLineChars="0"/>
                    <w:jc w:val="center"/>
                    <w:rPr>
                      <w:sz w:val="21"/>
                      <w:szCs w:val="21"/>
                    </w:rPr>
                  </w:pPr>
                  <w:r>
                    <w:rPr>
                      <w:rFonts w:hint="eastAsia"/>
                      <w:sz w:val="21"/>
                      <w:szCs w:val="21"/>
                    </w:rPr>
                    <w:t>储运工程</w:t>
                  </w:r>
                </w:p>
              </w:tc>
              <w:tc>
                <w:tcPr>
                  <w:tcW w:w="1124" w:type="pct"/>
                  <w:gridSpan w:val="2"/>
                  <w:shd w:val="clear" w:color="auto" w:fill="auto"/>
                  <w:vAlign w:val="center"/>
                </w:tcPr>
                <w:p w14:paraId="57A1B349">
                  <w:pPr>
                    <w:spacing w:line="240" w:lineRule="auto"/>
                    <w:ind w:firstLine="0" w:firstLineChars="0"/>
                    <w:jc w:val="center"/>
                    <w:rPr>
                      <w:sz w:val="21"/>
                      <w:szCs w:val="21"/>
                    </w:rPr>
                  </w:pPr>
                  <w:r>
                    <w:rPr>
                      <w:rFonts w:hint="eastAsia"/>
                      <w:sz w:val="21"/>
                      <w:szCs w:val="21"/>
                    </w:rPr>
                    <w:t>沥青储罐</w:t>
                  </w:r>
                </w:p>
              </w:tc>
              <w:tc>
                <w:tcPr>
                  <w:tcW w:w="2915" w:type="pct"/>
                  <w:shd w:val="clear" w:color="auto" w:fill="auto"/>
                  <w:vAlign w:val="center"/>
                </w:tcPr>
                <w:p w14:paraId="7167D6E7">
                  <w:pPr>
                    <w:spacing w:line="240" w:lineRule="auto"/>
                    <w:ind w:firstLine="0" w:firstLineChars="0"/>
                    <w:jc w:val="center"/>
                    <w:rPr>
                      <w:sz w:val="21"/>
                      <w:szCs w:val="21"/>
                    </w:rPr>
                  </w:pPr>
                  <w:r>
                    <w:rPr>
                      <w:rFonts w:hint="eastAsia"/>
                      <w:sz w:val="21"/>
                      <w:szCs w:val="21"/>
                    </w:rPr>
                    <w:t>位于项目区西侧，占地面积约7</w:t>
                  </w:r>
                  <w:r>
                    <w:rPr>
                      <w:sz w:val="21"/>
                      <w:szCs w:val="21"/>
                    </w:rPr>
                    <w:t>0</w:t>
                  </w:r>
                  <w:r>
                    <w:rPr>
                      <w:rFonts w:hint="eastAsia"/>
                      <w:sz w:val="21"/>
                      <w:szCs w:val="21"/>
                    </w:rPr>
                    <w:t>m</w:t>
                  </w:r>
                  <w:r>
                    <w:rPr>
                      <w:sz w:val="21"/>
                      <w:szCs w:val="21"/>
                      <w:vertAlign w:val="superscript"/>
                    </w:rPr>
                    <w:t>2</w:t>
                  </w:r>
                  <w:r>
                    <w:rPr>
                      <w:rFonts w:hint="eastAsia"/>
                      <w:sz w:val="21"/>
                      <w:szCs w:val="21"/>
                    </w:rPr>
                    <w:t>，设沥青储罐2个为地上双层储罐（容积为：50t、30t各一个），主要用于沥青的储存</w:t>
                  </w:r>
                </w:p>
              </w:tc>
              <w:tc>
                <w:tcPr>
                  <w:tcW w:w="462" w:type="pct"/>
                  <w:vAlign w:val="center"/>
                </w:tcPr>
                <w:p w14:paraId="37AC3E86">
                  <w:pPr>
                    <w:spacing w:line="240" w:lineRule="auto"/>
                    <w:ind w:firstLine="0" w:firstLineChars="0"/>
                    <w:jc w:val="center"/>
                    <w:rPr>
                      <w:sz w:val="21"/>
                      <w:szCs w:val="21"/>
                    </w:rPr>
                  </w:pPr>
                  <w:r>
                    <w:rPr>
                      <w:rFonts w:hint="eastAsia"/>
                      <w:sz w:val="21"/>
                      <w:szCs w:val="21"/>
                    </w:rPr>
                    <w:t>新建</w:t>
                  </w:r>
                </w:p>
              </w:tc>
            </w:tr>
            <w:tr w14:paraId="6209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25EFFEA1">
                  <w:pPr>
                    <w:spacing w:line="240" w:lineRule="auto"/>
                    <w:ind w:firstLine="0" w:firstLineChars="0"/>
                    <w:jc w:val="center"/>
                    <w:rPr>
                      <w:sz w:val="21"/>
                      <w:szCs w:val="21"/>
                    </w:rPr>
                  </w:pPr>
                </w:p>
              </w:tc>
              <w:tc>
                <w:tcPr>
                  <w:tcW w:w="1124" w:type="pct"/>
                  <w:gridSpan w:val="2"/>
                  <w:shd w:val="clear" w:color="auto" w:fill="auto"/>
                  <w:vAlign w:val="center"/>
                </w:tcPr>
                <w:p w14:paraId="03083817">
                  <w:pPr>
                    <w:spacing w:line="240" w:lineRule="auto"/>
                    <w:ind w:firstLine="0" w:firstLineChars="0"/>
                    <w:jc w:val="center"/>
                    <w:rPr>
                      <w:sz w:val="21"/>
                      <w:szCs w:val="21"/>
                    </w:rPr>
                  </w:pPr>
                  <w:r>
                    <w:rPr>
                      <w:rFonts w:hint="eastAsia"/>
                      <w:sz w:val="21"/>
                      <w:szCs w:val="21"/>
                    </w:rPr>
                    <w:t>矿粉筒仓</w:t>
                  </w:r>
                </w:p>
              </w:tc>
              <w:tc>
                <w:tcPr>
                  <w:tcW w:w="2915" w:type="pct"/>
                  <w:shd w:val="clear" w:color="auto" w:fill="auto"/>
                  <w:vAlign w:val="center"/>
                </w:tcPr>
                <w:p w14:paraId="6D5C7669">
                  <w:pPr>
                    <w:spacing w:line="240" w:lineRule="auto"/>
                    <w:ind w:firstLine="0" w:firstLineChars="0"/>
                    <w:jc w:val="center"/>
                    <w:rPr>
                      <w:sz w:val="21"/>
                      <w:szCs w:val="21"/>
                    </w:rPr>
                  </w:pPr>
                  <w:r>
                    <w:rPr>
                      <w:rFonts w:hint="eastAsia"/>
                      <w:sz w:val="21"/>
                      <w:szCs w:val="21"/>
                    </w:rPr>
                    <w:t>位于项目区东北侧，占地面积约4</w:t>
                  </w:r>
                  <w:r>
                    <w:rPr>
                      <w:sz w:val="21"/>
                      <w:szCs w:val="21"/>
                    </w:rPr>
                    <w:t>0</w:t>
                  </w:r>
                  <w:r>
                    <w:rPr>
                      <w:rFonts w:hint="eastAsia"/>
                      <w:sz w:val="21"/>
                      <w:szCs w:val="21"/>
                    </w:rPr>
                    <w:t>m</w:t>
                  </w:r>
                  <w:r>
                    <w:rPr>
                      <w:sz w:val="21"/>
                      <w:szCs w:val="21"/>
                      <w:vertAlign w:val="superscript"/>
                    </w:rPr>
                    <w:t>2</w:t>
                  </w:r>
                  <w:r>
                    <w:rPr>
                      <w:rFonts w:hint="eastAsia"/>
                      <w:sz w:val="21"/>
                      <w:szCs w:val="21"/>
                    </w:rPr>
                    <w:t>，设矿粉筒仓1个（容积约为：5</w:t>
                  </w:r>
                  <w:r>
                    <w:rPr>
                      <w:sz w:val="21"/>
                      <w:szCs w:val="21"/>
                    </w:rPr>
                    <w:t>0</w:t>
                  </w:r>
                  <w:r>
                    <w:rPr>
                      <w:rFonts w:hint="eastAsia"/>
                      <w:sz w:val="21"/>
                      <w:szCs w:val="21"/>
                    </w:rPr>
                    <w:t>t），主要用于矿粉的储存，矿粉筒仓配套1套袋式除尘器</w:t>
                  </w:r>
                </w:p>
              </w:tc>
              <w:tc>
                <w:tcPr>
                  <w:tcW w:w="462" w:type="pct"/>
                  <w:vAlign w:val="center"/>
                </w:tcPr>
                <w:p w14:paraId="0F3792DC">
                  <w:pPr>
                    <w:spacing w:line="240" w:lineRule="auto"/>
                    <w:ind w:firstLine="0" w:firstLineChars="0"/>
                    <w:jc w:val="center"/>
                    <w:rPr>
                      <w:sz w:val="21"/>
                      <w:szCs w:val="21"/>
                    </w:rPr>
                  </w:pPr>
                  <w:r>
                    <w:rPr>
                      <w:rFonts w:hint="eastAsia"/>
                      <w:sz w:val="21"/>
                      <w:szCs w:val="21"/>
                    </w:rPr>
                    <w:t>新建</w:t>
                  </w:r>
                </w:p>
              </w:tc>
            </w:tr>
            <w:tr w14:paraId="0E84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604FEA27">
                  <w:pPr>
                    <w:spacing w:line="240" w:lineRule="auto"/>
                    <w:ind w:firstLine="0" w:firstLineChars="0"/>
                    <w:jc w:val="center"/>
                    <w:rPr>
                      <w:sz w:val="21"/>
                      <w:szCs w:val="21"/>
                    </w:rPr>
                  </w:pPr>
                </w:p>
              </w:tc>
              <w:tc>
                <w:tcPr>
                  <w:tcW w:w="1124" w:type="pct"/>
                  <w:gridSpan w:val="2"/>
                  <w:shd w:val="clear" w:color="auto" w:fill="auto"/>
                  <w:vAlign w:val="center"/>
                </w:tcPr>
                <w:p w14:paraId="74D6C10B">
                  <w:pPr>
                    <w:spacing w:line="240" w:lineRule="auto"/>
                    <w:ind w:firstLine="0" w:firstLineChars="0"/>
                    <w:jc w:val="center"/>
                    <w:rPr>
                      <w:sz w:val="21"/>
                      <w:szCs w:val="21"/>
                    </w:rPr>
                  </w:pPr>
                  <w:r>
                    <w:rPr>
                      <w:rFonts w:hint="eastAsia"/>
                      <w:sz w:val="21"/>
                      <w:szCs w:val="21"/>
                    </w:rPr>
                    <w:t>原料仓库</w:t>
                  </w:r>
                </w:p>
              </w:tc>
              <w:tc>
                <w:tcPr>
                  <w:tcW w:w="2915" w:type="pct"/>
                  <w:shd w:val="clear" w:color="auto" w:fill="auto"/>
                  <w:vAlign w:val="center"/>
                </w:tcPr>
                <w:p w14:paraId="6DB8ABE5">
                  <w:pPr>
                    <w:spacing w:line="240" w:lineRule="auto"/>
                    <w:ind w:firstLine="0" w:firstLineChars="0"/>
                    <w:jc w:val="center"/>
                    <w:rPr>
                      <w:sz w:val="21"/>
                      <w:szCs w:val="21"/>
                    </w:rPr>
                  </w:pPr>
                  <w:r>
                    <w:rPr>
                      <w:rFonts w:hint="eastAsia"/>
                      <w:sz w:val="21"/>
                      <w:szCs w:val="21"/>
                    </w:rPr>
                    <w:t>位于项目区东侧，占地面积约1</w:t>
                  </w:r>
                  <w:r>
                    <w:rPr>
                      <w:sz w:val="21"/>
                      <w:szCs w:val="21"/>
                    </w:rPr>
                    <w:t>50</w:t>
                  </w:r>
                  <w:r>
                    <w:rPr>
                      <w:rFonts w:hint="eastAsia"/>
                      <w:sz w:val="21"/>
                      <w:szCs w:val="21"/>
                    </w:rPr>
                    <w:t>m</w:t>
                  </w:r>
                  <w:r>
                    <w:rPr>
                      <w:sz w:val="21"/>
                      <w:szCs w:val="21"/>
                      <w:vertAlign w:val="superscript"/>
                    </w:rPr>
                    <w:t>2</w:t>
                  </w:r>
                  <w:r>
                    <w:rPr>
                      <w:rFonts w:hint="eastAsia"/>
                      <w:sz w:val="21"/>
                      <w:szCs w:val="21"/>
                    </w:rPr>
                    <w:t>，设置原料仓一个（可暂存约1</w:t>
                  </w:r>
                  <w:r>
                    <w:rPr>
                      <w:sz w:val="21"/>
                      <w:szCs w:val="21"/>
                    </w:rPr>
                    <w:t>000</w:t>
                  </w:r>
                  <w:r>
                    <w:rPr>
                      <w:rFonts w:hint="eastAsia"/>
                      <w:sz w:val="21"/>
                      <w:szCs w:val="21"/>
                    </w:rPr>
                    <w:t>t骨料），主要用于骨料的暂存</w:t>
                  </w:r>
                </w:p>
              </w:tc>
              <w:tc>
                <w:tcPr>
                  <w:tcW w:w="462" w:type="pct"/>
                  <w:vAlign w:val="center"/>
                </w:tcPr>
                <w:p w14:paraId="60A7556B">
                  <w:pPr>
                    <w:spacing w:line="240" w:lineRule="auto"/>
                    <w:ind w:firstLine="0" w:firstLineChars="0"/>
                    <w:jc w:val="center"/>
                    <w:rPr>
                      <w:sz w:val="21"/>
                      <w:szCs w:val="21"/>
                    </w:rPr>
                  </w:pPr>
                  <w:r>
                    <w:rPr>
                      <w:rFonts w:hint="eastAsia"/>
                      <w:sz w:val="21"/>
                      <w:szCs w:val="21"/>
                    </w:rPr>
                    <w:t>新建</w:t>
                  </w:r>
                </w:p>
              </w:tc>
            </w:tr>
            <w:tr w14:paraId="11C5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4650131B">
                  <w:pPr>
                    <w:spacing w:line="240" w:lineRule="auto"/>
                    <w:ind w:firstLine="0" w:firstLineChars="0"/>
                    <w:jc w:val="center"/>
                    <w:rPr>
                      <w:sz w:val="21"/>
                      <w:szCs w:val="21"/>
                    </w:rPr>
                  </w:pPr>
                </w:p>
              </w:tc>
              <w:tc>
                <w:tcPr>
                  <w:tcW w:w="1124" w:type="pct"/>
                  <w:gridSpan w:val="2"/>
                  <w:shd w:val="clear" w:color="auto" w:fill="auto"/>
                  <w:vAlign w:val="center"/>
                </w:tcPr>
                <w:p w14:paraId="08F9D7F7">
                  <w:pPr>
                    <w:spacing w:line="240" w:lineRule="auto"/>
                    <w:ind w:firstLine="0" w:firstLineChars="0"/>
                    <w:jc w:val="center"/>
                    <w:rPr>
                      <w:sz w:val="21"/>
                      <w:szCs w:val="21"/>
                    </w:rPr>
                  </w:pPr>
                  <w:r>
                    <w:rPr>
                      <w:rFonts w:hint="eastAsia"/>
                      <w:sz w:val="21"/>
                      <w:szCs w:val="21"/>
                    </w:rPr>
                    <w:t>热料仓</w:t>
                  </w:r>
                </w:p>
              </w:tc>
              <w:tc>
                <w:tcPr>
                  <w:tcW w:w="2915" w:type="pct"/>
                  <w:shd w:val="clear" w:color="auto" w:fill="auto"/>
                  <w:vAlign w:val="center"/>
                </w:tcPr>
                <w:p w14:paraId="73DEDA72">
                  <w:pPr>
                    <w:spacing w:line="240" w:lineRule="auto"/>
                    <w:ind w:firstLine="0" w:firstLineChars="0"/>
                    <w:jc w:val="center"/>
                    <w:rPr>
                      <w:sz w:val="21"/>
                      <w:szCs w:val="21"/>
                    </w:rPr>
                  </w:pPr>
                  <w:r>
                    <w:rPr>
                      <w:rFonts w:hint="eastAsia"/>
                      <w:sz w:val="21"/>
                      <w:szCs w:val="21"/>
                    </w:rPr>
                    <w:t>位于项目区东南侧，占地面积约5</w:t>
                  </w:r>
                  <w:r>
                    <w:rPr>
                      <w:sz w:val="21"/>
                      <w:szCs w:val="21"/>
                    </w:rPr>
                    <w:t>0</w:t>
                  </w:r>
                  <w:r>
                    <w:rPr>
                      <w:rFonts w:hint="eastAsia"/>
                      <w:sz w:val="21"/>
                      <w:szCs w:val="21"/>
                    </w:rPr>
                    <w:t>m</w:t>
                  </w:r>
                  <w:r>
                    <w:rPr>
                      <w:sz w:val="21"/>
                      <w:szCs w:val="21"/>
                      <w:vertAlign w:val="superscript"/>
                    </w:rPr>
                    <w:t>2</w:t>
                  </w:r>
                  <w:r>
                    <w:rPr>
                      <w:rFonts w:hint="eastAsia"/>
                      <w:sz w:val="21"/>
                      <w:szCs w:val="21"/>
                    </w:rPr>
                    <w:t>，设热料仓一个（容积约为：3</w:t>
                  </w:r>
                  <w:r>
                    <w:rPr>
                      <w:sz w:val="21"/>
                      <w:szCs w:val="21"/>
                    </w:rPr>
                    <w:t>0</w:t>
                  </w:r>
                  <w:r>
                    <w:rPr>
                      <w:rFonts w:hint="eastAsia"/>
                      <w:sz w:val="21"/>
                      <w:szCs w:val="21"/>
                    </w:rPr>
                    <w:t>t），主要用于骨料加热后的暂存</w:t>
                  </w:r>
                </w:p>
              </w:tc>
              <w:tc>
                <w:tcPr>
                  <w:tcW w:w="462" w:type="pct"/>
                  <w:vAlign w:val="center"/>
                </w:tcPr>
                <w:p w14:paraId="476F3EB3">
                  <w:pPr>
                    <w:spacing w:line="240" w:lineRule="auto"/>
                    <w:ind w:firstLine="0" w:firstLineChars="0"/>
                    <w:jc w:val="center"/>
                    <w:rPr>
                      <w:sz w:val="21"/>
                      <w:szCs w:val="21"/>
                    </w:rPr>
                  </w:pPr>
                  <w:r>
                    <w:rPr>
                      <w:rFonts w:hint="eastAsia"/>
                      <w:sz w:val="21"/>
                      <w:szCs w:val="21"/>
                    </w:rPr>
                    <w:t>新建</w:t>
                  </w:r>
                </w:p>
              </w:tc>
            </w:tr>
            <w:tr w14:paraId="3E8B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5B397C8F">
                  <w:pPr>
                    <w:spacing w:line="240" w:lineRule="auto"/>
                    <w:ind w:firstLine="0" w:firstLineChars="0"/>
                    <w:jc w:val="center"/>
                    <w:rPr>
                      <w:sz w:val="21"/>
                      <w:szCs w:val="21"/>
                    </w:rPr>
                  </w:pPr>
                </w:p>
              </w:tc>
              <w:tc>
                <w:tcPr>
                  <w:tcW w:w="1124" w:type="pct"/>
                  <w:gridSpan w:val="2"/>
                  <w:shd w:val="clear" w:color="auto" w:fill="auto"/>
                  <w:vAlign w:val="center"/>
                </w:tcPr>
                <w:p w14:paraId="476C5BA8">
                  <w:pPr>
                    <w:spacing w:line="240" w:lineRule="auto"/>
                    <w:ind w:firstLine="0" w:firstLineChars="0"/>
                    <w:jc w:val="center"/>
                    <w:rPr>
                      <w:sz w:val="21"/>
                      <w:szCs w:val="21"/>
                    </w:rPr>
                  </w:pPr>
                  <w:r>
                    <w:rPr>
                      <w:rFonts w:hint="eastAsia"/>
                      <w:sz w:val="21"/>
                      <w:szCs w:val="21"/>
                    </w:rPr>
                    <w:t>柴油库</w:t>
                  </w:r>
                </w:p>
              </w:tc>
              <w:tc>
                <w:tcPr>
                  <w:tcW w:w="2915" w:type="pct"/>
                  <w:shd w:val="clear" w:color="auto" w:fill="auto"/>
                  <w:vAlign w:val="center"/>
                </w:tcPr>
                <w:p w14:paraId="2305107A">
                  <w:pPr>
                    <w:spacing w:line="240" w:lineRule="auto"/>
                    <w:ind w:firstLine="0" w:firstLineChars="0"/>
                    <w:jc w:val="center"/>
                    <w:rPr>
                      <w:sz w:val="21"/>
                      <w:szCs w:val="21"/>
                    </w:rPr>
                  </w:pPr>
                  <w:r>
                    <w:rPr>
                      <w:rFonts w:hint="eastAsia"/>
                      <w:sz w:val="21"/>
                      <w:szCs w:val="21"/>
                    </w:rPr>
                    <w:t>位于项目区南侧，占地面积约1</w:t>
                  </w:r>
                  <w:r>
                    <w:rPr>
                      <w:sz w:val="21"/>
                      <w:szCs w:val="21"/>
                    </w:rPr>
                    <w:t>0</w:t>
                  </w:r>
                  <w:r>
                    <w:rPr>
                      <w:rFonts w:hint="eastAsia"/>
                      <w:sz w:val="21"/>
                      <w:szCs w:val="21"/>
                    </w:rPr>
                    <w:t>m</w:t>
                  </w:r>
                  <w:r>
                    <w:rPr>
                      <w:sz w:val="21"/>
                      <w:szCs w:val="21"/>
                      <w:vertAlign w:val="superscript"/>
                    </w:rPr>
                    <w:t>2</w:t>
                  </w:r>
                  <w:r>
                    <w:rPr>
                      <w:rFonts w:hint="eastAsia"/>
                      <w:sz w:val="21"/>
                      <w:szCs w:val="21"/>
                    </w:rPr>
                    <w:t>，设5t柴油储罐1个为地上双层储罐，用于柴油的储存</w:t>
                  </w:r>
                </w:p>
              </w:tc>
              <w:tc>
                <w:tcPr>
                  <w:tcW w:w="462" w:type="pct"/>
                  <w:vAlign w:val="center"/>
                </w:tcPr>
                <w:p w14:paraId="1455E6FF">
                  <w:pPr>
                    <w:spacing w:line="240" w:lineRule="auto"/>
                    <w:ind w:firstLine="0" w:firstLineChars="0"/>
                    <w:jc w:val="center"/>
                    <w:rPr>
                      <w:sz w:val="21"/>
                      <w:szCs w:val="21"/>
                    </w:rPr>
                  </w:pPr>
                  <w:r>
                    <w:rPr>
                      <w:rFonts w:hint="eastAsia"/>
                      <w:sz w:val="21"/>
                      <w:szCs w:val="21"/>
                    </w:rPr>
                    <w:t>新建</w:t>
                  </w:r>
                </w:p>
              </w:tc>
            </w:tr>
            <w:tr w14:paraId="394A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restart"/>
                  <w:vAlign w:val="center"/>
                </w:tcPr>
                <w:p w14:paraId="797461C2">
                  <w:pPr>
                    <w:spacing w:line="240" w:lineRule="auto"/>
                    <w:ind w:firstLine="0" w:firstLineChars="0"/>
                    <w:jc w:val="center"/>
                    <w:rPr>
                      <w:sz w:val="21"/>
                      <w:szCs w:val="21"/>
                    </w:rPr>
                  </w:pPr>
                  <w:r>
                    <w:rPr>
                      <w:rFonts w:hint="eastAsia"/>
                      <w:sz w:val="21"/>
                      <w:szCs w:val="21"/>
                    </w:rPr>
                    <w:t>辅助工程</w:t>
                  </w:r>
                </w:p>
              </w:tc>
              <w:tc>
                <w:tcPr>
                  <w:tcW w:w="1124" w:type="pct"/>
                  <w:gridSpan w:val="2"/>
                  <w:shd w:val="clear" w:color="auto" w:fill="auto"/>
                  <w:vAlign w:val="center"/>
                </w:tcPr>
                <w:p w14:paraId="00D7383B">
                  <w:pPr>
                    <w:spacing w:line="240" w:lineRule="auto"/>
                    <w:ind w:firstLine="0" w:firstLineChars="0"/>
                    <w:jc w:val="center"/>
                    <w:rPr>
                      <w:sz w:val="21"/>
                      <w:szCs w:val="21"/>
                    </w:rPr>
                  </w:pPr>
                  <w:r>
                    <w:rPr>
                      <w:rFonts w:hint="eastAsia"/>
                      <w:sz w:val="21"/>
                      <w:szCs w:val="21"/>
                    </w:rPr>
                    <w:t>干燥区</w:t>
                  </w:r>
                </w:p>
              </w:tc>
              <w:tc>
                <w:tcPr>
                  <w:tcW w:w="2915" w:type="pct"/>
                  <w:shd w:val="clear" w:color="auto" w:fill="auto"/>
                  <w:vAlign w:val="center"/>
                </w:tcPr>
                <w:p w14:paraId="5B94E083">
                  <w:pPr>
                    <w:spacing w:line="240" w:lineRule="auto"/>
                    <w:ind w:firstLine="0" w:firstLineChars="0"/>
                    <w:jc w:val="center"/>
                    <w:rPr>
                      <w:sz w:val="21"/>
                      <w:szCs w:val="21"/>
                    </w:rPr>
                  </w:pPr>
                  <w:r>
                    <w:rPr>
                      <w:rFonts w:hint="eastAsia"/>
                      <w:sz w:val="21"/>
                      <w:szCs w:val="21"/>
                    </w:rPr>
                    <w:t>含干燥滚筒、柴油燃烧器，通过柴油燃烧器对骨料进行加热</w:t>
                  </w:r>
                  <w:r>
                    <w:rPr>
                      <w:sz w:val="21"/>
                      <w:szCs w:val="21"/>
                    </w:rPr>
                    <w:t xml:space="preserve"> </w:t>
                  </w:r>
                </w:p>
              </w:tc>
              <w:tc>
                <w:tcPr>
                  <w:tcW w:w="462" w:type="pct"/>
                  <w:vAlign w:val="center"/>
                </w:tcPr>
                <w:p w14:paraId="7975DA74">
                  <w:pPr>
                    <w:spacing w:line="240" w:lineRule="auto"/>
                    <w:ind w:firstLine="0" w:firstLineChars="0"/>
                    <w:jc w:val="center"/>
                    <w:rPr>
                      <w:sz w:val="21"/>
                      <w:szCs w:val="21"/>
                    </w:rPr>
                  </w:pPr>
                  <w:r>
                    <w:rPr>
                      <w:rFonts w:hint="eastAsia"/>
                      <w:sz w:val="21"/>
                      <w:szCs w:val="21"/>
                    </w:rPr>
                    <w:t>新建</w:t>
                  </w:r>
                </w:p>
              </w:tc>
            </w:tr>
            <w:tr w14:paraId="4B60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1038B085">
                  <w:pPr>
                    <w:spacing w:line="240" w:lineRule="auto"/>
                    <w:ind w:firstLine="0" w:firstLineChars="0"/>
                    <w:jc w:val="center"/>
                    <w:rPr>
                      <w:sz w:val="21"/>
                      <w:szCs w:val="21"/>
                    </w:rPr>
                  </w:pPr>
                </w:p>
              </w:tc>
              <w:tc>
                <w:tcPr>
                  <w:tcW w:w="1124" w:type="pct"/>
                  <w:gridSpan w:val="2"/>
                  <w:shd w:val="clear" w:color="auto" w:fill="auto"/>
                  <w:vAlign w:val="center"/>
                </w:tcPr>
                <w:p w14:paraId="69D8A353">
                  <w:pPr>
                    <w:spacing w:line="240" w:lineRule="auto"/>
                    <w:ind w:firstLine="0" w:firstLineChars="0"/>
                    <w:jc w:val="center"/>
                    <w:rPr>
                      <w:sz w:val="21"/>
                      <w:szCs w:val="21"/>
                    </w:rPr>
                  </w:pPr>
                  <w:r>
                    <w:rPr>
                      <w:rFonts w:hint="eastAsia"/>
                      <w:sz w:val="21"/>
                      <w:szCs w:val="21"/>
                    </w:rPr>
                    <w:t>沥青加热区</w:t>
                  </w:r>
                </w:p>
              </w:tc>
              <w:tc>
                <w:tcPr>
                  <w:tcW w:w="2915" w:type="pct"/>
                  <w:shd w:val="clear" w:color="auto" w:fill="auto"/>
                  <w:vAlign w:val="center"/>
                </w:tcPr>
                <w:p w14:paraId="36FE8C28">
                  <w:pPr>
                    <w:spacing w:line="240" w:lineRule="auto"/>
                    <w:ind w:firstLine="0" w:firstLineChars="0"/>
                    <w:jc w:val="center"/>
                    <w:rPr>
                      <w:sz w:val="21"/>
                      <w:szCs w:val="21"/>
                    </w:rPr>
                  </w:pPr>
                  <w:r>
                    <w:rPr>
                      <w:rFonts w:hint="eastAsia"/>
                      <w:sz w:val="21"/>
                      <w:szCs w:val="21"/>
                    </w:rPr>
                    <w:t>含沥青储罐、导热油炉，通过导热油炉对沥青进行加热融化</w:t>
                  </w:r>
                </w:p>
              </w:tc>
              <w:tc>
                <w:tcPr>
                  <w:tcW w:w="462" w:type="pct"/>
                  <w:vAlign w:val="center"/>
                </w:tcPr>
                <w:p w14:paraId="5E53AEAD">
                  <w:pPr>
                    <w:spacing w:line="240" w:lineRule="auto"/>
                    <w:ind w:firstLine="0" w:firstLineChars="0"/>
                    <w:jc w:val="center"/>
                    <w:rPr>
                      <w:sz w:val="21"/>
                      <w:szCs w:val="21"/>
                    </w:rPr>
                  </w:pPr>
                  <w:r>
                    <w:rPr>
                      <w:rFonts w:hint="eastAsia"/>
                      <w:sz w:val="21"/>
                      <w:szCs w:val="21"/>
                    </w:rPr>
                    <w:t>新建</w:t>
                  </w:r>
                </w:p>
              </w:tc>
            </w:tr>
            <w:tr w14:paraId="1648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1FECE097">
                  <w:pPr>
                    <w:spacing w:line="240" w:lineRule="auto"/>
                    <w:ind w:firstLine="0" w:firstLineChars="0"/>
                    <w:jc w:val="center"/>
                    <w:rPr>
                      <w:sz w:val="21"/>
                      <w:szCs w:val="21"/>
                    </w:rPr>
                  </w:pPr>
                </w:p>
              </w:tc>
              <w:tc>
                <w:tcPr>
                  <w:tcW w:w="1124" w:type="pct"/>
                  <w:gridSpan w:val="2"/>
                  <w:shd w:val="clear" w:color="auto" w:fill="auto"/>
                  <w:vAlign w:val="center"/>
                </w:tcPr>
                <w:p w14:paraId="5D70B5D4">
                  <w:pPr>
                    <w:spacing w:line="240" w:lineRule="auto"/>
                    <w:ind w:firstLine="0" w:firstLineChars="0"/>
                    <w:jc w:val="center"/>
                    <w:rPr>
                      <w:sz w:val="21"/>
                      <w:szCs w:val="21"/>
                    </w:rPr>
                  </w:pPr>
                  <w:r>
                    <w:rPr>
                      <w:rFonts w:hint="eastAsia"/>
                      <w:sz w:val="21"/>
                      <w:szCs w:val="21"/>
                    </w:rPr>
                    <w:t>办公生活区</w:t>
                  </w:r>
                </w:p>
              </w:tc>
              <w:tc>
                <w:tcPr>
                  <w:tcW w:w="2915" w:type="pct"/>
                  <w:shd w:val="clear" w:color="auto" w:fill="auto"/>
                  <w:vAlign w:val="center"/>
                </w:tcPr>
                <w:p w14:paraId="47FC6FF7">
                  <w:pPr>
                    <w:spacing w:line="240" w:lineRule="auto"/>
                    <w:ind w:firstLine="0" w:firstLineChars="0"/>
                    <w:jc w:val="center"/>
                    <w:rPr>
                      <w:sz w:val="21"/>
                      <w:szCs w:val="21"/>
                    </w:rPr>
                  </w:pPr>
                  <w:r>
                    <w:rPr>
                      <w:rFonts w:hint="eastAsia"/>
                      <w:sz w:val="21"/>
                      <w:szCs w:val="21"/>
                    </w:rPr>
                    <w:t>项目办公区租用东侧混凝土搅拌站已建办公室1间</w:t>
                  </w:r>
                </w:p>
              </w:tc>
              <w:tc>
                <w:tcPr>
                  <w:tcW w:w="462" w:type="pct"/>
                  <w:vAlign w:val="center"/>
                </w:tcPr>
                <w:p w14:paraId="3A602A6D">
                  <w:pPr>
                    <w:spacing w:line="240" w:lineRule="auto"/>
                    <w:ind w:firstLine="0" w:firstLineChars="0"/>
                    <w:jc w:val="center"/>
                    <w:rPr>
                      <w:sz w:val="21"/>
                      <w:szCs w:val="21"/>
                    </w:rPr>
                  </w:pPr>
                  <w:r>
                    <w:rPr>
                      <w:rFonts w:hint="eastAsia"/>
                      <w:sz w:val="21"/>
                      <w:szCs w:val="21"/>
                    </w:rPr>
                    <w:t>依托</w:t>
                  </w:r>
                </w:p>
              </w:tc>
            </w:tr>
            <w:tr w14:paraId="3B82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0D4C4F44">
                  <w:pPr>
                    <w:spacing w:line="240" w:lineRule="auto"/>
                    <w:ind w:firstLine="0" w:firstLineChars="0"/>
                    <w:jc w:val="center"/>
                    <w:rPr>
                      <w:sz w:val="21"/>
                      <w:szCs w:val="21"/>
                    </w:rPr>
                  </w:pPr>
                </w:p>
              </w:tc>
              <w:tc>
                <w:tcPr>
                  <w:tcW w:w="1124" w:type="pct"/>
                  <w:gridSpan w:val="2"/>
                  <w:shd w:val="clear" w:color="auto" w:fill="auto"/>
                  <w:vAlign w:val="center"/>
                </w:tcPr>
                <w:p w14:paraId="43898A84">
                  <w:pPr>
                    <w:spacing w:line="240" w:lineRule="auto"/>
                    <w:ind w:firstLine="0" w:firstLineChars="0"/>
                    <w:jc w:val="center"/>
                    <w:rPr>
                      <w:sz w:val="21"/>
                      <w:szCs w:val="21"/>
                    </w:rPr>
                  </w:pPr>
                  <w:r>
                    <w:rPr>
                      <w:rFonts w:hint="eastAsia"/>
                      <w:sz w:val="21"/>
                      <w:szCs w:val="21"/>
                    </w:rPr>
                    <w:t>输送系统</w:t>
                  </w:r>
                </w:p>
              </w:tc>
              <w:tc>
                <w:tcPr>
                  <w:tcW w:w="2915" w:type="pct"/>
                  <w:shd w:val="clear" w:color="auto" w:fill="auto"/>
                  <w:vAlign w:val="center"/>
                </w:tcPr>
                <w:p w14:paraId="0E93C73E">
                  <w:pPr>
                    <w:spacing w:line="240" w:lineRule="auto"/>
                    <w:ind w:firstLine="0" w:firstLineChars="0"/>
                    <w:jc w:val="center"/>
                    <w:rPr>
                      <w:sz w:val="21"/>
                      <w:szCs w:val="21"/>
                    </w:rPr>
                  </w:pPr>
                  <w:r>
                    <w:rPr>
                      <w:rFonts w:hint="eastAsia"/>
                      <w:sz w:val="21"/>
                      <w:szCs w:val="21"/>
                    </w:rPr>
                    <w:t>骨料及矿粉通过皮带传输机输送至计量装置处计量后投入搅拌区，沥青在沥青储罐中加热后通过沥青泵泵至计量装置处计量后投入搅拌区。</w:t>
                  </w:r>
                </w:p>
              </w:tc>
              <w:tc>
                <w:tcPr>
                  <w:tcW w:w="462" w:type="pct"/>
                  <w:vAlign w:val="center"/>
                </w:tcPr>
                <w:p w14:paraId="564F4E78">
                  <w:pPr>
                    <w:spacing w:line="240" w:lineRule="auto"/>
                    <w:ind w:firstLine="0" w:firstLineChars="0"/>
                    <w:jc w:val="center"/>
                    <w:rPr>
                      <w:sz w:val="21"/>
                      <w:szCs w:val="21"/>
                    </w:rPr>
                  </w:pPr>
                  <w:r>
                    <w:rPr>
                      <w:rFonts w:hint="eastAsia"/>
                      <w:sz w:val="21"/>
                      <w:szCs w:val="21"/>
                    </w:rPr>
                    <w:t>新建</w:t>
                  </w:r>
                </w:p>
              </w:tc>
            </w:tr>
            <w:tr w14:paraId="6359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99" w:type="pct"/>
                  <w:vMerge w:val="restart"/>
                  <w:vAlign w:val="center"/>
                </w:tcPr>
                <w:p w14:paraId="7FAB4AA3">
                  <w:pPr>
                    <w:spacing w:line="240" w:lineRule="auto"/>
                    <w:ind w:firstLine="0" w:firstLineChars="0"/>
                    <w:jc w:val="center"/>
                    <w:rPr>
                      <w:sz w:val="21"/>
                      <w:szCs w:val="21"/>
                    </w:rPr>
                  </w:pPr>
                  <w:r>
                    <w:rPr>
                      <w:sz w:val="21"/>
                      <w:szCs w:val="21"/>
                    </w:rPr>
                    <w:t>公</w:t>
                  </w:r>
                  <w:r>
                    <w:rPr>
                      <w:rFonts w:hint="eastAsia"/>
                      <w:sz w:val="21"/>
                      <w:szCs w:val="21"/>
                    </w:rPr>
                    <w:t>用</w:t>
                  </w:r>
                  <w:r>
                    <w:rPr>
                      <w:sz w:val="21"/>
                      <w:szCs w:val="21"/>
                    </w:rPr>
                    <w:t>工程</w:t>
                  </w:r>
                </w:p>
              </w:tc>
              <w:tc>
                <w:tcPr>
                  <w:tcW w:w="1124" w:type="pct"/>
                  <w:gridSpan w:val="2"/>
                  <w:shd w:val="clear" w:color="auto" w:fill="auto"/>
                  <w:vAlign w:val="center"/>
                </w:tcPr>
                <w:p w14:paraId="695B3C88">
                  <w:pPr>
                    <w:spacing w:line="240" w:lineRule="auto"/>
                    <w:ind w:firstLine="420"/>
                    <w:rPr>
                      <w:sz w:val="21"/>
                      <w:szCs w:val="21"/>
                    </w:rPr>
                  </w:pPr>
                  <w:r>
                    <w:rPr>
                      <w:sz w:val="21"/>
                      <w:szCs w:val="21"/>
                    </w:rPr>
                    <w:t>给水</w:t>
                  </w:r>
                </w:p>
              </w:tc>
              <w:tc>
                <w:tcPr>
                  <w:tcW w:w="2915" w:type="pct"/>
                  <w:shd w:val="clear" w:color="auto" w:fill="auto"/>
                  <w:vAlign w:val="center"/>
                </w:tcPr>
                <w:p w14:paraId="6C2E2E35">
                  <w:pPr>
                    <w:spacing w:line="240" w:lineRule="auto"/>
                    <w:ind w:firstLine="0" w:firstLineChars="0"/>
                    <w:jc w:val="center"/>
                    <w:rPr>
                      <w:sz w:val="21"/>
                      <w:szCs w:val="21"/>
                    </w:rPr>
                  </w:pPr>
                  <w:r>
                    <w:rPr>
                      <w:rFonts w:hint="eastAsia"/>
                      <w:sz w:val="21"/>
                      <w:szCs w:val="21"/>
                    </w:rPr>
                    <w:t>项目用水依托东侧混凝土搅拌站用水</w:t>
                  </w:r>
                </w:p>
              </w:tc>
              <w:tc>
                <w:tcPr>
                  <w:tcW w:w="462" w:type="pct"/>
                  <w:vAlign w:val="center"/>
                </w:tcPr>
                <w:p w14:paraId="42AF8A4F">
                  <w:pPr>
                    <w:spacing w:line="240" w:lineRule="auto"/>
                    <w:ind w:firstLine="0" w:firstLineChars="0"/>
                    <w:jc w:val="center"/>
                    <w:rPr>
                      <w:sz w:val="21"/>
                      <w:szCs w:val="21"/>
                    </w:rPr>
                  </w:pPr>
                  <w:r>
                    <w:rPr>
                      <w:rFonts w:hint="eastAsia"/>
                      <w:sz w:val="21"/>
                      <w:szCs w:val="21"/>
                    </w:rPr>
                    <w:t>依托</w:t>
                  </w:r>
                </w:p>
              </w:tc>
            </w:tr>
            <w:tr w14:paraId="70E7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65DDC239">
                  <w:pPr>
                    <w:spacing w:line="240" w:lineRule="auto"/>
                    <w:ind w:firstLine="0" w:firstLineChars="0"/>
                    <w:jc w:val="center"/>
                    <w:rPr>
                      <w:sz w:val="21"/>
                      <w:szCs w:val="21"/>
                    </w:rPr>
                  </w:pPr>
                </w:p>
              </w:tc>
              <w:tc>
                <w:tcPr>
                  <w:tcW w:w="1124" w:type="pct"/>
                  <w:gridSpan w:val="2"/>
                  <w:vAlign w:val="center"/>
                </w:tcPr>
                <w:p w14:paraId="0770F780">
                  <w:pPr>
                    <w:spacing w:line="240" w:lineRule="auto"/>
                    <w:ind w:firstLine="0" w:firstLineChars="0"/>
                    <w:jc w:val="center"/>
                    <w:rPr>
                      <w:sz w:val="21"/>
                      <w:szCs w:val="21"/>
                    </w:rPr>
                  </w:pPr>
                  <w:r>
                    <w:rPr>
                      <w:sz w:val="21"/>
                      <w:szCs w:val="21"/>
                    </w:rPr>
                    <w:t>排水</w:t>
                  </w:r>
                </w:p>
              </w:tc>
              <w:tc>
                <w:tcPr>
                  <w:tcW w:w="2915" w:type="pct"/>
                  <w:vAlign w:val="center"/>
                </w:tcPr>
                <w:p w14:paraId="13D3A778">
                  <w:pPr>
                    <w:spacing w:line="240" w:lineRule="auto"/>
                    <w:ind w:firstLine="0" w:firstLineChars="0"/>
                    <w:jc w:val="center"/>
                    <w:rPr>
                      <w:sz w:val="21"/>
                      <w:szCs w:val="21"/>
                    </w:rPr>
                  </w:pPr>
                  <w:r>
                    <w:rPr>
                      <w:rFonts w:hint="eastAsia"/>
                      <w:sz w:val="21"/>
                      <w:szCs w:val="21"/>
                    </w:rPr>
                    <w:t>项目区严格实行雨污分流制。项目初期雨水进入初期雨水池沉淀后用于厂区洒水降尘；生活污水依托东侧混凝土搅拌站化粪池处理后回用于周边山地施肥（已进行环评并批复项目《昆明华腾商品混凝土有限公司混凝土搅拌站建设项目》），不外排。</w:t>
                  </w:r>
                </w:p>
              </w:tc>
              <w:tc>
                <w:tcPr>
                  <w:tcW w:w="462" w:type="pct"/>
                  <w:vAlign w:val="center"/>
                </w:tcPr>
                <w:p w14:paraId="39CC6263">
                  <w:pPr>
                    <w:spacing w:line="240" w:lineRule="auto"/>
                    <w:ind w:firstLine="0" w:firstLineChars="0"/>
                    <w:jc w:val="center"/>
                    <w:rPr>
                      <w:sz w:val="21"/>
                      <w:szCs w:val="21"/>
                    </w:rPr>
                  </w:pPr>
                  <w:r>
                    <w:rPr>
                      <w:rFonts w:hint="eastAsia"/>
                      <w:sz w:val="21"/>
                      <w:szCs w:val="21"/>
                    </w:rPr>
                    <w:t>新建</w:t>
                  </w:r>
                </w:p>
              </w:tc>
            </w:tr>
            <w:tr w14:paraId="5418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51AA35C1">
                  <w:pPr>
                    <w:spacing w:line="240" w:lineRule="auto"/>
                    <w:ind w:firstLine="0" w:firstLineChars="0"/>
                    <w:jc w:val="center"/>
                    <w:rPr>
                      <w:sz w:val="21"/>
                      <w:szCs w:val="21"/>
                    </w:rPr>
                  </w:pPr>
                </w:p>
              </w:tc>
              <w:tc>
                <w:tcPr>
                  <w:tcW w:w="1124" w:type="pct"/>
                  <w:gridSpan w:val="2"/>
                  <w:vAlign w:val="center"/>
                </w:tcPr>
                <w:p w14:paraId="09DD0C80">
                  <w:pPr>
                    <w:spacing w:line="240" w:lineRule="auto"/>
                    <w:ind w:firstLine="0" w:firstLineChars="0"/>
                    <w:jc w:val="center"/>
                    <w:rPr>
                      <w:sz w:val="21"/>
                      <w:szCs w:val="21"/>
                    </w:rPr>
                  </w:pPr>
                  <w:r>
                    <w:rPr>
                      <w:rFonts w:hint="eastAsia"/>
                      <w:sz w:val="21"/>
                      <w:szCs w:val="21"/>
                    </w:rPr>
                    <w:t>供热</w:t>
                  </w:r>
                </w:p>
              </w:tc>
              <w:tc>
                <w:tcPr>
                  <w:tcW w:w="2915" w:type="pct"/>
                  <w:vAlign w:val="center"/>
                </w:tcPr>
                <w:p w14:paraId="003546BF">
                  <w:pPr>
                    <w:spacing w:line="240" w:lineRule="auto"/>
                    <w:ind w:firstLine="0" w:firstLineChars="0"/>
                    <w:jc w:val="center"/>
                    <w:rPr>
                      <w:sz w:val="21"/>
                      <w:szCs w:val="21"/>
                    </w:rPr>
                  </w:pPr>
                  <w:r>
                    <w:rPr>
                      <w:rFonts w:hint="eastAsia"/>
                      <w:sz w:val="21"/>
                      <w:szCs w:val="21"/>
                    </w:rPr>
                    <w:t>项目供热主要为骨料烘干及沥青融化，项目建设一套燃烧器用于骨料加热烘干，建设一套导热油炉用于沥青融化；燃烧器及导热油炉燃料均为柴油，项目配套建设一个5t的柴油储罐。</w:t>
                  </w:r>
                </w:p>
              </w:tc>
              <w:tc>
                <w:tcPr>
                  <w:tcW w:w="462" w:type="pct"/>
                  <w:vAlign w:val="center"/>
                </w:tcPr>
                <w:p w14:paraId="16E7C25D">
                  <w:pPr>
                    <w:spacing w:line="240" w:lineRule="auto"/>
                    <w:ind w:firstLine="0" w:firstLineChars="0"/>
                    <w:jc w:val="center"/>
                    <w:rPr>
                      <w:sz w:val="21"/>
                      <w:szCs w:val="21"/>
                    </w:rPr>
                  </w:pPr>
                  <w:r>
                    <w:rPr>
                      <w:rFonts w:hint="eastAsia"/>
                      <w:sz w:val="21"/>
                      <w:szCs w:val="21"/>
                    </w:rPr>
                    <w:t>新建</w:t>
                  </w:r>
                </w:p>
              </w:tc>
            </w:tr>
            <w:tr w14:paraId="4996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99" w:type="pct"/>
                  <w:vMerge w:val="continue"/>
                  <w:vAlign w:val="center"/>
                </w:tcPr>
                <w:p w14:paraId="73BC78DE">
                  <w:pPr>
                    <w:spacing w:line="240" w:lineRule="auto"/>
                    <w:ind w:firstLine="0" w:firstLineChars="0"/>
                    <w:jc w:val="center"/>
                    <w:rPr>
                      <w:sz w:val="21"/>
                      <w:szCs w:val="21"/>
                    </w:rPr>
                  </w:pPr>
                </w:p>
              </w:tc>
              <w:tc>
                <w:tcPr>
                  <w:tcW w:w="1124" w:type="pct"/>
                  <w:gridSpan w:val="2"/>
                  <w:vAlign w:val="center"/>
                </w:tcPr>
                <w:p w14:paraId="2075D476">
                  <w:pPr>
                    <w:spacing w:line="240" w:lineRule="auto"/>
                    <w:ind w:firstLine="0" w:firstLineChars="0"/>
                    <w:jc w:val="center"/>
                    <w:rPr>
                      <w:sz w:val="21"/>
                      <w:szCs w:val="21"/>
                    </w:rPr>
                  </w:pPr>
                  <w:r>
                    <w:rPr>
                      <w:sz w:val="21"/>
                      <w:szCs w:val="21"/>
                    </w:rPr>
                    <w:t>供电</w:t>
                  </w:r>
                </w:p>
              </w:tc>
              <w:tc>
                <w:tcPr>
                  <w:tcW w:w="2915" w:type="pct"/>
                  <w:vAlign w:val="center"/>
                </w:tcPr>
                <w:p w14:paraId="6364776D">
                  <w:pPr>
                    <w:spacing w:line="240" w:lineRule="auto"/>
                    <w:ind w:firstLine="0" w:firstLineChars="0"/>
                    <w:jc w:val="center"/>
                    <w:rPr>
                      <w:sz w:val="21"/>
                      <w:szCs w:val="21"/>
                    </w:rPr>
                  </w:pPr>
                  <w:r>
                    <w:rPr>
                      <w:rFonts w:hint="eastAsia"/>
                      <w:sz w:val="21"/>
                      <w:szCs w:val="21"/>
                    </w:rPr>
                    <w:t>市政电网引入，由总降变电站变电后输送厂区。</w:t>
                  </w:r>
                </w:p>
              </w:tc>
              <w:tc>
                <w:tcPr>
                  <w:tcW w:w="462" w:type="pct"/>
                  <w:vAlign w:val="center"/>
                </w:tcPr>
                <w:p w14:paraId="20467228">
                  <w:pPr>
                    <w:spacing w:line="240" w:lineRule="auto"/>
                    <w:ind w:firstLine="0" w:firstLineChars="0"/>
                    <w:jc w:val="center"/>
                    <w:rPr>
                      <w:sz w:val="21"/>
                      <w:szCs w:val="21"/>
                    </w:rPr>
                  </w:pPr>
                  <w:r>
                    <w:rPr>
                      <w:rFonts w:hint="eastAsia"/>
                      <w:sz w:val="21"/>
                      <w:szCs w:val="21"/>
                    </w:rPr>
                    <w:t>新建</w:t>
                  </w:r>
                </w:p>
              </w:tc>
            </w:tr>
            <w:tr w14:paraId="17D1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9" w:type="pct"/>
                  <w:vMerge w:val="restart"/>
                  <w:vAlign w:val="center"/>
                </w:tcPr>
                <w:p w14:paraId="4DBB7BEB">
                  <w:pPr>
                    <w:spacing w:line="240" w:lineRule="auto"/>
                    <w:ind w:firstLine="0" w:firstLineChars="0"/>
                    <w:jc w:val="center"/>
                    <w:rPr>
                      <w:sz w:val="21"/>
                      <w:szCs w:val="21"/>
                    </w:rPr>
                  </w:pPr>
                  <w:r>
                    <w:rPr>
                      <w:sz w:val="21"/>
                      <w:szCs w:val="21"/>
                    </w:rPr>
                    <w:t>环保工程</w:t>
                  </w:r>
                </w:p>
              </w:tc>
              <w:tc>
                <w:tcPr>
                  <w:tcW w:w="282" w:type="pct"/>
                  <w:vMerge w:val="restart"/>
                  <w:vAlign w:val="center"/>
                </w:tcPr>
                <w:p w14:paraId="2C8DC9F4">
                  <w:pPr>
                    <w:spacing w:line="240" w:lineRule="auto"/>
                    <w:ind w:firstLine="0" w:firstLineChars="0"/>
                    <w:rPr>
                      <w:sz w:val="21"/>
                      <w:szCs w:val="21"/>
                    </w:rPr>
                  </w:pPr>
                  <w:r>
                    <w:rPr>
                      <w:sz w:val="21"/>
                      <w:szCs w:val="21"/>
                    </w:rPr>
                    <w:t>废气处理设施</w:t>
                  </w:r>
                </w:p>
              </w:tc>
              <w:tc>
                <w:tcPr>
                  <w:tcW w:w="842" w:type="pct"/>
                  <w:vAlign w:val="center"/>
                </w:tcPr>
                <w:p w14:paraId="5689587A">
                  <w:pPr>
                    <w:spacing w:line="240" w:lineRule="auto"/>
                    <w:ind w:firstLine="0" w:firstLineChars="0"/>
                    <w:jc w:val="center"/>
                    <w:rPr>
                      <w:sz w:val="21"/>
                      <w:szCs w:val="21"/>
                    </w:rPr>
                  </w:pPr>
                  <w:r>
                    <w:rPr>
                      <w:rFonts w:hint="eastAsia"/>
                      <w:sz w:val="21"/>
                      <w:szCs w:val="21"/>
                    </w:rPr>
                    <w:t>原料仓装卸废气</w:t>
                  </w:r>
                </w:p>
              </w:tc>
              <w:tc>
                <w:tcPr>
                  <w:tcW w:w="2915" w:type="pct"/>
                  <w:vAlign w:val="center"/>
                </w:tcPr>
                <w:p w14:paraId="6E141B0E">
                  <w:pPr>
                    <w:spacing w:line="240" w:lineRule="auto"/>
                    <w:ind w:firstLine="0" w:firstLineChars="0"/>
                    <w:jc w:val="center"/>
                    <w:rPr>
                      <w:sz w:val="21"/>
                      <w:szCs w:val="21"/>
                    </w:rPr>
                  </w:pPr>
                  <w:r>
                    <w:rPr>
                      <w:rFonts w:hint="eastAsia"/>
                      <w:sz w:val="21"/>
                      <w:szCs w:val="21"/>
                    </w:rPr>
                    <w:t>在装卸及堆存处设置三面围挡+定期洒水降尘</w:t>
                  </w:r>
                </w:p>
              </w:tc>
              <w:tc>
                <w:tcPr>
                  <w:tcW w:w="462" w:type="pct"/>
                  <w:vAlign w:val="center"/>
                </w:tcPr>
                <w:p w14:paraId="145EE704">
                  <w:pPr>
                    <w:spacing w:line="240" w:lineRule="auto"/>
                    <w:ind w:firstLine="0" w:firstLineChars="0"/>
                    <w:jc w:val="center"/>
                    <w:rPr>
                      <w:sz w:val="21"/>
                      <w:szCs w:val="21"/>
                    </w:rPr>
                  </w:pPr>
                  <w:r>
                    <w:rPr>
                      <w:rFonts w:hint="eastAsia"/>
                      <w:sz w:val="21"/>
                      <w:szCs w:val="21"/>
                    </w:rPr>
                    <w:t>新建</w:t>
                  </w:r>
                </w:p>
              </w:tc>
            </w:tr>
            <w:tr w14:paraId="352A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9" w:type="pct"/>
                  <w:vMerge w:val="continue"/>
                  <w:vAlign w:val="center"/>
                </w:tcPr>
                <w:p w14:paraId="48871618">
                  <w:pPr>
                    <w:spacing w:line="240" w:lineRule="auto"/>
                    <w:ind w:firstLine="420"/>
                    <w:jc w:val="center"/>
                    <w:rPr>
                      <w:sz w:val="21"/>
                      <w:szCs w:val="21"/>
                    </w:rPr>
                  </w:pPr>
                </w:p>
              </w:tc>
              <w:tc>
                <w:tcPr>
                  <w:tcW w:w="282" w:type="pct"/>
                  <w:vMerge w:val="continue"/>
                  <w:vAlign w:val="center"/>
                </w:tcPr>
                <w:p w14:paraId="01676240">
                  <w:pPr>
                    <w:spacing w:line="240" w:lineRule="auto"/>
                    <w:ind w:firstLine="420"/>
                    <w:jc w:val="center"/>
                    <w:rPr>
                      <w:sz w:val="21"/>
                      <w:szCs w:val="21"/>
                    </w:rPr>
                  </w:pPr>
                </w:p>
              </w:tc>
              <w:tc>
                <w:tcPr>
                  <w:tcW w:w="842" w:type="pct"/>
                  <w:vAlign w:val="center"/>
                </w:tcPr>
                <w:p w14:paraId="7630E852">
                  <w:pPr>
                    <w:spacing w:line="240" w:lineRule="auto"/>
                    <w:ind w:firstLine="0" w:firstLineChars="0"/>
                    <w:jc w:val="center"/>
                    <w:rPr>
                      <w:sz w:val="21"/>
                      <w:szCs w:val="21"/>
                    </w:rPr>
                  </w:pPr>
                  <w:r>
                    <w:rPr>
                      <w:rFonts w:hint="eastAsia"/>
                      <w:sz w:val="21"/>
                      <w:szCs w:val="21"/>
                    </w:rPr>
                    <w:t>矿粉筒仓废气</w:t>
                  </w:r>
                </w:p>
              </w:tc>
              <w:tc>
                <w:tcPr>
                  <w:tcW w:w="2915" w:type="pct"/>
                  <w:vAlign w:val="center"/>
                </w:tcPr>
                <w:p w14:paraId="4D4D7F09">
                  <w:pPr>
                    <w:spacing w:line="240" w:lineRule="auto"/>
                    <w:ind w:firstLine="0" w:firstLineChars="0"/>
                    <w:jc w:val="center"/>
                    <w:rPr>
                      <w:sz w:val="21"/>
                      <w:szCs w:val="21"/>
                    </w:rPr>
                  </w:pPr>
                  <w:r>
                    <w:rPr>
                      <w:rFonts w:hint="eastAsia"/>
                      <w:sz w:val="21"/>
                      <w:szCs w:val="21"/>
                    </w:rPr>
                    <w:t>经仓顶布袋除尘器（自带）处理后排放</w:t>
                  </w:r>
                </w:p>
              </w:tc>
              <w:tc>
                <w:tcPr>
                  <w:tcW w:w="462" w:type="pct"/>
                  <w:vAlign w:val="center"/>
                </w:tcPr>
                <w:p w14:paraId="310F5B34">
                  <w:pPr>
                    <w:spacing w:line="240" w:lineRule="auto"/>
                    <w:ind w:firstLine="0" w:firstLineChars="0"/>
                    <w:jc w:val="center"/>
                    <w:rPr>
                      <w:sz w:val="21"/>
                      <w:szCs w:val="21"/>
                    </w:rPr>
                  </w:pPr>
                  <w:r>
                    <w:rPr>
                      <w:rFonts w:hint="eastAsia"/>
                      <w:sz w:val="21"/>
                      <w:szCs w:val="21"/>
                    </w:rPr>
                    <w:t>新建</w:t>
                  </w:r>
                </w:p>
              </w:tc>
            </w:tr>
            <w:tr w14:paraId="503B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9" w:type="pct"/>
                  <w:vMerge w:val="continue"/>
                  <w:vAlign w:val="center"/>
                </w:tcPr>
                <w:p w14:paraId="3A577B0E">
                  <w:pPr>
                    <w:spacing w:line="240" w:lineRule="auto"/>
                    <w:ind w:firstLine="0" w:firstLineChars="0"/>
                    <w:jc w:val="center"/>
                    <w:rPr>
                      <w:sz w:val="21"/>
                      <w:szCs w:val="21"/>
                    </w:rPr>
                  </w:pPr>
                </w:p>
              </w:tc>
              <w:tc>
                <w:tcPr>
                  <w:tcW w:w="282" w:type="pct"/>
                  <w:vMerge w:val="continue"/>
                  <w:vAlign w:val="center"/>
                </w:tcPr>
                <w:p w14:paraId="491899C2">
                  <w:pPr>
                    <w:spacing w:line="240" w:lineRule="auto"/>
                    <w:ind w:firstLine="0" w:firstLineChars="0"/>
                    <w:jc w:val="center"/>
                    <w:rPr>
                      <w:sz w:val="21"/>
                      <w:szCs w:val="21"/>
                    </w:rPr>
                  </w:pPr>
                </w:p>
              </w:tc>
              <w:tc>
                <w:tcPr>
                  <w:tcW w:w="842" w:type="pct"/>
                  <w:vAlign w:val="center"/>
                </w:tcPr>
                <w:p w14:paraId="4FCF80DE">
                  <w:pPr>
                    <w:spacing w:line="240" w:lineRule="auto"/>
                    <w:ind w:firstLine="0" w:firstLineChars="0"/>
                    <w:jc w:val="center"/>
                    <w:rPr>
                      <w:sz w:val="21"/>
                      <w:szCs w:val="21"/>
                    </w:rPr>
                  </w:pPr>
                  <w:r>
                    <w:rPr>
                      <w:rFonts w:hint="eastAsia"/>
                      <w:sz w:val="21"/>
                      <w:szCs w:val="21"/>
                    </w:rPr>
                    <w:t>骨料矿粉投料、烘干废气</w:t>
                  </w:r>
                </w:p>
              </w:tc>
              <w:tc>
                <w:tcPr>
                  <w:tcW w:w="2915" w:type="pct"/>
                  <w:vAlign w:val="center"/>
                </w:tcPr>
                <w:p w14:paraId="668F92DF">
                  <w:pPr>
                    <w:spacing w:line="240" w:lineRule="auto"/>
                    <w:ind w:firstLine="0" w:firstLineChars="0"/>
                    <w:jc w:val="center"/>
                    <w:rPr>
                      <w:sz w:val="21"/>
                      <w:szCs w:val="21"/>
                    </w:rPr>
                  </w:pPr>
                  <w:r>
                    <w:rPr>
                      <w:rFonts w:hint="eastAsia"/>
                      <w:sz w:val="21"/>
                      <w:szCs w:val="21"/>
                    </w:rPr>
                    <w:t>投料口上方设置集气罩，烘干滚筒为密闭结构，骨料投料、烘干废气通过管道引入一套布袋除尘器处理后由1 根15m 高排气筒（DA001）排放。</w:t>
                  </w:r>
                </w:p>
              </w:tc>
              <w:tc>
                <w:tcPr>
                  <w:tcW w:w="462" w:type="pct"/>
                  <w:vAlign w:val="center"/>
                </w:tcPr>
                <w:p w14:paraId="2D026721">
                  <w:pPr>
                    <w:spacing w:line="240" w:lineRule="auto"/>
                    <w:ind w:firstLine="0" w:firstLineChars="0"/>
                    <w:jc w:val="center"/>
                    <w:rPr>
                      <w:sz w:val="21"/>
                      <w:szCs w:val="21"/>
                    </w:rPr>
                  </w:pPr>
                  <w:r>
                    <w:rPr>
                      <w:rFonts w:hint="eastAsia"/>
                      <w:sz w:val="21"/>
                      <w:szCs w:val="21"/>
                    </w:rPr>
                    <w:t>新建</w:t>
                  </w:r>
                </w:p>
              </w:tc>
            </w:tr>
            <w:tr w14:paraId="184C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089F6C9E">
                  <w:pPr>
                    <w:spacing w:line="240" w:lineRule="auto"/>
                    <w:ind w:firstLine="0" w:firstLineChars="0"/>
                    <w:jc w:val="center"/>
                    <w:rPr>
                      <w:sz w:val="21"/>
                      <w:szCs w:val="21"/>
                    </w:rPr>
                  </w:pPr>
                </w:p>
              </w:tc>
              <w:tc>
                <w:tcPr>
                  <w:tcW w:w="282" w:type="pct"/>
                  <w:vMerge w:val="continue"/>
                  <w:vAlign w:val="center"/>
                </w:tcPr>
                <w:p w14:paraId="6716978D">
                  <w:pPr>
                    <w:spacing w:line="240" w:lineRule="auto"/>
                    <w:ind w:firstLine="0" w:firstLineChars="0"/>
                    <w:jc w:val="center"/>
                    <w:rPr>
                      <w:sz w:val="21"/>
                      <w:szCs w:val="21"/>
                    </w:rPr>
                  </w:pPr>
                </w:p>
              </w:tc>
              <w:tc>
                <w:tcPr>
                  <w:tcW w:w="842" w:type="pct"/>
                  <w:vAlign w:val="center"/>
                </w:tcPr>
                <w:p w14:paraId="68C0F83A">
                  <w:pPr>
                    <w:spacing w:line="240" w:lineRule="auto"/>
                    <w:ind w:firstLine="0" w:firstLineChars="0"/>
                    <w:jc w:val="center"/>
                    <w:rPr>
                      <w:sz w:val="21"/>
                      <w:szCs w:val="21"/>
                    </w:rPr>
                  </w:pPr>
                  <w:r>
                    <w:rPr>
                      <w:rFonts w:hint="eastAsia"/>
                      <w:sz w:val="21"/>
                      <w:szCs w:val="21"/>
                    </w:rPr>
                    <w:t>导热油炉、燃烧器燃烧废气</w:t>
                  </w:r>
                </w:p>
              </w:tc>
              <w:tc>
                <w:tcPr>
                  <w:tcW w:w="2915" w:type="pct"/>
                  <w:vAlign w:val="center"/>
                </w:tcPr>
                <w:p w14:paraId="4DFFBA83">
                  <w:pPr>
                    <w:spacing w:line="240" w:lineRule="auto"/>
                    <w:ind w:firstLine="0" w:firstLineChars="0"/>
                    <w:jc w:val="center"/>
                    <w:rPr>
                      <w:sz w:val="21"/>
                      <w:szCs w:val="21"/>
                    </w:rPr>
                  </w:pPr>
                  <w:r>
                    <w:rPr>
                      <w:rFonts w:hint="eastAsia"/>
                      <w:sz w:val="21"/>
                      <w:szCs w:val="21"/>
                    </w:rPr>
                    <w:t>导热油炉废气经合并后由1 根8m 高排气筒（DA00</w:t>
                  </w:r>
                  <w:r>
                    <w:rPr>
                      <w:sz w:val="21"/>
                      <w:szCs w:val="21"/>
                    </w:rPr>
                    <w:t>2</w:t>
                  </w:r>
                  <w:r>
                    <w:rPr>
                      <w:rFonts w:hint="eastAsia"/>
                      <w:sz w:val="21"/>
                      <w:szCs w:val="21"/>
                    </w:rPr>
                    <w:t>）排放。</w:t>
                  </w:r>
                </w:p>
              </w:tc>
              <w:tc>
                <w:tcPr>
                  <w:tcW w:w="462" w:type="pct"/>
                  <w:vAlign w:val="center"/>
                </w:tcPr>
                <w:p w14:paraId="66A30D94">
                  <w:pPr>
                    <w:spacing w:line="240" w:lineRule="auto"/>
                    <w:ind w:firstLine="0" w:firstLineChars="0"/>
                    <w:jc w:val="center"/>
                    <w:rPr>
                      <w:sz w:val="21"/>
                      <w:szCs w:val="21"/>
                    </w:rPr>
                  </w:pPr>
                  <w:r>
                    <w:rPr>
                      <w:rFonts w:hint="eastAsia"/>
                      <w:sz w:val="21"/>
                      <w:szCs w:val="21"/>
                    </w:rPr>
                    <w:t>新建</w:t>
                  </w:r>
                </w:p>
              </w:tc>
            </w:tr>
            <w:tr w14:paraId="71AA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2F4E0DE5">
                  <w:pPr>
                    <w:spacing w:line="240" w:lineRule="auto"/>
                    <w:ind w:firstLine="0" w:firstLineChars="0"/>
                    <w:jc w:val="center"/>
                    <w:rPr>
                      <w:sz w:val="21"/>
                      <w:szCs w:val="21"/>
                    </w:rPr>
                  </w:pPr>
                </w:p>
              </w:tc>
              <w:tc>
                <w:tcPr>
                  <w:tcW w:w="282" w:type="pct"/>
                  <w:vMerge w:val="continue"/>
                  <w:vAlign w:val="center"/>
                </w:tcPr>
                <w:p w14:paraId="6077E886">
                  <w:pPr>
                    <w:spacing w:line="240" w:lineRule="auto"/>
                    <w:ind w:firstLine="0" w:firstLineChars="0"/>
                    <w:jc w:val="center"/>
                    <w:rPr>
                      <w:sz w:val="21"/>
                      <w:szCs w:val="21"/>
                    </w:rPr>
                  </w:pPr>
                </w:p>
              </w:tc>
              <w:tc>
                <w:tcPr>
                  <w:tcW w:w="842" w:type="pct"/>
                  <w:vAlign w:val="center"/>
                </w:tcPr>
                <w:p w14:paraId="732050D1">
                  <w:pPr>
                    <w:spacing w:line="240" w:lineRule="auto"/>
                    <w:ind w:firstLine="0" w:firstLineChars="0"/>
                    <w:jc w:val="center"/>
                    <w:rPr>
                      <w:sz w:val="21"/>
                      <w:szCs w:val="21"/>
                    </w:rPr>
                  </w:pPr>
                  <w:r>
                    <w:rPr>
                      <w:rFonts w:hint="eastAsia"/>
                      <w:sz w:val="21"/>
                      <w:szCs w:val="21"/>
                    </w:rPr>
                    <w:t>沥青加热、搅拌、混合料废气</w:t>
                  </w:r>
                </w:p>
              </w:tc>
              <w:tc>
                <w:tcPr>
                  <w:tcW w:w="2915" w:type="pct"/>
                  <w:vAlign w:val="center"/>
                </w:tcPr>
                <w:p w14:paraId="39C95098">
                  <w:pPr>
                    <w:spacing w:line="240" w:lineRule="auto"/>
                    <w:ind w:firstLine="0" w:firstLineChars="0"/>
                    <w:jc w:val="center"/>
                    <w:rPr>
                      <w:sz w:val="21"/>
                      <w:szCs w:val="21"/>
                    </w:rPr>
                  </w:pPr>
                  <w:r>
                    <w:rPr>
                      <w:rFonts w:hint="eastAsia"/>
                      <w:sz w:val="21"/>
                      <w:szCs w:val="21"/>
                    </w:rPr>
                    <w:t>沥青罐、搅拌缸呼吸口及沥青混合料成品出料处通过管道与“洗涤塔+活性炭一体机”设备相连；处理后的废气由1 根15m 高排气筒（DA00</w:t>
                  </w:r>
                  <w:r>
                    <w:rPr>
                      <w:sz w:val="21"/>
                      <w:szCs w:val="21"/>
                    </w:rPr>
                    <w:t>3</w:t>
                  </w:r>
                  <w:r>
                    <w:rPr>
                      <w:rFonts w:hint="eastAsia"/>
                      <w:sz w:val="21"/>
                      <w:szCs w:val="21"/>
                    </w:rPr>
                    <w:t>）排放。</w:t>
                  </w:r>
                </w:p>
              </w:tc>
              <w:tc>
                <w:tcPr>
                  <w:tcW w:w="462" w:type="pct"/>
                  <w:vAlign w:val="center"/>
                </w:tcPr>
                <w:p w14:paraId="7B25BBFE">
                  <w:pPr>
                    <w:spacing w:line="240" w:lineRule="auto"/>
                    <w:ind w:firstLine="0" w:firstLineChars="0"/>
                    <w:jc w:val="center"/>
                    <w:rPr>
                      <w:sz w:val="21"/>
                      <w:szCs w:val="21"/>
                    </w:rPr>
                  </w:pPr>
                  <w:r>
                    <w:rPr>
                      <w:rFonts w:hint="eastAsia"/>
                      <w:sz w:val="21"/>
                      <w:szCs w:val="21"/>
                    </w:rPr>
                    <w:t>新建</w:t>
                  </w:r>
                </w:p>
              </w:tc>
            </w:tr>
            <w:tr w14:paraId="3178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1BE9F21F">
                  <w:pPr>
                    <w:spacing w:line="240" w:lineRule="auto"/>
                    <w:ind w:firstLine="0" w:firstLineChars="0"/>
                    <w:jc w:val="center"/>
                    <w:rPr>
                      <w:sz w:val="21"/>
                      <w:szCs w:val="21"/>
                    </w:rPr>
                  </w:pPr>
                </w:p>
              </w:tc>
              <w:tc>
                <w:tcPr>
                  <w:tcW w:w="282" w:type="pct"/>
                  <w:vMerge w:val="continue"/>
                  <w:vAlign w:val="center"/>
                </w:tcPr>
                <w:p w14:paraId="78FA5504">
                  <w:pPr>
                    <w:spacing w:line="240" w:lineRule="auto"/>
                    <w:ind w:firstLine="0" w:firstLineChars="0"/>
                    <w:jc w:val="center"/>
                    <w:rPr>
                      <w:sz w:val="21"/>
                      <w:szCs w:val="21"/>
                    </w:rPr>
                  </w:pPr>
                </w:p>
              </w:tc>
              <w:tc>
                <w:tcPr>
                  <w:tcW w:w="842" w:type="pct"/>
                  <w:vAlign w:val="center"/>
                </w:tcPr>
                <w:p w14:paraId="369C7EC7">
                  <w:pPr>
                    <w:spacing w:line="240" w:lineRule="auto"/>
                    <w:ind w:firstLine="0" w:firstLineChars="0"/>
                    <w:jc w:val="center"/>
                    <w:rPr>
                      <w:sz w:val="21"/>
                      <w:szCs w:val="21"/>
                    </w:rPr>
                  </w:pPr>
                  <w:r>
                    <w:rPr>
                      <w:rFonts w:hint="eastAsia"/>
                      <w:sz w:val="21"/>
                      <w:szCs w:val="21"/>
                    </w:rPr>
                    <w:t>柴油储罐挥发废气</w:t>
                  </w:r>
                </w:p>
              </w:tc>
              <w:tc>
                <w:tcPr>
                  <w:tcW w:w="2915" w:type="pct"/>
                  <w:vAlign w:val="center"/>
                </w:tcPr>
                <w:p w14:paraId="2CB869BE">
                  <w:pPr>
                    <w:spacing w:line="240" w:lineRule="auto"/>
                    <w:ind w:firstLine="0" w:firstLineChars="0"/>
                    <w:jc w:val="center"/>
                    <w:rPr>
                      <w:sz w:val="21"/>
                      <w:szCs w:val="21"/>
                    </w:rPr>
                  </w:pPr>
                  <w:r>
                    <w:rPr>
                      <w:rFonts w:hint="eastAsia"/>
                      <w:sz w:val="21"/>
                      <w:szCs w:val="21"/>
                    </w:rPr>
                    <w:t>柴油仅转运使用时会有一定量的挥发，挥发量较小，呈无组织排放</w:t>
                  </w:r>
                </w:p>
              </w:tc>
              <w:tc>
                <w:tcPr>
                  <w:tcW w:w="462" w:type="pct"/>
                  <w:vAlign w:val="center"/>
                </w:tcPr>
                <w:p w14:paraId="39BD6282">
                  <w:pPr>
                    <w:spacing w:line="240" w:lineRule="auto"/>
                    <w:ind w:firstLine="0" w:firstLineChars="0"/>
                    <w:jc w:val="center"/>
                    <w:rPr>
                      <w:sz w:val="21"/>
                      <w:szCs w:val="21"/>
                    </w:rPr>
                  </w:pPr>
                  <w:r>
                    <w:rPr>
                      <w:rFonts w:hint="eastAsia"/>
                      <w:sz w:val="21"/>
                      <w:szCs w:val="21"/>
                    </w:rPr>
                    <w:t>新建</w:t>
                  </w:r>
                </w:p>
              </w:tc>
            </w:tr>
            <w:tr w14:paraId="466E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99" w:type="pct"/>
                  <w:vMerge w:val="continue"/>
                  <w:vAlign w:val="center"/>
                </w:tcPr>
                <w:p w14:paraId="715D2A2D">
                  <w:pPr>
                    <w:spacing w:line="240" w:lineRule="auto"/>
                    <w:ind w:firstLine="0" w:firstLineChars="0"/>
                    <w:jc w:val="center"/>
                    <w:rPr>
                      <w:sz w:val="21"/>
                      <w:szCs w:val="21"/>
                    </w:rPr>
                  </w:pPr>
                </w:p>
              </w:tc>
              <w:tc>
                <w:tcPr>
                  <w:tcW w:w="1124" w:type="pct"/>
                  <w:gridSpan w:val="2"/>
                  <w:vMerge w:val="restart"/>
                  <w:vAlign w:val="center"/>
                </w:tcPr>
                <w:p w14:paraId="1E27F29E">
                  <w:pPr>
                    <w:spacing w:line="240" w:lineRule="auto"/>
                    <w:ind w:firstLine="0" w:firstLineChars="0"/>
                    <w:jc w:val="center"/>
                    <w:rPr>
                      <w:sz w:val="21"/>
                      <w:szCs w:val="21"/>
                    </w:rPr>
                  </w:pPr>
                  <w:r>
                    <w:rPr>
                      <w:rFonts w:hint="eastAsia"/>
                      <w:sz w:val="21"/>
                      <w:szCs w:val="21"/>
                    </w:rPr>
                    <w:t>废水处理设施</w:t>
                  </w:r>
                </w:p>
              </w:tc>
              <w:tc>
                <w:tcPr>
                  <w:tcW w:w="2915" w:type="pct"/>
                  <w:vAlign w:val="center"/>
                </w:tcPr>
                <w:p w14:paraId="7D934B05">
                  <w:pPr>
                    <w:pStyle w:val="16"/>
                  </w:pPr>
                  <w:r>
                    <w:rPr>
                      <w:szCs w:val="21"/>
                    </w:rPr>
                    <w:t>雨污分流</w:t>
                  </w:r>
                  <w:r>
                    <w:rPr>
                      <w:rFonts w:hint="eastAsia"/>
                      <w:szCs w:val="21"/>
                    </w:rPr>
                    <w:t>：项目初期雨水进入初期雨水池沉淀后用于厂区洒水降尘；生活污水经化粪池处理后回用于周边山地施肥，不外排。</w:t>
                  </w:r>
                </w:p>
              </w:tc>
              <w:tc>
                <w:tcPr>
                  <w:tcW w:w="462" w:type="pct"/>
                  <w:vAlign w:val="center"/>
                </w:tcPr>
                <w:p w14:paraId="16B204CB">
                  <w:pPr>
                    <w:spacing w:line="240" w:lineRule="auto"/>
                    <w:ind w:firstLine="0" w:firstLineChars="0"/>
                    <w:jc w:val="center"/>
                    <w:rPr>
                      <w:sz w:val="21"/>
                      <w:szCs w:val="21"/>
                    </w:rPr>
                  </w:pPr>
                  <w:r>
                    <w:rPr>
                      <w:rFonts w:hint="eastAsia"/>
                      <w:sz w:val="21"/>
                      <w:szCs w:val="21"/>
                    </w:rPr>
                    <w:t>新建</w:t>
                  </w:r>
                </w:p>
              </w:tc>
            </w:tr>
            <w:tr w14:paraId="013F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99" w:type="pct"/>
                  <w:vMerge w:val="continue"/>
                  <w:vAlign w:val="center"/>
                </w:tcPr>
                <w:p w14:paraId="19C55262">
                  <w:pPr>
                    <w:spacing w:line="240" w:lineRule="auto"/>
                    <w:ind w:firstLine="0" w:firstLineChars="0"/>
                    <w:jc w:val="center"/>
                    <w:rPr>
                      <w:sz w:val="21"/>
                      <w:szCs w:val="21"/>
                    </w:rPr>
                  </w:pPr>
                </w:p>
              </w:tc>
              <w:tc>
                <w:tcPr>
                  <w:tcW w:w="1124" w:type="pct"/>
                  <w:gridSpan w:val="2"/>
                  <w:vMerge w:val="continue"/>
                  <w:vAlign w:val="center"/>
                </w:tcPr>
                <w:p w14:paraId="41F63E50">
                  <w:pPr>
                    <w:spacing w:line="240" w:lineRule="auto"/>
                    <w:ind w:firstLine="0" w:firstLineChars="0"/>
                    <w:jc w:val="center"/>
                    <w:rPr>
                      <w:sz w:val="21"/>
                      <w:szCs w:val="21"/>
                    </w:rPr>
                  </w:pPr>
                </w:p>
              </w:tc>
              <w:tc>
                <w:tcPr>
                  <w:tcW w:w="2915" w:type="pct"/>
                  <w:vAlign w:val="center"/>
                </w:tcPr>
                <w:p w14:paraId="1EC14C32">
                  <w:pPr>
                    <w:spacing w:line="240" w:lineRule="auto"/>
                    <w:ind w:firstLine="420"/>
                    <w:jc w:val="center"/>
                    <w:rPr>
                      <w:sz w:val="21"/>
                      <w:szCs w:val="21"/>
                    </w:rPr>
                  </w:pPr>
                  <w:r>
                    <w:rPr>
                      <w:sz w:val="21"/>
                      <w:szCs w:val="21"/>
                    </w:rPr>
                    <w:t>化粪池</w:t>
                  </w:r>
                  <w:r>
                    <w:rPr>
                      <w:rFonts w:hint="eastAsia"/>
                      <w:sz w:val="21"/>
                      <w:szCs w:val="21"/>
                    </w:rPr>
                    <w:t>：</w:t>
                  </w:r>
                  <w:bookmarkStart w:id="6" w:name="_Hlk178255708"/>
                  <w:r>
                    <w:rPr>
                      <w:rFonts w:hint="eastAsia"/>
                      <w:sz w:val="21"/>
                      <w:szCs w:val="21"/>
                    </w:rPr>
                    <w:t>依托东侧混凝土搅拌站</w:t>
                  </w:r>
                  <w:bookmarkEnd w:id="6"/>
                </w:p>
              </w:tc>
              <w:tc>
                <w:tcPr>
                  <w:tcW w:w="462" w:type="pct"/>
                  <w:vAlign w:val="center"/>
                </w:tcPr>
                <w:p w14:paraId="7894D86D">
                  <w:pPr>
                    <w:spacing w:line="240" w:lineRule="auto"/>
                    <w:ind w:firstLine="0" w:firstLineChars="0"/>
                    <w:jc w:val="center"/>
                    <w:rPr>
                      <w:sz w:val="21"/>
                      <w:szCs w:val="21"/>
                    </w:rPr>
                  </w:pPr>
                  <w:r>
                    <w:rPr>
                      <w:rFonts w:hint="eastAsia"/>
                      <w:sz w:val="21"/>
                      <w:szCs w:val="21"/>
                    </w:rPr>
                    <w:t>依托</w:t>
                  </w:r>
                </w:p>
              </w:tc>
            </w:tr>
            <w:tr w14:paraId="47CE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99" w:type="pct"/>
                  <w:vMerge w:val="continue"/>
                  <w:vAlign w:val="center"/>
                </w:tcPr>
                <w:p w14:paraId="0773A70C">
                  <w:pPr>
                    <w:spacing w:line="240" w:lineRule="auto"/>
                    <w:ind w:firstLine="0" w:firstLineChars="0"/>
                    <w:jc w:val="center"/>
                    <w:rPr>
                      <w:sz w:val="21"/>
                      <w:szCs w:val="21"/>
                    </w:rPr>
                  </w:pPr>
                </w:p>
              </w:tc>
              <w:tc>
                <w:tcPr>
                  <w:tcW w:w="1124" w:type="pct"/>
                  <w:gridSpan w:val="2"/>
                  <w:vMerge w:val="continue"/>
                  <w:vAlign w:val="center"/>
                </w:tcPr>
                <w:p w14:paraId="7ADC3CBE">
                  <w:pPr>
                    <w:spacing w:line="240" w:lineRule="auto"/>
                    <w:ind w:firstLine="0" w:firstLineChars="0"/>
                    <w:jc w:val="center"/>
                    <w:rPr>
                      <w:sz w:val="21"/>
                      <w:szCs w:val="21"/>
                    </w:rPr>
                  </w:pPr>
                </w:p>
              </w:tc>
              <w:tc>
                <w:tcPr>
                  <w:tcW w:w="2915" w:type="pct"/>
                  <w:vAlign w:val="center"/>
                </w:tcPr>
                <w:p w14:paraId="6E133201">
                  <w:pPr>
                    <w:spacing w:line="240" w:lineRule="auto"/>
                    <w:ind w:firstLine="420"/>
                    <w:jc w:val="center"/>
                    <w:rPr>
                      <w:sz w:val="21"/>
                      <w:szCs w:val="21"/>
                    </w:rPr>
                  </w:pPr>
                  <w:r>
                    <w:rPr>
                      <w:rFonts w:hint="eastAsia"/>
                      <w:sz w:val="21"/>
                      <w:szCs w:val="21"/>
                    </w:rPr>
                    <w:t>隔油沉淀池：在项目西侧建设一个</w:t>
                  </w:r>
                  <w:r>
                    <w:rPr>
                      <w:sz w:val="21"/>
                      <w:szCs w:val="21"/>
                    </w:rPr>
                    <w:t>4</w:t>
                  </w:r>
                  <w:r>
                    <w:rPr>
                      <w:rFonts w:hint="eastAsia"/>
                      <w:sz w:val="21"/>
                      <w:szCs w:val="21"/>
                    </w:rPr>
                    <w:t>m</w:t>
                  </w:r>
                  <w:r>
                    <w:rPr>
                      <w:sz w:val="21"/>
                      <w:szCs w:val="21"/>
                      <w:vertAlign w:val="superscript"/>
                    </w:rPr>
                    <w:t>3</w:t>
                  </w:r>
                  <w:r>
                    <w:rPr>
                      <w:rFonts w:hint="eastAsia"/>
                      <w:sz w:val="21"/>
                      <w:szCs w:val="21"/>
                    </w:rPr>
                    <w:t>的隔油沉淀池（用于初期雨水的收集）</w:t>
                  </w:r>
                </w:p>
              </w:tc>
              <w:tc>
                <w:tcPr>
                  <w:tcW w:w="462" w:type="pct"/>
                  <w:vAlign w:val="center"/>
                </w:tcPr>
                <w:p w14:paraId="71724506">
                  <w:pPr>
                    <w:spacing w:line="240" w:lineRule="auto"/>
                    <w:ind w:firstLine="0" w:firstLineChars="0"/>
                    <w:jc w:val="center"/>
                    <w:rPr>
                      <w:sz w:val="21"/>
                      <w:szCs w:val="21"/>
                    </w:rPr>
                  </w:pPr>
                  <w:r>
                    <w:rPr>
                      <w:rFonts w:hint="eastAsia"/>
                      <w:sz w:val="21"/>
                      <w:szCs w:val="21"/>
                    </w:rPr>
                    <w:t>新建</w:t>
                  </w:r>
                </w:p>
              </w:tc>
            </w:tr>
            <w:tr w14:paraId="4D53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99" w:type="pct"/>
                  <w:vMerge w:val="continue"/>
                  <w:vAlign w:val="center"/>
                </w:tcPr>
                <w:p w14:paraId="68E70881">
                  <w:pPr>
                    <w:spacing w:line="240" w:lineRule="auto"/>
                    <w:ind w:firstLine="0" w:firstLineChars="0"/>
                    <w:jc w:val="center"/>
                    <w:rPr>
                      <w:sz w:val="21"/>
                      <w:szCs w:val="21"/>
                    </w:rPr>
                  </w:pPr>
                </w:p>
              </w:tc>
              <w:tc>
                <w:tcPr>
                  <w:tcW w:w="1124" w:type="pct"/>
                  <w:gridSpan w:val="2"/>
                  <w:vMerge w:val="restart"/>
                  <w:vAlign w:val="center"/>
                </w:tcPr>
                <w:p w14:paraId="023E20F9">
                  <w:pPr>
                    <w:spacing w:line="240" w:lineRule="auto"/>
                    <w:ind w:firstLine="0" w:firstLineChars="0"/>
                    <w:jc w:val="center"/>
                    <w:rPr>
                      <w:sz w:val="21"/>
                      <w:szCs w:val="21"/>
                    </w:rPr>
                  </w:pPr>
                  <w:r>
                    <w:rPr>
                      <w:sz w:val="21"/>
                      <w:szCs w:val="21"/>
                    </w:rPr>
                    <w:t>固废处理设施</w:t>
                  </w:r>
                </w:p>
              </w:tc>
              <w:tc>
                <w:tcPr>
                  <w:tcW w:w="2915" w:type="pct"/>
                  <w:vAlign w:val="center"/>
                </w:tcPr>
                <w:p w14:paraId="24839759">
                  <w:pPr>
                    <w:spacing w:line="240" w:lineRule="auto"/>
                    <w:ind w:firstLine="0" w:firstLineChars="0"/>
                    <w:jc w:val="center"/>
                    <w:rPr>
                      <w:sz w:val="21"/>
                      <w:szCs w:val="21"/>
                    </w:rPr>
                  </w:pPr>
                  <w:r>
                    <w:rPr>
                      <w:rFonts w:hint="eastAsia"/>
                      <w:sz w:val="21"/>
                      <w:szCs w:val="21"/>
                    </w:rPr>
                    <w:t>生活垃圾桶若干，用于收集员工生活垃圾</w:t>
                  </w:r>
                </w:p>
              </w:tc>
              <w:tc>
                <w:tcPr>
                  <w:tcW w:w="462" w:type="pct"/>
                  <w:vAlign w:val="center"/>
                </w:tcPr>
                <w:p w14:paraId="6751EF39">
                  <w:pPr>
                    <w:spacing w:line="240" w:lineRule="auto"/>
                    <w:ind w:firstLine="0" w:firstLineChars="0"/>
                    <w:jc w:val="center"/>
                    <w:rPr>
                      <w:sz w:val="21"/>
                      <w:szCs w:val="21"/>
                    </w:rPr>
                  </w:pPr>
                  <w:r>
                    <w:rPr>
                      <w:rFonts w:hint="eastAsia"/>
                      <w:sz w:val="21"/>
                      <w:szCs w:val="21"/>
                    </w:rPr>
                    <w:t>新建</w:t>
                  </w:r>
                </w:p>
              </w:tc>
            </w:tr>
            <w:tr w14:paraId="472C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99" w:type="pct"/>
                  <w:vMerge w:val="continue"/>
                  <w:vAlign w:val="center"/>
                </w:tcPr>
                <w:p w14:paraId="102CFD81">
                  <w:pPr>
                    <w:spacing w:line="240" w:lineRule="auto"/>
                    <w:ind w:firstLine="0" w:firstLineChars="0"/>
                    <w:jc w:val="center"/>
                    <w:rPr>
                      <w:sz w:val="21"/>
                      <w:szCs w:val="21"/>
                    </w:rPr>
                  </w:pPr>
                </w:p>
              </w:tc>
              <w:tc>
                <w:tcPr>
                  <w:tcW w:w="1124" w:type="pct"/>
                  <w:gridSpan w:val="2"/>
                  <w:vMerge w:val="continue"/>
                  <w:vAlign w:val="center"/>
                </w:tcPr>
                <w:p w14:paraId="2905F443">
                  <w:pPr>
                    <w:spacing w:line="240" w:lineRule="auto"/>
                    <w:ind w:firstLine="0" w:firstLineChars="0"/>
                    <w:jc w:val="center"/>
                    <w:rPr>
                      <w:sz w:val="21"/>
                      <w:szCs w:val="21"/>
                    </w:rPr>
                  </w:pPr>
                </w:p>
              </w:tc>
              <w:tc>
                <w:tcPr>
                  <w:tcW w:w="2915" w:type="pct"/>
                  <w:vAlign w:val="center"/>
                </w:tcPr>
                <w:p w14:paraId="6478833B">
                  <w:pPr>
                    <w:spacing w:line="240" w:lineRule="auto"/>
                    <w:ind w:firstLine="0" w:firstLineChars="0"/>
                    <w:jc w:val="center"/>
                    <w:rPr>
                      <w:sz w:val="21"/>
                      <w:szCs w:val="21"/>
                    </w:rPr>
                  </w:pPr>
                  <w:r>
                    <w:rPr>
                      <w:rFonts w:hint="eastAsia"/>
                      <w:sz w:val="21"/>
                      <w:szCs w:val="21"/>
                    </w:rPr>
                    <w:t>建设一间5m</w:t>
                  </w:r>
                  <w:r>
                    <w:rPr>
                      <w:sz w:val="21"/>
                      <w:szCs w:val="21"/>
                      <w:vertAlign w:val="superscript"/>
                    </w:rPr>
                    <w:t>2</w:t>
                  </w:r>
                  <w:r>
                    <w:rPr>
                      <w:rFonts w:hint="eastAsia"/>
                      <w:sz w:val="21"/>
                      <w:szCs w:val="21"/>
                    </w:rPr>
                    <w:t>的危废暂存间，用于暂存废机油、废焦油、储油罐油泥等危险废物</w:t>
                  </w:r>
                </w:p>
              </w:tc>
              <w:tc>
                <w:tcPr>
                  <w:tcW w:w="462" w:type="pct"/>
                  <w:vAlign w:val="center"/>
                </w:tcPr>
                <w:p w14:paraId="7E4F66EA">
                  <w:pPr>
                    <w:spacing w:line="240" w:lineRule="auto"/>
                    <w:ind w:firstLine="0" w:firstLineChars="0"/>
                    <w:jc w:val="center"/>
                    <w:rPr>
                      <w:sz w:val="21"/>
                      <w:szCs w:val="21"/>
                    </w:rPr>
                  </w:pPr>
                  <w:r>
                    <w:rPr>
                      <w:rFonts w:hint="eastAsia"/>
                      <w:sz w:val="21"/>
                      <w:szCs w:val="21"/>
                    </w:rPr>
                    <w:t>新建</w:t>
                  </w:r>
                </w:p>
              </w:tc>
            </w:tr>
            <w:tr w14:paraId="5362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99" w:type="pct"/>
                  <w:vMerge w:val="continue"/>
                  <w:vAlign w:val="center"/>
                </w:tcPr>
                <w:p w14:paraId="3C508CD1">
                  <w:pPr>
                    <w:spacing w:line="240" w:lineRule="auto"/>
                    <w:ind w:firstLine="0" w:firstLineChars="0"/>
                    <w:jc w:val="center"/>
                    <w:rPr>
                      <w:sz w:val="21"/>
                      <w:szCs w:val="21"/>
                    </w:rPr>
                  </w:pPr>
                </w:p>
              </w:tc>
              <w:tc>
                <w:tcPr>
                  <w:tcW w:w="1124" w:type="pct"/>
                  <w:gridSpan w:val="2"/>
                  <w:vAlign w:val="center"/>
                </w:tcPr>
                <w:p w14:paraId="79370AE9">
                  <w:pPr>
                    <w:spacing w:line="240" w:lineRule="auto"/>
                    <w:ind w:firstLine="0" w:firstLineChars="0"/>
                    <w:jc w:val="center"/>
                    <w:rPr>
                      <w:sz w:val="21"/>
                      <w:szCs w:val="21"/>
                    </w:rPr>
                  </w:pPr>
                  <w:r>
                    <w:rPr>
                      <w:sz w:val="21"/>
                      <w:szCs w:val="21"/>
                    </w:rPr>
                    <w:t>噪声治理设施</w:t>
                  </w:r>
                </w:p>
              </w:tc>
              <w:tc>
                <w:tcPr>
                  <w:tcW w:w="2915" w:type="pct"/>
                  <w:vAlign w:val="center"/>
                </w:tcPr>
                <w:p w14:paraId="4FAA7671">
                  <w:pPr>
                    <w:spacing w:line="240" w:lineRule="auto"/>
                    <w:ind w:firstLine="420"/>
                    <w:jc w:val="center"/>
                    <w:rPr>
                      <w:sz w:val="21"/>
                      <w:szCs w:val="21"/>
                    </w:rPr>
                  </w:pPr>
                  <w:r>
                    <w:rPr>
                      <w:sz w:val="21"/>
                      <w:szCs w:val="21"/>
                    </w:rPr>
                    <w:t>选用低噪声设备，隔声减噪措施等</w:t>
                  </w:r>
                </w:p>
              </w:tc>
              <w:tc>
                <w:tcPr>
                  <w:tcW w:w="462" w:type="pct"/>
                  <w:vAlign w:val="center"/>
                </w:tcPr>
                <w:p w14:paraId="598EB92C">
                  <w:pPr>
                    <w:spacing w:line="240" w:lineRule="auto"/>
                    <w:ind w:firstLine="0" w:firstLineChars="0"/>
                    <w:jc w:val="center"/>
                    <w:rPr>
                      <w:sz w:val="21"/>
                      <w:szCs w:val="21"/>
                    </w:rPr>
                  </w:pPr>
                  <w:r>
                    <w:rPr>
                      <w:rFonts w:hint="eastAsia"/>
                      <w:sz w:val="21"/>
                      <w:szCs w:val="21"/>
                    </w:rPr>
                    <w:t>新建</w:t>
                  </w:r>
                </w:p>
              </w:tc>
            </w:tr>
            <w:tr w14:paraId="1267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99" w:type="pct"/>
                  <w:vMerge w:val="continue"/>
                  <w:vAlign w:val="center"/>
                </w:tcPr>
                <w:p w14:paraId="250A1B1B">
                  <w:pPr>
                    <w:spacing w:line="240" w:lineRule="auto"/>
                    <w:ind w:firstLine="0" w:firstLineChars="0"/>
                    <w:jc w:val="center"/>
                    <w:rPr>
                      <w:sz w:val="21"/>
                      <w:szCs w:val="21"/>
                    </w:rPr>
                  </w:pPr>
                </w:p>
              </w:tc>
              <w:tc>
                <w:tcPr>
                  <w:tcW w:w="1124" w:type="pct"/>
                  <w:gridSpan w:val="2"/>
                  <w:vAlign w:val="center"/>
                </w:tcPr>
                <w:p w14:paraId="0FBE9EEC">
                  <w:pPr>
                    <w:spacing w:line="240" w:lineRule="auto"/>
                    <w:ind w:firstLine="0" w:firstLineChars="0"/>
                    <w:jc w:val="center"/>
                    <w:rPr>
                      <w:sz w:val="21"/>
                      <w:szCs w:val="21"/>
                    </w:rPr>
                  </w:pPr>
                  <w:r>
                    <w:rPr>
                      <w:sz w:val="21"/>
                      <w:szCs w:val="21"/>
                    </w:rPr>
                    <w:t>防渗工程</w:t>
                  </w:r>
                </w:p>
              </w:tc>
              <w:tc>
                <w:tcPr>
                  <w:tcW w:w="2915" w:type="pct"/>
                  <w:vAlign w:val="center"/>
                </w:tcPr>
                <w:p w14:paraId="1EE37B7C">
                  <w:pPr>
                    <w:spacing w:line="240" w:lineRule="auto"/>
                    <w:ind w:firstLine="420"/>
                    <w:jc w:val="center"/>
                    <w:rPr>
                      <w:sz w:val="21"/>
                      <w:szCs w:val="21"/>
                    </w:rPr>
                  </w:pPr>
                  <w:r>
                    <w:rPr>
                      <w:sz w:val="21"/>
                      <w:szCs w:val="21"/>
                    </w:rPr>
                    <w:t>重点防渗区</w:t>
                  </w:r>
                  <w:r>
                    <w:rPr>
                      <w:rFonts w:hint="eastAsia"/>
                      <w:sz w:val="21"/>
                      <w:szCs w:val="21"/>
                    </w:rPr>
                    <w:t>为导热油炉区、沥青储罐区、柴油储罐区、危废暂存间</w:t>
                  </w:r>
                  <w:r>
                    <w:rPr>
                      <w:sz w:val="21"/>
                      <w:szCs w:val="21"/>
                    </w:rPr>
                    <w:t>。</w:t>
                  </w:r>
                  <w:r>
                    <w:rPr>
                      <w:rFonts w:hint="eastAsia"/>
                      <w:sz w:val="21"/>
                      <w:szCs w:val="21"/>
                    </w:rPr>
                    <w:t>骨料区、矿粉区、原料库区等为</w:t>
                  </w:r>
                  <w:r>
                    <w:rPr>
                      <w:sz w:val="21"/>
                      <w:szCs w:val="21"/>
                    </w:rPr>
                    <w:t>一般防渗区。</w:t>
                  </w:r>
                  <w:r>
                    <w:rPr>
                      <w:rFonts w:hint="eastAsia"/>
                      <w:sz w:val="21"/>
                      <w:szCs w:val="21"/>
                    </w:rPr>
                    <w:t>一般防渗区采用（地基压实 +180mm厚C30抗渗混凝土+水泥抹面”进行建设，渗透系数≤10</w:t>
                  </w:r>
                  <w:r>
                    <w:rPr>
                      <w:rFonts w:hint="eastAsia"/>
                      <w:sz w:val="21"/>
                      <w:szCs w:val="21"/>
                      <w:vertAlign w:val="superscript"/>
                    </w:rPr>
                    <w:t>-</w:t>
                  </w:r>
                  <w:r>
                    <w:rPr>
                      <w:sz w:val="21"/>
                      <w:szCs w:val="21"/>
                      <w:vertAlign w:val="superscript"/>
                    </w:rPr>
                    <w:t>7</w:t>
                  </w:r>
                  <w:r>
                    <w:rPr>
                      <w:rFonts w:hint="eastAsia"/>
                      <w:sz w:val="21"/>
                      <w:szCs w:val="21"/>
                    </w:rPr>
                    <w:t>cm/s</w:t>
                  </w:r>
                  <w:r>
                    <w:rPr>
                      <w:sz w:val="21"/>
                      <w:szCs w:val="21"/>
                    </w:rPr>
                    <w:t>，重点防渗区</w:t>
                  </w:r>
                  <w:r>
                    <w:rPr>
                      <w:rFonts w:hint="eastAsia"/>
                      <w:sz w:val="21"/>
                      <w:szCs w:val="21"/>
                    </w:rPr>
                    <w:t>采用“水泥+2mm 厚HDPE+环氧树脂”进行重点防渗处理，渗透系数≤10</w:t>
                  </w:r>
                  <w:r>
                    <w:rPr>
                      <w:rFonts w:hint="eastAsia"/>
                      <w:sz w:val="21"/>
                      <w:szCs w:val="21"/>
                      <w:vertAlign w:val="superscript"/>
                    </w:rPr>
                    <w:t>-10</w:t>
                  </w:r>
                  <w:r>
                    <w:rPr>
                      <w:rFonts w:hint="eastAsia"/>
                      <w:sz w:val="21"/>
                      <w:szCs w:val="21"/>
                    </w:rPr>
                    <w:t>cm/s</w:t>
                  </w:r>
                  <w:r>
                    <w:rPr>
                      <w:sz w:val="21"/>
                      <w:szCs w:val="21"/>
                    </w:rPr>
                    <w:t>。</w:t>
                  </w:r>
                </w:p>
              </w:tc>
              <w:tc>
                <w:tcPr>
                  <w:tcW w:w="462" w:type="pct"/>
                  <w:vAlign w:val="center"/>
                </w:tcPr>
                <w:p w14:paraId="1804FCEC">
                  <w:pPr>
                    <w:spacing w:line="240" w:lineRule="auto"/>
                    <w:ind w:firstLine="0" w:firstLineChars="0"/>
                    <w:jc w:val="center"/>
                    <w:rPr>
                      <w:sz w:val="21"/>
                      <w:szCs w:val="21"/>
                    </w:rPr>
                  </w:pPr>
                  <w:r>
                    <w:rPr>
                      <w:rFonts w:hint="eastAsia"/>
                      <w:sz w:val="21"/>
                      <w:szCs w:val="21"/>
                    </w:rPr>
                    <w:t>新建</w:t>
                  </w:r>
                </w:p>
              </w:tc>
            </w:tr>
            <w:tr w14:paraId="725A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99" w:type="pct"/>
                  <w:vMerge w:val="continue"/>
                  <w:vAlign w:val="center"/>
                </w:tcPr>
                <w:p w14:paraId="275B753D">
                  <w:pPr>
                    <w:spacing w:line="240" w:lineRule="auto"/>
                    <w:ind w:firstLine="0" w:firstLineChars="0"/>
                    <w:jc w:val="center"/>
                    <w:rPr>
                      <w:sz w:val="21"/>
                      <w:szCs w:val="21"/>
                    </w:rPr>
                  </w:pPr>
                </w:p>
              </w:tc>
              <w:tc>
                <w:tcPr>
                  <w:tcW w:w="1124" w:type="pct"/>
                  <w:gridSpan w:val="2"/>
                  <w:vAlign w:val="center"/>
                </w:tcPr>
                <w:p w14:paraId="6AC8ED5F">
                  <w:pPr>
                    <w:spacing w:line="240" w:lineRule="auto"/>
                    <w:ind w:firstLine="0" w:firstLineChars="0"/>
                    <w:jc w:val="center"/>
                    <w:rPr>
                      <w:sz w:val="21"/>
                      <w:szCs w:val="21"/>
                    </w:rPr>
                  </w:pPr>
                  <w:r>
                    <w:rPr>
                      <w:rFonts w:hint="eastAsia"/>
                      <w:sz w:val="21"/>
                      <w:szCs w:val="21"/>
                    </w:rPr>
                    <w:t>风险</w:t>
                  </w:r>
                </w:p>
              </w:tc>
              <w:tc>
                <w:tcPr>
                  <w:tcW w:w="2915" w:type="pct"/>
                  <w:vAlign w:val="center"/>
                </w:tcPr>
                <w:p w14:paraId="2039C0C7">
                  <w:pPr>
                    <w:spacing w:line="240" w:lineRule="auto"/>
                    <w:ind w:firstLine="0" w:firstLineChars="0"/>
                    <w:rPr>
                      <w:sz w:val="21"/>
                      <w:szCs w:val="21"/>
                    </w:rPr>
                  </w:pPr>
                  <w:r>
                    <w:rPr>
                      <w:rFonts w:hint="eastAsia"/>
                      <w:sz w:val="21"/>
                      <w:szCs w:val="21"/>
                    </w:rPr>
                    <w:t>柴油储罐、沥青储罐地面进行硬化重点防渗处</w:t>
                  </w:r>
                </w:p>
                <w:p w14:paraId="394742D5">
                  <w:pPr>
                    <w:spacing w:line="240" w:lineRule="auto"/>
                    <w:ind w:firstLine="0" w:firstLineChars="0"/>
                    <w:rPr>
                      <w:sz w:val="21"/>
                      <w:szCs w:val="21"/>
                    </w:rPr>
                  </w:pPr>
                  <w:r>
                    <w:rPr>
                      <w:rFonts w:hint="eastAsia"/>
                      <w:sz w:val="21"/>
                      <w:szCs w:val="21"/>
                    </w:rPr>
                    <w:t>理，周围设置围堰，沥青储罐区设置不低于20cm高的围堰，围堰总容积约为</w:t>
                  </w:r>
                  <w:r>
                    <w:rPr>
                      <w:sz w:val="21"/>
                      <w:szCs w:val="21"/>
                    </w:rPr>
                    <w:t>40</w:t>
                  </w:r>
                  <w:r>
                    <w:rPr>
                      <w:rFonts w:hint="eastAsia"/>
                      <w:sz w:val="21"/>
                      <w:szCs w:val="21"/>
                    </w:rPr>
                    <w:t>m</w:t>
                  </w:r>
                  <w:r>
                    <w:rPr>
                      <w:rFonts w:hint="eastAsia"/>
                      <w:sz w:val="21"/>
                      <w:szCs w:val="21"/>
                      <w:vertAlign w:val="superscript"/>
                    </w:rPr>
                    <w:t>3</w:t>
                  </w:r>
                  <w:r>
                    <w:rPr>
                      <w:rFonts w:hint="eastAsia"/>
                      <w:sz w:val="21"/>
                      <w:szCs w:val="21"/>
                    </w:rPr>
                    <w:t>；柴油储罐区设置</w:t>
                  </w:r>
                  <w:r>
                    <w:rPr>
                      <w:sz w:val="21"/>
                      <w:szCs w:val="21"/>
                    </w:rPr>
                    <w:t>5</w:t>
                  </w:r>
                  <w:r>
                    <w:rPr>
                      <w:rFonts w:hint="eastAsia"/>
                      <w:sz w:val="21"/>
                      <w:szCs w:val="21"/>
                    </w:rPr>
                    <w:t>0cm高的围堰，围堰容积</w:t>
                  </w:r>
                  <w:r>
                    <w:rPr>
                      <w:sz w:val="21"/>
                      <w:szCs w:val="21"/>
                    </w:rPr>
                    <w:t>5</w:t>
                  </w:r>
                  <w:r>
                    <w:rPr>
                      <w:rFonts w:hint="eastAsia"/>
                      <w:sz w:val="21"/>
                      <w:szCs w:val="21"/>
                    </w:rPr>
                    <w:t>m</w:t>
                  </w:r>
                  <w:r>
                    <w:rPr>
                      <w:rFonts w:hint="eastAsia"/>
                      <w:sz w:val="21"/>
                      <w:szCs w:val="21"/>
                      <w:vertAlign w:val="superscript"/>
                    </w:rPr>
                    <w:t>3</w:t>
                  </w:r>
                  <w:r>
                    <w:rPr>
                      <w:rFonts w:hint="eastAsia"/>
                      <w:sz w:val="21"/>
                      <w:szCs w:val="21"/>
                    </w:rPr>
                    <w:t>。</w:t>
                  </w:r>
                </w:p>
              </w:tc>
              <w:tc>
                <w:tcPr>
                  <w:tcW w:w="462" w:type="pct"/>
                  <w:vAlign w:val="center"/>
                </w:tcPr>
                <w:p w14:paraId="7DDBBFD0">
                  <w:pPr>
                    <w:spacing w:line="240" w:lineRule="auto"/>
                    <w:ind w:firstLine="0" w:firstLineChars="0"/>
                    <w:jc w:val="center"/>
                    <w:rPr>
                      <w:sz w:val="21"/>
                      <w:szCs w:val="21"/>
                    </w:rPr>
                  </w:pPr>
                  <w:r>
                    <w:rPr>
                      <w:rFonts w:hint="eastAsia"/>
                      <w:sz w:val="21"/>
                      <w:szCs w:val="21"/>
                    </w:rPr>
                    <w:t>新建</w:t>
                  </w:r>
                </w:p>
              </w:tc>
            </w:tr>
          </w:tbl>
          <w:p w14:paraId="4284383E">
            <w:pPr>
              <w:snapToGrid w:val="0"/>
              <w:spacing w:line="240" w:lineRule="auto"/>
              <w:ind w:firstLine="0" w:firstLineChars="0"/>
              <w:jc w:val="center"/>
              <w:rPr>
                <w:b/>
                <w:szCs w:val="24"/>
              </w:rPr>
            </w:pPr>
          </w:p>
          <w:p w14:paraId="5C54F066">
            <w:pPr>
              <w:pStyle w:val="70"/>
              <w:ind w:firstLine="482"/>
              <w:rPr>
                <w:b/>
                <w:color w:val="auto"/>
              </w:rPr>
            </w:pPr>
            <w:r>
              <w:rPr>
                <w:rFonts w:hint="eastAsia"/>
                <w:b/>
                <w:color w:val="auto"/>
              </w:rPr>
              <w:t>3、产品方案及规模</w:t>
            </w:r>
          </w:p>
          <w:p w14:paraId="2D0ABD7F">
            <w:pPr>
              <w:snapToGrid w:val="0"/>
              <w:ind w:firstLine="480"/>
              <w:jc w:val="left"/>
            </w:pPr>
            <w:r>
              <w:rPr>
                <w:rFonts w:hint="eastAsia"/>
              </w:rPr>
              <w:t>项目建成后可实现年产</w:t>
            </w:r>
            <w:r>
              <w:t>8</w:t>
            </w:r>
            <w:r>
              <w:rPr>
                <w:rFonts w:hint="eastAsia"/>
              </w:rPr>
              <w:t>万吨沥青混凝土。项目产品方案见下表。</w:t>
            </w:r>
          </w:p>
          <w:p w14:paraId="1B966B90">
            <w:pPr>
              <w:snapToGrid w:val="0"/>
              <w:spacing w:line="240" w:lineRule="auto"/>
              <w:ind w:firstLine="0" w:firstLineChars="0"/>
              <w:jc w:val="center"/>
              <w:rPr>
                <w:b/>
                <w:szCs w:val="24"/>
              </w:rPr>
            </w:pPr>
            <w:r>
              <w:rPr>
                <w:rFonts w:hint="eastAsia"/>
                <w:b/>
                <w:szCs w:val="24"/>
              </w:rPr>
              <w:t>表2</w:t>
            </w:r>
            <w:r>
              <w:rPr>
                <w:b/>
                <w:szCs w:val="24"/>
              </w:rPr>
              <w:t>-2</w:t>
            </w:r>
            <w:r>
              <w:rPr>
                <w:rFonts w:hint="eastAsia"/>
                <w:b/>
                <w:szCs w:val="24"/>
              </w:rPr>
              <w:t>本项目产品方案及规模</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1868"/>
              <w:gridCol w:w="1869"/>
              <w:gridCol w:w="1869"/>
            </w:tblGrid>
            <w:tr w14:paraId="564C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Pr>
                <w:p w14:paraId="72DE7D9F">
                  <w:pPr>
                    <w:widowControl/>
                    <w:adjustRightInd w:val="0"/>
                    <w:snapToGrid w:val="0"/>
                    <w:spacing w:line="240" w:lineRule="auto"/>
                    <w:ind w:firstLine="0" w:firstLineChars="0"/>
                    <w:jc w:val="center"/>
                    <w:rPr>
                      <w:sz w:val="21"/>
                      <w:szCs w:val="24"/>
                    </w:rPr>
                  </w:pPr>
                  <w:r>
                    <w:rPr>
                      <w:rFonts w:hint="eastAsia"/>
                      <w:sz w:val="21"/>
                      <w:szCs w:val="24"/>
                    </w:rPr>
                    <w:t>序号</w:t>
                  </w:r>
                </w:p>
              </w:tc>
              <w:tc>
                <w:tcPr>
                  <w:tcW w:w="1868" w:type="dxa"/>
                </w:tcPr>
                <w:p w14:paraId="5C8625A9">
                  <w:pPr>
                    <w:widowControl/>
                    <w:adjustRightInd w:val="0"/>
                    <w:snapToGrid w:val="0"/>
                    <w:spacing w:line="240" w:lineRule="auto"/>
                    <w:ind w:firstLine="0" w:firstLineChars="0"/>
                    <w:jc w:val="center"/>
                    <w:rPr>
                      <w:sz w:val="21"/>
                      <w:szCs w:val="24"/>
                    </w:rPr>
                  </w:pPr>
                  <w:r>
                    <w:rPr>
                      <w:rFonts w:hint="eastAsia"/>
                      <w:sz w:val="21"/>
                      <w:szCs w:val="24"/>
                    </w:rPr>
                    <w:t>产品名称</w:t>
                  </w:r>
                </w:p>
              </w:tc>
              <w:tc>
                <w:tcPr>
                  <w:tcW w:w="1869" w:type="dxa"/>
                </w:tcPr>
                <w:p w14:paraId="215FA9A0">
                  <w:pPr>
                    <w:widowControl/>
                    <w:adjustRightInd w:val="0"/>
                    <w:snapToGrid w:val="0"/>
                    <w:spacing w:line="240" w:lineRule="auto"/>
                    <w:ind w:firstLine="0" w:firstLineChars="0"/>
                    <w:jc w:val="center"/>
                    <w:rPr>
                      <w:sz w:val="21"/>
                      <w:szCs w:val="24"/>
                    </w:rPr>
                  </w:pPr>
                  <w:r>
                    <w:rPr>
                      <w:rFonts w:hint="eastAsia"/>
                      <w:sz w:val="21"/>
                      <w:szCs w:val="24"/>
                    </w:rPr>
                    <w:t>规格</w:t>
                  </w:r>
                </w:p>
              </w:tc>
              <w:tc>
                <w:tcPr>
                  <w:tcW w:w="1869" w:type="dxa"/>
                </w:tcPr>
                <w:p w14:paraId="6DFB21CF">
                  <w:pPr>
                    <w:widowControl/>
                    <w:adjustRightInd w:val="0"/>
                    <w:snapToGrid w:val="0"/>
                    <w:spacing w:line="240" w:lineRule="auto"/>
                    <w:ind w:firstLine="0" w:firstLineChars="0"/>
                    <w:jc w:val="center"/>
                    <w:rPr>
                      <w:sz w:val="21"/>
                      <w:szCs w:val="24"/>
                    </w:rPr>
                  </w:pPr>
                  <w:r>
                    <w:rPr>
                      <w:rFonts w:hint="eastAsia"/>
                      <w:sz w:val="21"/>
                      <w:szCs w:val="24"/>
                    </w:rPr>
                    <w:t>产量</w:t>
                  </w:r>
                </w:p>
              </w:tc>
            </w:tr>
            <w:tr w14:paraId="6A8C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Pr>
                <w:p w14:paraId="616DD1AA">
                  <w:pPr>
                    <w:widowControl/>
                    <w:adjustRightInd w:val="0"/>
                    <w:snapToGrid w:val="0"/>
                    <w:spacing w:line="240" w:lineRule="auto"/>
                    <w:ind w:firstLine="0" w:firstLineChars="0"/>
                    <w:jc w:val="center"/>
                    <w:rPr>
                      <w:sz w:val="21"/>
                      <w:szCs w:val="24"/>
                    </w:rPr>
                  </w:pPr>
                  <w:r>
                    <w:rPr>
                      <w:rFonts w:hint="eastAsia"/>
                      <w:sz w:val="21"/>
                      <w:szCs w:val="24"/>
                    </w:rPr>
                    <w:t>1</w:t>
                  </w:r>
                </w:p>
              </w:tc>
              <w:tc>
                <w:tcPr>
                  <w:tcW w:w="1868" w:type="dxa"/>
                </w:tcPr>
                <w:p w14:paraId="4D1161A4">
                  <w:pPr>
                    <w:widowControl/>
                    <w:adjustRightInd w:val="0"/>
                    <w:snapToGrid w:val="0"/>
                    <w:spacing w:line="240" w:lineRule="auto"/>
                    <w:ind w:firstLine="0" w:firstLineChars="0"/>
                    <w:jc w:val="center"/>
                    <w:rPr>
                      <w:sz w:val="21"/>
                      <w:szCs w:val="24"/>
                    </w:rPr>
                  </w:pPr>
                  <w:r>
                    <w:rPr>
                      <w:rFonts w:hint="eastAsia"/>
                      <w:sz w:val="21"/>
                      <w:szCs w:val="24"/>
                    </w:rPr>
                    <w:t>沥青混凝土</w:t>
                  </w:r>
                </w:p>
              </w:tc>
              <w:tc>
                <w:tcPr>
                  <w:tcW w:w="1869" w:type="dxa"/>
                </w:tcPr>
                <w:p w14:paraId="2EDBA639">
                  <w:pPr>
                    <w:widowControl/>
                    <w:adjustRightInd w:val="0"/>
                    <w:snapToGrid w:val="0"/>
                    <w:spacing w:line="240" w:lineRule="auto"/>
                    <w:ind w:firstLine="0" w:firstLineChars="0"/>
                    <w:jc w:val="center"/>
                    <w:rPr>
                      <w:sz w:val="21"/>
                      <w:szCs w:val="24"/>
                    </w:rPr>
                  </w:pPr>
                  <w:r>
                    <w:rPr>
                      <w:rFonts w:hint="eastAsia"/>
                      <w:sz w:val="21"/>
                      <w:szCs w:val="24"/>
                    </w:rPr>
                    <w:t>/</w:t>
                  </w:r>
                </w:p>
              </w:tc>
              <w:tc>
                <w:tcPr>
                  <w:tcW w:w="1869" w:type="dxa"/>
                </w:tcPr>
                <w:p w14:paraId="3B84A3C9">
                  <w:pPr>
                    <w:widowControl/>
                    <w:adjustRightInd w:val="0"/>
                    <w:snapToGrid w:val="0"/>
                    <w:spacing w:line="240" w:lineRule="auto"/>
                    <w:ind w:firstLine="0" w:firstLineChars="0"/>
                    <w:jc w:val="center"/>
                    <w:rPr>
                      <w:sz w:val="21"/>
                      <w:szCs w:val="24"/>
                    </w:rPr>
                  </w:pPr>
                  <w:r>
                    <w:rPr>
                      <w:sz w:val="21"/>
                      <w:szCs w:val="24"/>
                    </w:rPr>
                    <w:t>8</w:t>
                  </w:r>
                  <w:r>
                    <w:rPr>
                      <w:rFonts w:hint="eastAsia"/>
                      <w:sz w:val="21"/>
                      <w:szCs w:val="24"/>
                    </w:rPr>
                    <w:t>万t/a</w:t>
                  </w:r>
                </w:p>
              </w:tc>
            </w:tr>
          </w:tbl>
          <w:p w14:paraId="79671A29">
            <w:pPr>
              <w:pStyle w:val="70"/>
              <w:ind w:firstLine="482"/>
              <w:rPr>
                <w:b/>
                <w:color w:val="auto"/>
              </w:rPr>
            </w:pPr>
            <w:r>
              <w:rPr>
                <w:rFonts w:hint="eastAsia"/>
                <w:b/>
                <w:color w:val="auto"/>
              </w:rPr>
              <w:t>4、运输方式</w:t>
            </w:r>
          </w:p>
          <w:p w14:paraId="1CC2A1C3">
            <w:pPr>
              <w:pStyle w:val="70"/>
              <w:ind w:firstLine="480"/>
              <w:rPr>
                <w:bCs w:val="0"/>
                <w:color w:val="auto"/>
              </w:rPr>
            </w:pPr>
            <w:r>
              <w:rPr>
                <w:rFonts w:hint="eastAsia"/>
                <w:bCs w:val="0"/>
                <w:color w:val="auto"/>
              </w:rPr>
              <w:t>本项目骨料由东侧混凝土搅拌站的砂石料加工区提供，采用汽车运至项目原料库区堆存；矿粉采购后由汽车直接运至矿粉仓贮存；沥青由恒温槽罐车从生产地运至厂区，暂存在厂区密闭式沥青储罐中；柴油由柴油罐车运至厂区，暂存在厂区柴油储罐中；成品拌合料拌合好后直接落入密闭混凝土罐车中，将成品运输出场至需求工地处。</w:t>
            </w:r>
          </w:p>
          <w:p w14:paraId="28961AB1">
            <w:pPr>
              <w:pStyle w:val="70"/>
              <w:ind w:firstLine="482"/>
              <w:rPr>
                <w:b/>
                <w:color w:val="auto"/>
              </w:rPr>
            </w:pPr>
            <w:r>
              <w:rPr>
                <w:b/>
                <w:color w:val="auto"/>
              </w:rPr>
              <w:t>5</w:t>
            </w:r>
            <w:r>
              <w:rPr>
                <w:rFonts w:hint="eastAsia"/>
                <w:b/>
                <w:color w:val="auto"/>
              </w:rPr>
              <w:t>、主要生产设施及设施参数</w:t>
            </w:r>
          </w:p>
          <w:p w14:paraId="656E70D3">
            <w:pPr>
              <w:snapToGrid w:val="0"/>
              <w:ind w:firstLine="480"/>
              <w:jc w:val="left"/>
            </w:pPr>
            <w:r>
              <w:rPr>
                <w:rFonts w:hint="eastAsia"/>
              </w:rPr>
              <w:t>本项目主要生产设备见下表。</w:t>
            </w:r>
          </w:p>
          <w:p w14:paraId="0C2457FD">
            <w:pPr>
              <w:snapToGrid w:val="0"/>
              <w:spacing w:line="240" w:lineRule="auto"/>
              <w:ind w:firstLine="0" w:firstLineChars="0"/>
              <w:jc w:val="center"/>
              <w:rPr>
                <w:b/>
                <w:szCs w:val="24"/>
              </w:rPr>
            </w:pPr>
            <w:r>
              <w:rPr>
                <w:b/>
                <w:szCs w:val="24"/>
              </w:rPr>
              <w:t>表2-3 主要</w:t>
            </w:r>
            <w:r>
              <w:rPr>
                <w:rFonts w:hint="eastAsia"/>
                <w:b/>
                <w:szCs w:val="24"/>
              </w:rPr>
              <w:t>生产</w:t>
            </w:r>
            <w:r>
              <w:rPr>
                <w:b/>
                <w:szCs w:val="24"/>
              </w:rPr>
              <w:t>设备一览表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214"/>
              <w:gridCol w:w="1998"/>
              <w:gridCol w:w="941"/>
              <w:gridCol w:w="1526"/>
            </w:tblGrid>
            <w:tr w14:paraId="325E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69503204">
                  <w:pPr>
                    <w:widowControl/>
                    <w:adjustRightInd w:val="0"/>
                    <w:snapToGrid w:val="0"/>
                    <w:spacing w:line="240" w:lineRule="auto"/>
                    <w:ind w:firstLine="0" w:firstLineChars="0"/>
                    <w:jc w:val="center"/>
                    <w:rPr>
                      <w:b/>
                      <w:bCs/>
                      <w:sz w:val="21"/>
                      <w:szCs w:val="24"/>
                    </w:rPr>
                  </w:pPr>
                  <w:bookmarkStart w:id="7" w:name="_Hlk172107036"/>
                  <w:r>
                    <w:rPr>
                      <w:b/>
                      <w:bCs/>
                      <w:sz w:val="21"/>
                      <w:szCs w:val="24"/>
                    </w:rPr>
                    <w:t>序号</w:t>
                  </w:r>
                </w:p>
              </w:tc>
              <w:tc>
                <w:tcPr>
                  <w:tcW w:w="1480" w:type="pct"/>
                  <w:vAlign w:val="center"/>
                </w:tcPr>
                <w:p w14:paraId="449BAAA1">
                  <w:pPr>
                    <w:widowControl/>
                    <w:adjustRightInd w:val="0"/>
                    <w:snapToGrid w:val="0"/>
                    <w:spacing w:line="240" w:lineRule="auto"/>
                    <w:ind w:firstLine="0" w:firstLineChars="0"/>
                    <w:jc w:val="center"/>
                    <w:rPr>
                      <w:b/>
                      <w:bCs/>
                      <w:sz w:val="21"/>
                      <w:szCs w:val="24"/>
                    </w:rPr>
                  </w:pPr>
                  <w:r>
                    <w:rPr>
                      <w:b/>
                      <w:bCs/>
                      <w:sz w:val="21"/>
                      <w:szCs w:val="24"/>
                    </w:rPr>
                    <w:t>设备名称</w:t>
                  </w:r>
                </w:p>
              </w:tc>
              <w:tc>
                <w:tcPr>
                  <w:tcW w:w="1336" w:type="pct"/>
                  <w:vAlign w:val="center"/>
                </w:tcPr>
                <w:p w14:paraId="22EDC0E6">
                  <w:pPr>
                    <w:widowControl/>
                    <w:adjustRightInd w:val="0"/>
                    <w:snapToGrid w:val="0"/>
                    <w:spacing w:line="240" w:lineRule="auto"/>
                    <w:ind w:firstLine="0" w:firstLineChars="0"/>
                    <w:jc w:val="center"/>
                    <w:rPr>
                      <w:b/>
                      <w:bCs/>
                      <w:sz w:val="21"/>
                      <w:szCs w:val="24"/>
                    </w:rPr>
                  </w:pPr>
                  <w:r>
                    <w:rPr>
                      <w:b/>
                      <w:bCs/>
                      <w:sz w:val="21"/>
                      <w:szCs w:val="24"/>
                    </w:rPr>
                    <w:t>技术规格</w:t>
                  </w:r>
                </w:p>
              </w:tc>
              <w:tc>
                <w:tcPr>
                  <w:tcW w:w="629" w:type="pct"/>
                  <w:vAlign w:val="center"/>
                </w:tcPr>
                <w:p w14:paraId="160E0C4D">
                  <w:pPr>
                    <w:widowControl/>
                    <w:adjustRightInd w:val="0"/>
                    <w:snapToGrid w:val="0"/>
                    <w:spacing w:line="240" w:lineRule="auto"/>
                    <w:ind w:firstLine="0" w:firstLineChars="0"/>
                    <w:jc w:val="center"/>
                    <w:rPr>
                      <w:b/>
                      <w:bCs/>
                      <w:sz w:val="21"/>
                      <w:szCs w:val="24"/>
                    </w:rPr>
                  </w:pPr>
                  <w:r>
                    <w:rPr>
                      <w:rFonts w:hint="eastAsia"/>
                      <w:b/>
                      <w:bCs/>
                      <w:sz w:val="21"/>
                      <w:szCs w:val="24"/>
                    </w:rPr>
                    <w:t>数量</w:t>
                  </w:r>
                </w:p>
              </w:tc>
              <w:tc>
                <w:tcPr>
                  <w:tcW w:w="1020" w:type="pct"/>
                  <w:vAlign w:val="center"/>
                </w:tcPr>
                <w:p w14:paraId="33FAAA29">
                  <w:pPr>
                    <w:widowControl/>
                    <w:adjustRightInd w:val="0"/>
                    <w:snapToGrid w:val="0"/>
                    <w:spacing w:line="240" w:lineRule="auto"/>
                    <w:ind w:firstLine="0" w:firstLineChars="0"/>
                    <w:jc w:val="center"/>
                    <w:rPr>
                      <w:b/>
                      <w:bCs/>
                      <w:sz w:val="21"/>
                      <w:szCs w:val="24"/>
                    </w:rPr>
                  </w:pPr>
                  <w:r>
                    <w:rPr>
                      <w:rFonts w:hint="eastAsia"/>
                      <w:b/>
                      <w:bCs/>
                      <w:sz w:val="21"/>
                      <w:szCs w:val="24"/>
                    </w:rPr>
                    <w:t>使用场所</w:t>
                  </w:r>
                </w:p>
              </w:tc>
            </w:tr>
            <w:tr w14:paraId="7D4D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74042CC8">
                  <w:pPr>
                    <w:widowControl/>
                    <w:adjustRightInd w:val="0"/>
                    <w:snapToGrid w:val="0"/>
                    <w:spacing w:line="240" w:lineRule="auto"/>
                    <w:ind w:firstLine="0" w:firstLineChars="0"/>
                    <w:jc w:val="center"/>
                    <w:rPr>
                      <w:sz w:val="21"/>
                      <w:szCs w:val="24"/>
                    </w:rPr>
                  </w:pPr>
                  <w:r>
                    <w:rPr>
                      <w:sz w:val="21"/>
                      <w:szCs w:val="24"/>
                    </w:rPr>
                    <w:t>1</w:t>
                  </w:r>
                </w:p>
              </w:tc>
              <w:tc>
                <w:tcPr>
                  <w:tcW w:w="1480" w:type="pct"/>
                  <w:vAlign w:val="center"/>
                </w:tcPr>
                <w:p w14:paraId="5F36F010">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柴油储罐</w:t>
                  </w:r>
                </w:p>
              </w:tc>
              <w:tc>
                <w:tcPr>
                  <w:tcW w:w="1336" w:type="pct"/>
                  <w:vAlign w:val="center"/>
                </w:tcPr>
                <w:p w14:paraId="59A475F2">
                  <w:pPr>
                    <w:widowControl/>
                    <w:adjustRightInd w:val="0"/>
                    <w:snapToGrid w:val="0"/>
                    <w:spacing w:line="240" w:lineRule="auto"/>
                    <w:ind w:firstLine="0" w:firstLineChars="0"/>
                    <w:jc w:val="center"/>
                    <w:rPr>
                      <w:sz w:val="21"/>
                      <w:szCs w:val="24"/>
                    </w:rPr>
                  </w:pPr>
                  <w:r>
                    <w:rPr>
                      <w:sz w:val="21"/>
                      <w:szCs w:val="24"/>
                    </w:rPr>
                    <w:t>5</w:t>
                  </w:r>
                  <w:r>
                    <w:rPr>
                      <w:rFonts w:hint="eastAsia"/>
                      <w:sz w:val="21"/>
                      <w:szCs w:val="24"/>
                    </w:rPr>
                    <w:t>t</w:t>
                  </w:r>
                </w:p>
              </w:tc>
              <w:tc>
                <w:tcPr>
                  <w:tcW w:w="629" w:type="pct"/>
                  <w:vAlign w:val="center"/>
                </w:tcPr>
                <w:p w14:paraId="154DA07B">
                  <w:pPr>
                    <w:widowControl/>
                    <w:adjustRightInd w:val="0"/>
                    <w:snapToGrid w:val="0"/>
                    <w:spacing w:line="240" w:lineRule="auto"/>
                    <w:ind w:firstLine="0" w:firstLineChars="0"/>
                    <w:jc w:val="center"/>
                    <w:textAlignment w:val="center"/>
                    <w:rPr>
                      <w:sz w:val="21"/>
                      <w:szCs w:val="24"/>
                    </w:rPr>
                  </w:pPr>
                  <w:r>
                    <w:rPr>
                      <w:sz w:val="21"/>
                      <w:szCs w:val="24"/>
                    </w:rPr>
                    <w:t>1</w:t>
                  </w:r>
                </w:p>
              </w:tc>
              <w:tc>
                <w:tcPr>
                  <w:tcW w:w="1020" w:type="pct"/>
                  <w:vAlign w:val="center"/>
                </w:tcPr>
                <w:p w14:paraId="5E1240CF">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车间</w:t>
                  </w:r>
                </w:p>
              </w:tc>
            </w:tr>
            <w:tr w14:paraId="18E0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15A65209">
                  <w:pPr>
                    <w:widowControl/>
                    <w:adjustRightInd w:val="0"/>
                    <w:snapToGrid w:val="0"/>
                    <w:spacing w:line="240" w:lineRule="auto"/>
                    <w:ind w:firstLine="0" w:firstLineChars="0"/>
                    <w:jc w:val="center"/>
                    <w:rPr>
                      <w:sz w:val="21"/>
                      <w:szCs w:val="24"/>
                    </w:rPr>
                  </w:pPr>
                  <w:r>
                    <w:rPr>
                      <w:sz w:val="21"/>
                      <w:szCs w:val="24"/>
                    </w:rPr>
                    <w:t>2</w:t>
                  </w:r>
                </w:p>
              </w:tc>
              <w:tc>
                <w:tcPr>
                  <w:tcW w:w="1480" w:type="pct"/>
                  <w:vAlign w:val="center"/>
                </w:tcPr>
                <w:p w14:paraId="28A5EAD4">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沥青储罐</w:t>
                  </w:r>
                </w:p>
              </w:tc>
              <w:tc>
                <w:tcPr>
                  <w:tcW w:w="1336" w:type="pct"/>
                  <w:vAlign w:val="center"/>
                </w:tcPr>
                <w:p w14:paraId="002E8C67">
                  <w:pPr>
                    <w:widowControl/>
                    <w:adjustRightInd w:val="0"/>
                    <w:snapToGrid w:val="0"/>
                    <w:spacing w:line="240" w:lineRule="auto"/>
                    <w:ind w:firstLine="0" w:firstLineChars="0"/>
                    <w:jc w:val="center"/>
                    <w:rPr>
                      <w:sz w:val="21"/>
                      <w:szCs w:val="24"/>
                    </w:rPr>
                  </w:pPr>
                  <w:r>
                    <w:rPr>
                      <w:rFonts w:hint="eastAsia"/>
                      <w:sz w:val="21"/>
                      <w:szCs w:val="24"/>
                    </w:rPr>
                    <w:t>5</w:t>
                  </w:r>
                  <w:r>
                    <w:rPr>
                      <w:sz w:val="21"/>
                      <w:szCs w:val="24"/>
                    </w:rPr>
                    <w:t>0</w:t>
                  </w:r>
                  <w:r>
                    <w:rPr>
                      <w:rFonts w:hint="eastAsia"/>
                      <w:sz w:val="21"/>
                      <w:szCs w:val="24"/>
                    </w:rPr>
                    <w:t>t、</w:t>
                  </w:r>
                  <w:r>
                    <w:rPr>
                      <w:sz w:val="21"/>
                      <w:szCs w:val="24"/>
                    </w:rPr>
                    <w:t>30</w:t>
                  </w:r>
                  <w:r>
                    <w:rPr>
                      <w:rFonts w:hint="eastAsia"/>
                      <w:sz w:val="21"/>
                      <w:szCs w:val="24"/>
                    </w:rPr>
                    <w:t>t各一个</w:t>
                  </w:r>
                </w:p>
              </w:tc>
              <w:tc>
                <w:tcPr>
                  <w:tcW w:w="629" w:type="pct"/>
                  <w:vAlign w:val="center"/>
                </w:tcPr>
                <w:p w14:paraId="14CD068A">
                  <w:pPr>
                    <w:widowControl/>
                    <w:adjustRightInd w:val="0"/>
                    <w:snapToGrid w:val="0"/>
                    <w:spacing w:line="240" w:lineRule="auto"/>
                    <w:ind w:firstLine="0" w:firstLineChars="0"/>
                    <w:jc w:val="center"/>
                    <w:textAlignment w:val="center"/>
                    <w:rPr>
                      <w:sz w:val="21"/>
                      <w:szCs w:val="24"/>
                    </w:rPr>
                  </w:pPr>
                  <w:r>
                    <w:rPr>
                      <w:rFonts w:hint="eastAsia"/>
                      <w:sz w:val="21"/>
                      <w:szCs w:val="24"/>
                    </w:rPr>
                    <w:t>2</w:t>
                  </w:r>
                </w:p>
              </w:tc>
              <w:tc>
                <w:tcPr>
                  <w:tcW w:w="1020" w:type="pct"/>
                  <w:vAlign w:val="center"/>
                </w:tcPr>
                <w:p w14:paraId="18809BAD">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车间</w:t>
                  </w:r>
                </w:p>
              </w:tc>
            </w:tr>
            <w:tr w14:paraId="5405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A9F41F6">
                  <w:pPr>
                    <w:widowControl/>
                    <w:adjustRightInd w:val="0"/>
                    <w:snapToGrid w:val="0"/>
                    <w:spacing w:line="240" w:lineRule="auto"/>
                    <w:ind w:firstLine="0" w:firstLineChars="0"/>
                    <w:jc w:val="center"/>
                    <w:rPr>
                      <w:sz w:val="21"/>
                      <w:szCs w:val="24"/>
                    </w:rPr>
                  </w:pPr>
                  <w:r>
                    <w:rPr>
                      <w:rFonts w:hint="eastAsia"/>
                      <w:sz w:val="21"/>
                      <w:szCs w:val="24"/>
                    </w:rPr>
                    <w:t>3</w:t>
                  </w:r>
                </w:p>
              </w:tc>
              <w:tc>
                <w:tcPr>
                  <w:tcW w:w="1480" w:type="pct"/>
                  <w:vAlign w:val="center"/>
                </w:tcPr>
                <w:p w14:paraId="1AB22AD4">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沥青泵</w:t>
                  </w:r>
                </w:p>
              </w:tc>
              <w:tc>
                <w:tcPr>
                  <w:tcW w:w="1336" w:type="pct"/>
                  <w:vAlign w:val="center"/>
                </w:tcPr>
                <w:p w14:paraId="4021D659">
                  <w:pPr>
                    <w:widowControl/>
                    <w:adjustRightInd w:val="0"/>
                    <w:snapToGrid w:val="0"/>
                    <w:spacing w:line="240" w:lineRule="auto"/>
                    <w:ind w:firstLine="0" w:firstLineChars="0"/>
                    <w:jc w:val="center"/>
                    <w:rPr>
                      <w:sz w:val="21"/>
                      <w:szCs w:val="24"/>
                    </w:rPr>
                  </w:pPr>
                  <w:r>
                    <w:rPr>
                      <w:rFonts w:hint="eastAsia"/>
                      <w:sz w:val="21"/>
                      <w:szCs w:val="24"/>
                    </w:rPr>
                    <w:t>7</w:t>
                  </w:r>
                  <w:r>
                    <w:rPr>
                      <w:sz w:val="21"/>
                      <w:szCs w:val="24"/>
                    </w:rPr>
                    <w:t>.5</w:t>
                  </w:r>
                  <w:r>
                    <w:rPr>
                      <w:rFonts w:hint="eastAsia"/>
                      <w:sz w:val="21"/>
                      <w:szCs w:val="24"/>
                    </w:rPr>
                    <w:t>kw</w:t>
                  </w:r>
                </w:p>
              </w:tc>
              <w:tc>
                <w:tcPr>
                  <w:tcW w:w="629" w:type="pct"/>
                  <w:vAlign w:val="center"/>
                </w:tcPr>
                <w:p w14:paraId="6D28DD62">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2</w:t>
                  </w:r>
                </w:p>
              </w:tc>
              <w:tc>
                <w:tcPr>
                  <w:tcW w:w="1020" w:type="pct"/>
                  <w:vAlign w:val="center"/>
                </w:tcPr>
                <w:p w14:paraId="53C1FCA0">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车间</w:t>
                  </w:r>
                </w:p>
              </w:tc>
            </w:tr>
            <w:tr w14:paraId="6736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6D8FD4C7">
                  <w:pPr>
                    <w:widowControl/>
                    <w:adjustRightInd w:val="0"/>
                    <w:snapToGrid w:val="0"/>
                    <w:spacing w:line="240" w:lineRule="auto"/>
                    <w:ind w:firstLine="0" w:firstLineChars="0"/>
                    <w:jc w:val="center"/>
                    <w:rPr>
                      <w:sz w:val="21"/>
                      <w:szCs w:val="24"/>
                    </w:rPr>
                  </w:pPr>
                  <w:r>
                    <w:rPr>
                      <w:rFonts w:hint="eastAsia"/>
                      <w:sz w:val="21"/>
                      <w:szCs w:val="24"/>
                    </w:rPr>
                    <w:t>4</w:t>
                  </w:r>
                </w:p>
              </w:tc>
              <w:tc>
                <w:tcPr>
                  <w:tcW w:w="1480" w:type="pct"/>
                  <w:vAlign w:val="center"/>
                </w:tcPr>
                <w:p w14:paraId="41E2D5BF">
                  <w:pPr>
                    <w:adjustRightInd w:val="0"/>
                    <w:snapToGrid w:val="0"/>
                    <w:spacing w:line="240" w:lineRule="auto"/>
                    <w:ind w:firstLine="0" w:firstLineChars="0"/>
                    <w:jc w:val="center"/>
                    <w:rPr>
                      <w:sz w:val="21"/>
                      <w:szCs w:val="24"/>
                    </w:rPr>
                  </w:pPr>
                  <w:r>
                    <w:rPr>
                      <w:rFonts w:hint="eastAsia"/>
                      <w:sz w:val="21"/>
                      <w:szCs w:val="24"/>
                    </w:rPr>
                    <w:t>导热油炉</w:t>
                  </w:r>
                </w:p>
              </w:tc>
              <w:tc>
                <w:tcPr>
                  <w:tcW w:w="1336" w:type="pct"/>
                  <w:vAlign w:val="center"/>
                </w:tcPr>
                <w:p w14:paraId="362ED92D">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7.5</w:t>
                  </w:r>
                  <w:r>
                    <w:rPr>
                      <w:rFonts w:hint="eastAsia"/>
                      <w:sz w:val="21"/>
                      <w:szCs w:val="24"/>
                    </w:rPr>
                    <w:t>kw</w:t>
                  </w:r>
                </w:p>
              </w:tc>
              <w:tc>
                <w:tcPr>
                  <w:tcW w:w="629" w:type="pct"/>
                  <w:vAlign w:val="center"/>
                </w:tcPr>
                <w:p w14:paraId="3E4E768E">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6326EBF1">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车间</w:t>
                  </w:r>
                </w:p>
              </w:tc>
            </w:tr>
            <w:tr w14:paraId="748A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2DD606E3">
                  <w:pPr>
                    <w:widowControl/>
                    <w:adjustRightInd w:val="0"/>
                    <w:snapToGrid w:val="0"/>
                    <w:spacing w:line="240" w:lineRule="auto"/>
                    <w:ind w:firstLine="0" w:firstLineChars="0"/>
                    <w:jc w:val="center"/>
                    <w:rPr>
                      <w:sz w:val="21"/>
                      <w:szCs w:val="24"/>
                    </w:rPr>
                  </w:pPr>
                  <w:r>
                    <w:rPr>
                      <w:rFonts w:hint="eastAsia"/>
                      <w:sz w:val="21"/>
                      <w:szCs w:val="24"/>
                    </w:rPr>
                    <w:t>5</w:t>
                  </w:r>
                </w:p>
              </w:tc>
              <w:tc>
                <w:tcPr>
                  <w:tcW w:w="1480" w:type="pct"/>
                  <w:vAlign w:val="center"/>
                </w:tcPr>
                <w:p w14:paraId="06D2EC03">
                  <w:pPr>
                    <w:adjustRightInd w:val="0"/>
                    <w:snapToGrid w:val="0"/>
                    <w:spacing w:line="240" w:lineRule="auto"/>
                    <w:ind w:firstLine="0" w:firstLineChars="0"/>
                    <w:jc w:val="center"/>
                    <w:rPr>
                      <w:sz w:val="21"/>
                      <w:szCs w:val="24"/>
                    </w:rPr>
                  </w:pPr>
                  <w:r>
                    <w:rPr>
                      <w:rFonts w:hint="eastAsia"/>
                      <w:sz w:val="21"/>
                      <w:szCs w:val="24"/>
                    </w:rPr>
                    <w:t>干燥滚筒</w:t>
                  </w:r>
                </w:p>
              </w:tc>
              <w:tc>
                <w:tcPr>
                  <w:tcW w:w="1336" w:type="pct"/>
                  <w:vAlign w:val="center"/>
                </w:tcPr>
                <w:p w14:paraId="64B4F5BF">
                  <w:pPr>
                    <w:widowControl/>
                    <w:adjustRightInd w:val="0"/>
                    <w:snapToGrid w:val="0"/>
                    <w:spacing w:line="240" w:lineRule="auto"/>
                    <w:ind w:firstLine="0" w:firstLineChars="0"/>
                    <w:jc w:val="center"/>
                    <w:rPr>
                      <w:sz w:val="21"/>
                      <w:szCs w:val="24"/>
                    </w:rPr>
                  </w:pPr>
                  <w:r>
                    <w:rPr>
                      <w:rFonts w:hint="eastAsia"/>
                      <w:sz w:val="21"/>
                      <w:szCs w:val="24"/>
                    </w:rPr>
                    <w:t>φ2</w:t>
                  </w:r>
                  <w:r>
                    <w:rPr>
                      <w:sz w:val="21"/>
                      <w:szCs w:val="24"/>
                    </w:rPr>
                    <w:t>.2</w:t>
                  </w:r>
                  <w:r>
                    <w:rPr>
                      <w:rFonts w:hint="eastAsia"/>
                      <w:sz w:val="21"/>
                      <w:szCs w:val="24"/>
                    </w:rPr>
                    <w:t>m、L：</w:t>
                  </w:r>
                  <w:r>
                    <w:rPr>
                      <w:sz w:val="21"/>
                      <w:szCs w:val="24"/>
                    </w:rPr>
                    <w:t>8</w:t>
                  </w:r>
                  <w:r>
                    <w:rPr>
                      <w:rFonts w:hint="eastAsia"/>
                      <w:sz w:val="21"/>
                      <w:szCs w:val="24"/>
                    </w:rPr>
                    <w:t>m、q：</w:t>
                  </w:r>
                  <w:r>
                    <w:rPr>
                      <w:sz w:val="21"/>
                      <w:szCs w:val="24"/>
                    </w:rPr>
                    <w:t>15</w:t>
                  </w:r>
                  <w:r>
                    <w:rPr>
                      <w:rFonts w:hint="eastAsia"/>
                      <w:sz w:val="21"/>
                      <w:szCs w:val="24"/>
                    </w:rPr>
                    <w:t>kw</w:t>
                  </w:r>
                </w:p>
              </w:tc>
              <w:tc>
                <w:tcPr>
                  <w:tcW w:w="629" w:type="pct"/>
                  <w:vAlign w:val="center"/>
                </w:tcPr>
                <w:p w14:paraId="0D44853E">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18B861BC">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车间</w:t>
                  </w:r>
                </w:p>
              </w:tc>
            </w:tr>
            <w:tr w14:paraId="18AB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72A0FC89">
                  <w:pPr>
                    <w:widowControl/>
                    <w:adjustRightInd w:val="0"/>
                    <w:snapToGrid w:val="0"/>
                    <w:spacing w:line="240" w:lineRule="auto"/>
                    <w:ind w:firstLine="0" w:firstLineChars="0"/>
                    <w:jc w:val="center"/>
                    <w:rPr>
                      <w:sz w:val="21"/>
                      <w:szCs w:val="24"/>
                    </w:rPr>
                  </w:pPr>
                  <w:r>
                    <w:rPr>
                      <w:rFonts w:hint="eastAsia"/>
                      <w:sz w:val="21"/>
                      <w:szCs w:val="24"/>
                    </w:rPr>
                    <w:t>6</w:t>
                  </w:r>
                </w:p>
              </w:tc>
              <w:tc>
                <w:tcPr>
                  <w:tcW w:w="1480" w:type="pct"/>
                  <w:vAlign w:val="center"/>
                </w:tcPr>
                <w:p w14:paraId="2505195E">
                  <w:pPr>
                    <w:adjustRightInd w:val="0"/>
                    <w:snapToGrid w:val="0"/>
                    <w:spacing w:line="240" w:lineRule="auto"/>
                    <w:ind w:firstLine="0" w:firstLineChars="0"/>
                    <w:jc w:val="center"/>
                    <w:rPr>
                      <w:sz w:val="21"/>
                      <w:szCs w:val="24"/>
                    </w:rPr>
                  </w:pPr>
                  <w:r>
                    <w:rPr>
                      <w:rFonts w:hint="eastAsia"/>
                      <w:sz w:val="21"/>
                      <w:szCs w:val="24"/>
                    </w:rPr>
                    <w:t>皮带传输机</w:t>
                  </w:r>
                </w:p>
              </w:tc>
              <w:tc>
                <w:tcPr>
                  <w:tcW w:w="1336" w:type="pct"/>
                  <w:vAlign w:val="center"/>
                </w:tcPr>
                <w:p w14:paraId="4FAAFFE4">
                  <w:pPr>
                    <w:widowControl/>
                    <w:adjustRightInd w:val="0"/>
                    <w:snapToGrid w:val="0"/>
                    <w:spacing w:line="240" w:lineRule="auto"/>
                    <w:ind w:firstLine="0" w:firstLineChars="0"/>
                    <w:jc w:val="center"/>
                    <w:rPr>
                      <w:sz w:val="21"/>
                      <w:szCs w:val="24"/>
                    </w:rPr>
                  </w:pPr>
                </w:p>
              </w:tc>
              <w:tc>
                <w:tcPr>
                  <w:tcW w:w="629" w:type="pct"/>
                  <w:vAlign w:val="center"/>
                </w:tcPr>
                <w:p w14:paraId="6E27B860">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2</w:t>
                  </w:r>
                </w:p>
              </w:tc>
              <w:tc>
                <w:tcPr>
                  <w:tcW w:w="1020" w:type="pct"/>
                  <w:vAlign w:val="center"/>
                </w:tcPr>
                <w:p w14:paraId="04D91FF5">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74D5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6F4D1FF5">
                  <w:pPr>
                    <w:widowControl/>
                    <w:adjustRightInd w:val="0"/>
                    <w:snapToGrid w:val="0"/>
                    <w:spacing w:line="240" w:lineRule="auto"/>
                    <w:ind w:firstLine="0" w:firstLineChars="0"/>
                    <w:jc w:val="center"/>
                    <w:rPr>
                      <w:sz w:val="21"/>
                      <w:szCs w:val="24"/>
                    </w:rPr>
                  </w:pPr>
                  <w:r>
                    <w:rPr>
                      <w:rFonts w:hint="eastAsia"/>
                      <w:sz w:val="21"/>
                      <w:szCs w:val="24"/>
                    </w:rPr>
                    <w:t>7</w:t>
                  </w:r>
                </w:p>
              </w:tc>
              <w:tc>
                <w:tcPr>
                  <w:tcW w:w="1480" w:type="pct"/>
                  <w:vAlign w:val="center"/>
                </w:tcPr>
                <w:p w14:paraId="7CCFE73F">
                  <w:pPr>
                    <w:adjustRightInd w:val="0"/>
                    <w:snapToGrid w:val="0"/>
                    <w:spacing w:line="240" w:lineRule="auto"/>
                    <w:ind w:firstLine="0" w:firstLineChars="0"/>
                    <w:jc w:val="center"/>
                    <w:rPr>
                      <w:sz w:val="21"/>
                      <w:szCs w:val="21"/>
                    </w:rPr>
                  </w:pPr>
                  <w:r>
                    <w:rPr>
                      <w:sz w:val="21"/>
                      <w:szCs w:val="21"/>
                    </w:rPr>
                    <w:t>振动筛</w:t>
                  </w:r>
                </w:p>
              </w:tc>
              <w:tc>
                <w:tcPr>
                  <w:tcW w:w="1336" w:type="pct"/>
                  <w:vAlign w:val="center"/>
                </w:tcPr>
                <w:p w14:paraId="4EE755CB">
                  <w:pPr>
                    <w:widowControl/>
                    <w:adjustRightInd w:val="0"/>
                    <w:snapToGrid w:val="0"/>
                    <w:spacing w:line="240" w:lineRule="auto"/>
                    <w:ind w:firstLine="0" w:firstLineChars="0"/>
                    <w:jc w:val="center"/>
                    <w:rPr>
                      <w:sz w:val="21"/>
                      <w:szCs w:val="21"/>
                    </w:rPr>
                  </w:pPr>
                  <w:r>
                    <w:rPr>
                      <w:bCs/>
                      <w:sz w:val="21"/>
                      <w:szCs w:val="21"/>
                      <w:lang w:bidi="ar"/>
                    </w:rPr>
                    <w:t>5LZSF1740</w:t>
                  </w:r>
                </w:p>
              </w:tc>
              <w:tc>
                <w:tcPr>
                  <w:tcW w:w="629" w:type="pct"/>
                  <w:vAlign w:val="center"/>
                </w:tcPr>
                <w:p w14:paraId="1BD33AF8">
                  <w:pPr>
                    <w:widowControl/>
                    <w:adjustRightInd w:val="0"/>
                    <w:snapToGrid w:val="0"/>
                    <w:spacing w:line="240" w:lineRule="auto"/>
                    <w:ind w:firstLine="0" w:firstLineChars="0"/>
                    <w:jc w:val="center"/>
                    <w:textAlignment w:val="center"/>
                    <w:rPr>
                      <w:rFonts w:cs="宋体"/>
                      <w:kern w:val="0"/>
                      <w:sz w:val="21"/>
                      <w:szCs w:val="21"/>
                      <w:lang w:bidi="ar"/>
                    </w:rPr>
                  </w:pPr>
                  <w:r>
                    <w:rPr>
                      <w:rFonts w:hint="eastAsia" w:cs="宋体"/>
                      <w:kern w:val="0"/>
                      <w:sz w:val="21"/>
                      <w:szCs w:val="21"/>
                      <w:lang w:bidi="ar"/>
                    </w:rPr>
                    <w:t>1</w:t>
                  </w:r>
                </w:p>
              </w:tc>
              <w:tc>
                <w:tcPr>
                  <w:tcW w:w="1020" w:type="pct"/>
                  <w:vAlign w:val="center"/>
                </w:tcPr>
                <w:p w14:paraId="1189F6FE">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5DEA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D5ED708">
                  <w:pPr>
                    <w:widowControl/>
                    <w:adjustRightInd w:val="0"/>
                    <w:snapToGrid w:val="0"/>
                    <w:spacing w:line="240" w:lineRule="auto"/>
                    <w:ind w:firstLine="0" w:firstLineChars="0"/>
                    <w:jc w:val="center"/>
                    <w:rPr>
                      <w:sz w:val="21"/>
                      <w:szCs w:val="24"/>
                    </w:rPr>
                  </w:pPr>
                  <w:r>
                    <w:rPr>
                      <w:rFonts w:hint="eastAsia"/>
                      <w:sz w:val="21"/>
                      <w:szCs w:val="24"/>
                    </w:rPr>
                    <w:t>8</w:t>
                  </w:r>
                </w:p>
              </w:tc>
              <w:tc>
                <w:tcPr>
                  <w:tcW w:w="1480" w:type="pct"/>
                  <w:vAlign w:val="center"/>
                </w:tcPr>
                <w:p w14:paraId="0A6C037C">
                  <w:pPr>
                    <w:adjustRightInd w:val="0"/>
                    <w:snapToGrid w:val="0"/>
                    <w:spacing w:line="240" w:lineRule="auto"/>
                    <w:ind w:firstLine="0" w:firstLineChars="0"/>
                    <w:jc w:val="center"/>
                    <w:rPr>
                      <w:sz w:val="21"/>
                      <w:szCs w:val="24"/>
                    </w:rPr>
                  </w:pPr>
                  <w:r>
                    <w:rPr>
                      <w:rFonts w:hint="eastAsia"/>
                      <w:sz w:val="21"/>
                      <w:szCs w:val="24"/>
                    </w:rPr>
                    <w:t>计量装置</w:t>
                  </w:r>
                </w:p>
              </w:tc>
              <w:tc>
                <w:tcPr>
                  <w:tcW w:w="1336" w:type="pct"/>
                  <w:vAlign w:val="center"/>
                </w:tcPr>
                <w:p w14:paraId="6CCE5AA6">
                  <w:pPr>
                    <w:widowControl/>
                    <w:adjustRightInd w:val="0"/>
                    <w:snapToGrid w:val="0"/>
                    <w:spacing w:line="240" w:lineRule="auto"/>
                    <w:ind w:firstLine="0" w:firstLineChars="0"/>
                    <w:jc w:val="center"/>
                    <w:rPr>
                      <w:sz w:val="21"/>
                      <w:szCs w:val="24"/>
                    </w:rPr>
                  </w:pPr>
                </w:p>
              </w:tc>
              <w:tc>
                <w:tcPr>
                  <w:tcW w:w="629" w:type="pct"/>
                  <w:vAlign w:val="center"/>
                </w:tcPr>
                <w:p w14:paraId="437891C2">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3</w:t>
                  </w:r>
                </w:p>
              </w:tc>
              <w:tc>
                <w:tcPr>
                  <w:tcW w:w="1020" w:type="pct"/>
                  <w:vAlign w:val="center"/>
                </w:tcPr>
                <w:p w14:paraId="037C9845">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0532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06EF002">
                  <w:pPr>
                    <w:widowControl/>
                    <w:adjustRightInd w:val="0"/>
                    <w:snapToGrid w:val="0"/>
                    <w:spacing w:line="240" w:lineRule="auto"/>
                    <w:ind w:firstLine="0" w:firstLineChars="0"/>
                    <w:jc w:val="center"/>
                    <w:rPr>
                      <w:sz w:val="21"/>
                      <w:szCs w:val="24"/>
                    </w:rPr>
                  </w:pPr>
                  <w:r>
                    <w:rPr>
                      <w:rFonts w:hint="eastAsia"/>
                      <w:sz w:val="21"/>
                      <w:szCs w:val="24"/>
                    </w:rPr>
                    <w:t>9</w:t>
                  </w:r>
                </w:p>
              </w:tc>
              <w:tc>
                <w:tcPr>
                  <w:tcW w:w="1480" w:type="pct"/>
                  <w:vAlign w:val="center"/>
                </w:tcPr>
                <w:p w14:paraId="3AFA1F58">
                  <w:pPr>
                    <w:adjustRightInd w:val="0"/>
                    <w:snapToGrid w:val="0"/>
                    <w:spacing w:line="240" w:lineRule="auto"/>
                    <w:ind w:firstLine="0" w:firstLineChars="0"/>
                    <w:jc w:val="center"/>
                    <w:rPr>
                      <w:sz w:val="21"/>
                      <w:szCs w:val="24"/>
                    </w:rPr>
                  </w:pPr>
                  <w:r>
                    <w:rPr>
                      <w:rFonts w:hint="eastAsia"/>
                      <w:sz w:val="21"/>
                      <w:szCs w:val="24"/>
                    </w:rPr>
                    <w:t>搅棒器</w:t>
                  </w:r>
                </w:p>
              </w:tc>
              <w:tc>
                <w:tcPr>
                  <w:tcW w:w="1336" w:type="pct"/>
                  <w:vAlign w:val="center"/>
                </w:tcPr>
                <w:p w14:paraId="289149AA">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1</w:t>
                  </w:r>
                  <w:r>
                    <w:rPr>
                      <w:rFonts w:hint="eastAsia"/>
                      <w:sz w:val="21"/>
                      <w:szCs w:val="24"/>
                    </w:rPr>
                    <w:t>kw</w:t>
                  </w:r>
                </w:p>
              </w:tc>
              <w:tc>
                <w:tcPr>
                  <w:tcW w:w="629" w:type="pct"/>
                  <w:vAlign w:val="center"/>
                </w:tcPr>
                <w:p w14:paraId="68C3C3C4">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393A1B35">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45A2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073E639">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0</w:t>
                  </w:r>
                </w:p>
              </w:tc>
              <w:tc>
                <w:tcPr>
                  <w:tcW w:w="1480" w:type="pct"/>
                  <w:vAlign w:val="center"/>
                </w:tcPr>
                <w:p w14:paraId="7953D206">
                  <w:pPr>
                    <w:adjustRightInd w:val="0"/>
                    <w:snapToGrid w:val="0"/>
                    <w:spacing w:line="240" w:lineRule="auto"/>
                    <w:ind w:firstLine="0" w:firstLineChars="0"/>
                    <w:jc w:val="center"/>
                    <w:rPr>
                      <w:sz w:val="21"/>
                      <w:szCs w:val="24"/>
                    </w:rPr>
                  </w:pPr>
                  <w:r>
                    <w:rPr>
                      <w:rFonts w:hint="eastAsia"/>
                      <w:sz w:val="21"/>
                      <w:szCs w:val="24"/>
                    </w:rPr>
                    <w:t>热料仓</w:t>
                  </w:r>
                </w:p>
              </w:tc>
              <w:tc>
                <w:tcPr>
                  <w:tcW w:w="1336" w:type="pct"/>
                  <w:vAlign w:val="center"/>
                </w:tcPr>
                <w:p w14:paraId="1FAD2EAA">
                  <w:pPr>
                    <w:widowControl/>
                    <w:adjustRightInd w:val="0"/>
                    <w:snapToGrid w:val="0"/>
                    <w:spacing w:line="240" w:lineRule="auto"/>
                    <w:ind w:firstLine="0" w:firstLineChars="0"/>
                    <w:jc w:val="center"/>
                    <w:rPr>
                      <w:sz w:val="21"/>
                      <w:szCs w:val="24"/>
                    </w:rPr>
                  </w:pPr>
                  <w:r>
                    <w:rPr>
                      <w:rFonts w:hint="eastAsia"/>
                      <w:sz w:val="21"/>
                      <w:szCs w:val="24"/>
                    </w:rPr>
                    <w:t>1</w:t>
                  </w:r>
                </w:p>
              </w:tc>
              <w:tc>
                <w:tcPr>
                  <w:tcW w:w="629" w:type="pct"/>
                  <w:vAlign w:val="center"/>
                </w:tcPr>
                <w:p w14:paraId="51E3DFC9">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2E0D0C6B">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36CD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B8BC0A0">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1</w:t>
                  </w:r>
                </w:p>
              </w:tc>
              <w:tc>
                <w:tcPr>
                  <w:tcW w:w="1480" w:type="pct"/>
                  <w:vAlign w:val="center"/>
                </w:tcPr>
                <w:p w14:paraId="0B696ECE">
                  <w:pPr>
                    <w:adjustRightInd w:val="0"/>
                    <w:snapToGrid w:val="0"/>
                    <w:spacing w:line="240" w:lineRule="auto"/>
                    <w:ind w:firstLine="0" w:firstLineChars="0"/>
                    <w:jc w:val="center"/>
                    <w:rPr>
                      <w:sz w:val="21"/>
                      <w:szCs w:val="24"/>
                    </w:rPr>
                  </w:pPr>
                  <w:r>
                    <w:rPr>
                      <w:rFonts w:hint="eastAsia"/>
                      <w:sz w:val="21"/>
                      <w:szCs w:val="24"/>
                    </w:rPr>
                    <w:t>矿粉筒仓</w:t>
                  </w:r>
                </w:p>
              </w:tc>
              <w:tc>
                <w:tcPr>
                  <w:tcW w:w="1336" w:type="pct"/>
                  <w:vAlign w:val="center"/>
                </w:tcPr>
                <w:p w14:paraId="66CC7C8C">
                  <w:pPr>
                    <w:widowControl/>
                    <w:adjustRightInd w:val="0"/>
                    <w:snapToGrid w:val="0"/>
                    <w:spacing w:line="240" w:lineRule="auto"/>
                    <w:ind w:firstLine="0" w:firstLineChars="0"/>
                    <w:jc w:val="center"/>
                    <w:rPr>
                      <w:sz w:val="21"/>
                      <w:szCs w:val="24"/>
                    </w:rPr>
                  </w:pPr>
                </w:p>
              </w:tc>
              <w:tc>
                <w:tcPr>
                  <w:tcW w:w="629" w:type="pct"/>
                  <w:vAlign w:val="center"/>
                </w:tcPr>
                <w:p w14:paraId="4DD2EB0A">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2F8FB2DB">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1C8E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7BE52271">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2</w:t>
                  </w:r>
                </w:p>
              </w:tc>
              <w:tc>
                <w:tcPr>
                  <w:tcW w:w="1480" w:type="pct"/>
                  <w:vAlign w:val="center"/>
                </w:tcPr>
                <w:p w14:paraId="206743B6">
                  <w:pPr>
                    <w:adjustRightInd w:val="0"/>
                    <w:snapToGrid w:val="0"/>
                    <w:spacing w:line="240" w:lineRule="auto"/>
                    <w:ind w:firstLine="0" w:firstLineChars="0"/>
                    <w:jc w:val="center"/>
                    <w:rPr>
                      <w:sz w:val="21"/>
                      <w:szCs w:val="24"/>
                    </w:rPr>
                  </w:pPr>
                  <w:r>
                    <w:rPr>
                      <w:rFonts w:hint="eastAsia"/>
                      <w:sz w:val="21"/>
                      <w:szCs w:val="24"/>
                    </w:rPr>
                    <w:t>柴油燃烧器</w:t>
                  </w:r>
                </w:p>
              </w:tc>
              <w:tc>
                <w:tcPr>
                  <w:tcW w:w="1336" w:type="pct"/>
                  <w:vAlign w:val="center"/>
                </w:tcPr>
                <w:p w14:paraId="349D5DEE">
                  <w:pPr>
                    <w:widowControl/>
                    <w:adjustRightInd w:val="0"/>
                    <w:snapToGrid w:val="0"/>
                    <w:spacing w:line="240" w:lineRule="auto"/>
                    <w:ind w:firstLine="0" w:firstLineChars="0"/>
                    <w:jc w:val="center"/>
                    <w:rPr>
                      <w:sz w:val="21"/>
                      <w:szCs w:val="24"/>
                    </w:rPr>
                  </w:pPr>
                </w:p>
              </w:tc>
              <w:tc>
                <w:tcPr>
                  <w:tcW w:w="629" w:type="pct"/>
                  <w:vAlign w:val="center"/>
                </w:tcPr>
                <w:p w14:paraId="142951E0">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1036ACC2">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7625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1B06027A">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3</w:t>
                  </w:r>
                </w:p>
              </w:tc>
              <w:tc>
                <w:tcPr>
                  <w:tcW w:w="1480" w:type="pct"/>
                  <w:vAlign w:val="center"/>
                </w:tcPr>
                <w:p w14:paraId="5099B712">
                  <w:pPr>
                    <w:adjustRightInd w:val="0"/>
                    <w:snapToGrid w:val="0"/>
                    <w:spacing w:line="240" w:lineRule="auto"/>
                    <w:ind w:firstLine="0" w:firstLineChars="0"/>
                    <w:jc w:val="center"/>
                    <w:rPr>
                      <w:sz w:val="21"/>
                      <w:szCs w:val="24"/>
                    </w:rPr>
                  </w:pPr>
                  <w:r>
                    <w:rPr>
                      <w:rFonts w:hint="eastAsia"/>
                      <w:sz w:val="21"/>
                      <w:szCs w:val="24"/>
                    </w:rPr>
                    <w:t>布袋除尘器</w:t>
                  </w:r>
                </w:p>
              </w:tc>
              <w:tc>
                <w:tcPr>
                  <w:tcW w:w="1336" w:type="pct"/>
                  <w:vAlign w:val="center"/>
                </w:tcPr>
                <w:p w14:paraId="34110295">
                  <w:pPr>
                    <w:widowControl/>
                    <w:adjustRightInd w:val="0"/>
                    <w:snapToGrid w:val="0"/>
                    <w:spacing w:line="240" w:lineRule="auto"/>
                    <w:ind w:firstLine="0" w:firstLineChars="0"/>
                    <w:jc w:val="center"/>
                    <w:rPr>
                      <w:sz w:val="21"/>
                      <w:szCs w:val="24"/>
                    </w:rPr>
                  </w:pPr>
                </w:p>
              </w:tc>
              <w:tc>
                <w:tcPr>
                  <w:tcW w:w="629" w:type="pct"/>
                  <w:vAlign w:val="center"/>
                </w:tcPr>
                <w:p w14:paraId="0B9CEE31">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1E6A7C09">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396C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89D8447">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4</w:t>
                  </w:r>
                </w:p>
              </w:tc>
              <w:tc>
                <w:tcPr>
                  <w:tcW w:w="1480" w:type="pct"/>
                  <w:vAlign w:val="center"/>
                </w:tcPr>
                <w:p w14:paraId="1DE84BDF">
                  <w:pPr>
                    <w:adjustRightInd w:val="0"/>
                    <w:snapToGrid w:val="0"/>
                    <w:spacing w:line="240" w:lineRule="auto"/>
                    <w:ind w:firstLine="0" w:firstLineChars="0"/>
                    <w:jc w:val="center"/>
                    <w:rPr>
                      <w:sz w:val="21"/>
                      <w:szCs w:val="24"/>
                    </w:rPr>
                  </w:pPr>
                  <w:r>
                    <w:rPr>
                      <w:rFonts w:hint="eastAsia"/>
                      <w:sz w:val="21"/>
                      <w:szCs w:val="24"/>
                    </w:rPr>
                    <w:t>一体机（沥青烟气处理）</w:t>
                  </w:r>
                </w:p>
              </w:tc>
              <w:tc>
                <w:tcPr>
                  <w:tcW w:w="1336" w:type="pct"/>
                  <w:vAlign w:val="center"/>
                </w:tcPr>
                <w:p w14:paraId="73B366B3">
                  <w:pPr>
                    <w:widowControl/>
                    <w:adjustRightInd w:val="0"/>
                    <w:snapToGrid w:val="0"/>
                    <w:spacing w:line="240" w:lineRule="auto"/>
                    <w:ind w:firstLine="0" w:firstLineChars="0"/>
                    <w:jc w:val="center"/>
                    <w:rPr>
                      <w:sz w:val="21"/>
                      <w:szCs w:val="24"/>
                    </w:rPr>
                  </w:pPr>
                  <w:r>
                    <w:rPr>
                      <w:rFonts w:hint="eastAsia"/>
                      <w:sz w:val="21"/>
                      <w:szCs w:val="24"/>
                    </w:rPr>
                    <w:t>洗涤塔+</w:t>
                  </w:r>
                  <w:r>
                    <w:rPr>
                      <w:sz w:val="21"/>
                      <w:szCs w:val="24"/>
                    </w:rPr>
                    <w:t>活性炭一体机</w:t>
                  </w:r>
                </w:p>
              </w:tc>
              <w:tc>
                <w:tcPr>
                  <w:tcW w:w="629" w:type="pct"/>
                  <w:vAlign w:val="center"/>
                </w:tcPr>
                <w:p w14:paraId="4477E62D">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46C61DA5">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28FF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40ED108">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5</w:t>
                  </w:r>
                </w:p>
              </w:tc>
              <w:tc>
                <w:tcPr>
                  <w:tcW w:w="1480" w:type="pct"/>
                  <w:vAlign w:val="center"/>
                </w:tcPr>
                <w:p w14:paraId="4775C36C">
                  <w:pPr>
                    <w:adjustRightInd w:val="0"/>
                    <w:snapToGrid w:val="0"/>
                    <w:spacing w:line="240" w:lineRule="auto"/>
                    <w:ind w:firstLine="0" w:firstLineChars="0"/>
                    <w:jc w:val="center"/>
                    <w:rPr>
                      <w:sz w:val="21"/>
                      <w:szCs w:val="24"/>
                    </w:rPr>
                  </w:pPr>
                  <w:r>
                    <w:rPr>
                      <w:rFonts w:hint="eastAsia"/>
                      <w:sz w:val="21"/>
                      <w:szCs w:val="24"/>
                    </w:rPr>
                    <w:t>引风系统</w:t>
                  </w:r>
                </w:p>
              </w:tc>
              <w:tc>
                <w:tcPr>
                  <w:tcW w:w="1336" w:type="pct"/>
                  <w:vAlign w:val="center"/>
                </w:tcPr>
                <w:p w14:paraId="0BD6E3D3">
                  <w:pPr>
                    <w:widowControl/>
                    <w:adjustRightInd w:val="0"/>
                    <w:snapToGrid w:val="0"/>
                    <w:spacing w:line="240" w:lineRule="auto"/>
                    <w:ind w:firstLine="0" w:firstLineChars="0"/>
                    <w:jc w:val="center"/>
                    <w:rPr>
                      <w:sz w:val="21"/>
                      <w:szCs w:val="24"/>
                    </w:rPr>
                  </w:pPr>
                </w:p>
              </w:tc>
              <w:tc>
                <w:tcPr>
                  <w:tcW w:w="629" w:type="pct"/>
                  <w:vAlign w:val="center"/>
                </w:tcPr>
                <w:p w14:paraId="4DEEC41B">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5BE63153">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7614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5E32F3A8">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6</w:t>
                  </w:r>
                </w:p>
              </w:tc>
              <w:tc>
                <w:tcPr>
                  <w:tcW w:w="1480" w:type="pct"/>
                  <w:vAlign w:val="center"/>
                </w:tcPr>
                <w:p w14:paraId="63BA6BEA">
                  <w:pPr>
                    <w:adjustRightInd w:val="0"/>
                    <w:snapToGrid w:val="0"/>
                    <w:spacing w:line="240" w:lineRule="auto"/>
                    <w:ind w:firstLine="0" w:firstLineChars="0"/>
                    <w:jc w:val="center"/>
                    <w:rPr>
                      <w:sz w:val="21"/>
                      <w:szCs w:val="24"/>
                    </w:rPr>
                  </w:pPr>
                  <w:r>
                    <w:rPr>
                      <w:rFonts w:hint="eastAsia"/>
                      <w:sz w:val="21"/>
                      <w:szCs w:val="24"/>
                    </w:rPr>
                    <w:t>空压机</w:t>
                  </w:r>
                </w:p>
              </w:tc>
              <w:tc>
                <w:tcPr>
                  <w:tcW w:w="1336" w:type="pct"/>
                  <w:vAlign w:val="center"/>
                </w:tcPr>
                <w:p w14:paraId="01CAE1D4">
                  <w:pPr>
                    <w:widowControl/>
                    <w:adjustRightInd w:val="0"/>
                    <w:snapToGrid w:val="0"/>
                    <w:spacing w:line="240" w:lineRule="auto"/>
                    <w:ind w:firstLine="0" w:firstLineChars="0"/>
                    <w:jc w:val="center"/>
                    <w:rPr>
                      <w:sz w:val="21"/>
                      <w:szCs w:val="24"/>
                    </w:rPr>
                  </w:pPr>
                  <w:r>
                    <w:rPr>
                      <w:rFonts w:hint="eastAsia"/>
                      <w:sz w:val="21"/>
                      <w:szCs w:val="24"/>
                    </w:rPr>
                    <w:t>S</w:t>
                  </w:r>
                  <w:r>
                    <w:rPr>
                      <w:sz w:val="21"/>
                      <w:szCs w:val="24"/>
                    </w:rPr>
                    <w:t>55-8</w:t>
                  </w:r>
                </w:p>
              </w:tc>
              <w:tc>
                <w:tcPr>
                  <w:tcW w:w="629" w:type="pct"/>
                  <w:vAlign w:val="center"/>
                </w:tcPr>
                <w:p w14:paraId="5F46321E">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2</w:t>
                  </w:r>
                </w:p>
              </w:tc>
              <w:tc>
                <w:tcPr>
                  <w:tcW w:w="1020" w:type="pct"/>
                  <w:vAlign w:val="center"/>
                </w:tcPr>
                <w:p w14:paraId="22FD9A45">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bookmarkEnd w:id="7"/>
          </w:tbl>
          <w:p w14:paraId="7A39163B">
            <w:pPr>
              <w:spacing w:line="240" w:lineRule="auto"/>
              <w:ind w:firstLine="0" w:firstLineChars="0"/>
              <w:rPr>
                <w:sz w:val="21"/>
                <w:szCs w:val="24"/>
              </w:rPr>
            </w:pPr>
          </w:p>
          <w:p w14:paraId="5009FDFB">
            <w:pPr>
              <w:pStyle w:val="70"/>
              <w:ind w:firstLine="420"/>
              <w:rPr>
                <w:color w:val="auto"/>
                <w:sz w:val="21"/>
                <w:szCs w:val="24"/>
              </w:rPr>
            </w:pPr>
            <w:r>
              <w:rPr>
                <w:color w:val="auto"/>
                <w:sz w:val="21"/>
                <w:szCs w:val="24"/>
              </w:rPr>
              <w:br w:type="page"/>
            </w:r>
            <w:r>
              <w:rPr>
                <w:b/>
                <w:color w:val="auto"/>
              </w:rPr>
              <w:t>6</w:t>
            </w:r>
            <w:r>
              <w:rPr>
                <w:rFonts w:hint="eastAsia"/>
                <w:b/>
                <w:color w:val="auto"/>
              </w:rPr>
              <w:t>、主要原辅材料及能源的消耗</w:t>
            </w:r>
          </w:p>
          <w:p w14:paraId="7F75D16F">
            <w:pPr>
              <w:snapToGrid w:val="0"/>
              <w:ind w:firstLine="480"/>
              <w:jc w:val="left"/>
            </w:pPr>
            <w:r>
              <w:rPr>
                <w:rFonts w:hint="eastAsia"/>
              </w:rPr>
              <w:t>本项目沥青混合料生产线中，骨料配比为92％，沥青为4％，矿粉为4％；原辅材料消耗见下表。</w:t>
            </w:r>
          </w:p>
          <w:p w14:paraId="176F1026">
            <w:pPr>
              <w:snapToGrid w:val="0"/>
              <w:spacing w:line="240" w:lineRule="auto"/>
              <w:ind w:firstLine="0" w:firstLineChars="0"/>
              <w:jc w:val="center"/>
              <w:rPr>
                <w:sz w:val="21"/>
                <w:szCs w:val="20"/>
              </w:rPr>
            </w:pPr>
            <w:r>
              <w:rPr>
                <w:rFonts w:hint="eastAsia"/>
                <w:b/>
                <w:sz w:val="21"/>
                <w:szCs w:val="21"/>
              </w:rPr>
              <w:t>表2</w:t>
            </w:r>
            <w:r>
              <w:rPr>
                <w:b/>
                <w:sz w:val="21"/>
                <w:szCs w:val="21"/>
              </w:rPr>
              <w:t xml:space="preserve">-4 </w:t>
            </w:r>
            <w:r>
              <w:rPr>
                <w:rFonts w:hint="eastAsia"/>
                <w:b/>
                <w:sz w:val="21"/>
                <w:szCs w:val="21"/>
              </w:rPr>
              <w:t>项目主要原辅材料及能源的消耗一览表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166"/>
              <w:gridCol w:w="874"/>
              <w:gridCol w:w="875"/>
              <w:gridCol w:w="728"/>
              <w:gridCol w:w="1312"/>
              <w:gridCol w:w="1603"/>
            </w:tblGrid>
            <w:tr w14:paraId="484F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70" w:type="dxa"/>
                  <w:vAlign w:val="center"/>
                </w:tcPr>
                <w:p w14:paraId="1C28CE43">
                  <w:pPr>
                    <w:snapToGrid w:val="0"/>
                    <w:spacing w:line="240" w:lineRule="auto"/>
                    <w:ind w:firstLine="0" w:firstLineChars="0"/>
                    <w:jc w:val="center"/>
                    <w:rPr>
                      <w:sz w:val="21"/>
                      <w:szCs w:val="21"/>
                    </w:rPr>
                  </w:pPr>
                  <w:r>
                    <w:rPr>
                      <w:rFonts w:hint="eastAsia"/>
                      <w:b/>
                      <w:bCs/>
                      <w:sz w:val="21"/>
                      <w:szCs w:val="21"/>
                    </w:rPr>
                    <w:t>序号</w:t>
                  </w:r>
                </w:p>
              </w:tc>
              <w:tc>
                <w:tcPr>
                  <w:tcW w:w="1166" w:type="dxa"/>
                  <w:vAlign w:val="center"/>
                </w:tcPr>
                <w:p w14:paraId="647D9802">
                  <w:pPr>
                    <w:snapToGrid w:val="0"/>
                    <w:spacing w:line="240" w:lineRule="auto"/>
                    <w:ind w:firstLine="0" w:firstLineChars="0"/>
                    <w:jc w:val="center"/>
                    <w:rPr>
                      <w:sz w:val="21"/>
                      <w:szCs w:val="21"/>
                    </w:rPr>
                  </w:pPr>
                  <w:r>
                    <w:rPr>
                      <w:rFonts w:hint="eastAsia"/>
                      <w:b/>
                      <w:bCs/>
                      <w:sz w:val="21"/>
                      <w:szCs w:val="21"/>
                    </w:rPr>
                    <w:t>原料名称及规格</w:t>
                  </w:r>
                </w:p>
              </w:tc>
              <w:tc>
                <w:tcPr>
                  <w:tcW w:w="874" w:type="dxa"/>
                  <w:vAlign w:val="center"/>
                </w:tcPr>
                <w:p w14:paraId="413D835B">
                  <w:pPr>
                    <w:snapToGrid w:val="0"/>
                    <w:spacing w:line="240" w:lineRule="auto"/>
                    <w:ind w:firstLine="0" w:firstLineChars="0"/>
                    <w:jc w:val="center"/>
                    <w:rPr>
                      <w:sz w:val="21"/>
                      <w:szCs w:val="21"/>
                    </w:rPr>
                  </w:pPr>
                  <w:r>
                    <w:rPr>
                      <w:rFonts w:hint="eastAsia"/>
                      <w:b/>
                      <w:bCs/>
                      <w:sz w:val="21"/>
                      <w:szCs w:val="21"/>
                    </w:rPr>
                    <w:t>年用量</w:t>
                  </w:r>
                </w:p>
              </w:tc>
              <w:tc>
                <w:tcPr>
                  <w:tcW w:w="875" w:type="dxa"/>
                  <w:vAlign w:val="center"/>
                </w:tcPr>
                <w:p w14:paraId="01766775">
                  <w:pPr>
                    <w:snapToGrid w:val="0"/>
                    <w:spacing w:line="240" w:lineRule="auto"/>
                    <w:ind w:firstLine="0" w:firstLineChars="0"/>
                    <w:jc w:val="center"/>
                    <w:rPr>
                      <w:b/>
                      <w:bCs/>
                      <w:sz w:val="21"/>
                      <w:szCs w:val="21"/>
                    </w:rPr>
                  </w:pPr>
                  <w:r>
                    <w:rPr>
                      <w:rFonts w:hint="eastAsia"/>
                      <w:b/>
                      <w:bCs/>
                      <w:sz w:val="21"/>
                      <w:szCs w:val="21"/>
                    </w:rPr>
                    <w:t>最大储存量</w:t>
                  </w:r>
                </w:p>
              </w:tc>
              <w:tc>
                <w:tcPr>
                  <w:tcW w:w="728" w:type="dxa"/>
                  <w:vAlign w:val="center"/>
                </w:tcPr>
                <w:p w14:paraId="6FE512D9">
                  <w:pPr>
                    <w:snapToGrid w:val="0"/>
                    <w:spacing w:line="240" w:lineRule="auto"/>
                    <w:ind w:firstLine="0" w:firstLineChars="0"/>
                    <w:jc w:val="center"/>
                    <w:rPr>
                      <w:sz w:val="21"/>
                      <w:szCs w:val="21"/>
                    </w:rPr>
                  </w:pPr>
                  <w:r>
                    <w:rPr>
                      <w:rFonts w:hint="eastAsia"/>
                      <w:b/>
                      <w:bCs/>
                      <w:sz w:val="21"/>
                      <w:szCs w:val="21"/>
                    </w:rPr>
                    <w:t>单位</w:t>
                  </w:r>
                </w:p>
              </w:tc>
              <w:tc>
                <w:tcPr>
                  <w:tcW w:w="1312" w:type="dxa"/>
                  <w:vAlign w:val="center"/>
                </w:tcPr>
                <w:p w14:paraId="4210F20A">
                  <w:pPr>
                    <w:snapToGrid w:val="0"/>
                    <w:spacing w:line="240" w:lineRule="auto"/>
                    <w:ind w:firstLine="0" w:firstLineChars="0"/>
                    <w:jc w:val="center"/>
                    <w:rPr>
                      <w:sz w:val="21"/>
                      <w:szCs w:val="21"/>
                    </w:rPr>
                  </w:pPr>
                  <w:r>
                    <w:rPr>
                      <w:rFonts w:hint="eastAsia"/>
                      <w:b/>
                      <w:bCs/>
                      <w:sz w:val="21"/>
                      <w:szCs w:val="21"/>
                    </w:rPr>
                    <w:t>用途</w:t>
                  </w:r>
                </w:p>
              </w:tc>
              <w:tc>
                <w:tcPr>
                  <w:tcW w:w="1603" w:type="dxa"/>
                  <w:vAlign w:val="center"/>
                </w:tcPr>
                <w:p w14:paraId="1F222FFE">
                  <w:pPr>
                    <w:snapToGrid w:val="0"/>
                    <w:spacing w:line="240" w:lineRule="auto"/>
                    <w:ind w:firstLine="0" w:firstLineChars="0"/>
                    <w:jc w:val="center"/>
                    <w:rPr>
                      <w:sz w:val="21"/>
                      <w:szCs w:val="21"/>
                    </w:rPr>
                  </w:pPr>
                  <w:r>
                    <w:rPr>
                      <w:rFonts w:hint="eastAsia"/>
                      <w:b/>
                      <w:bCs/>
                      <w:sz w:val="21"/>
                      <w:szCs w:val="21"/>
                    </w:rPr>
                    <w:t>储存方式</w:t>
                  </w:r>
                </w:p>
              </w:tc>
            </w:tr>
            <w:tr w14:paraId="317E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70" w:type="dxa"/>
                  <w:vAlign w:val="center"/>
                </w:tcPr>
                <w:p w14:paraId="25C8A052">
                  <w:pPr>
                    <w:snapToGrid w:val="0"/>
                    <w:spacing w:line="240" w:lineRule="auto"/>
                    <w:ind w:firstLine="0" w:firstLineChars="0"/>
                    <w:jc w:val="center"/>
                    <w:rPr>
                      <w:sz w:val="21"/>
                      <w:szCs w:val="21"/>
                    </w:rPr>
                  </w:pPr>
                  <w:r>
                    <w:rPr>
                      <w:rFonts w:hint="eastAsia"/>
                      <w:sz w:val="21"/>
                      <w:szCs w:val="21"/>
                    </w:rPr>
                    <w:t>1</w:t>
                  </w:r>
                </w:p>
              </w:tc>
              <w:tc>
                <w:tcPr>
                  <w:tcW w:w="1166" w:type="dxa"/>
                  <w:vAlign w:val="center"/>
                </w:tcPr>
                <w:p w14:paraId="1CBB376B">
                  <w:pPr>
                    <w:snapToGrid w:val="0"/>
                    <w:spacing w:line="240" w:lineRule="auto"/>
                    <w:ind w:firstLine="0" w:firstLineChars="0"/>
                    <w:jc w:val="center"/>
                    <w:rPr>
                      <w:sz w:val="21"/>
                      <w:szCs w:val="21"/>
                    </w:rPr>
                  </w:pPr>
                  <w:r>
                    <w:rPr>
                      <w:rFonts w:hint="eastAsia"/>
                      <w:sz w:val="21"/>
                      <w:szCs w:val="21"/>
                    </w:rPr>
                    <w:t>骨料</w:t>
                  </w:r>
                </w:p>
              </w:tc>
              <w:tc>
                <w:tcPr>
                  <w:tcW w:w="874" w:type="dxa"/>
                  <w:vAlign w:val="center"/>
                </w:tcPr>
                <w:p w14:paraId="5549BE3D">
                  <w:pPr>
                    <w:snapToGrid w:val="0"/>
                    <w:spacing w:line="240" w:lineRule="auto"/>
                    <w:ind w:firstLine="0" w:firstLineChars="0"/>
                    <w:jc w:val="center"/>
                    <w:rPr>
                      <w:sz w:val="21"/>
                      <w:szCs w:val="21"/>
                    </w:rPr>
                  </w:pPr>
                  <w:r>
                    <w:rPr>
                      <w:rFonts w:hint="eastAsia"/>
                      <w:sz w:val="21"/>
                      <w:szCs w:val="21"/>
                    </w:rPr>
                    <w:t>73</w:t>
                  </w:r>
                  <w:r>
                    <w:rPr>
                      <w:sz w:val="21"/>
                      <w:szCs w:val="21"/>
                    </w:rPr>
                    <w:t>700</w:t>
                  </w:r>
                </w:p>
              </w:tc>
              <w:tc>
                <w:tcPr>
                  <w:tcW w:w="875" w:type="dxa"/>
                  <w:vAlign w:val="center"/>
                </w:tcPr>
                <w:p w14:paraId="5D0B44AC">
                  <w:pPr>
                    <w:snapToGrid w:val="0"/>
                    <w:spacing w:line="240" w:lineRule="auto"/>
                    <w:ind w:firstLine="0" w:firstLineChars="0"/>
                    <w:jc w:val="center"/>
                    <w:rPr>
                      <w:sz w:val="21"/>
                      <w:szCs w:val="21"/>
                    </w:rPr>
                  </w:pPr>
                  <w:r>
                    <w:rPr>
                      <w:rFonts w:hint="eastAsia"/>
                      <w:sz w:val="21"/>
                      <w:szCs w:val="21"/>
                    </w:rPr>
                    <w:t>/</w:t>
                  </w:r>
                </w:p>
              </w:tc>
              <w:tc>
                <w:tcPr>
                  <w:tcW w:w="728" w:type="dxa"/>
                  <w:vAlign w:val="center"/>
                </w:tcPr>
                <w:p w14:paraId="0914171C">
                  <w:pPr>
                    <w:snapToGrid w:val="0"/>
                    <w:spacing w:line="240" w:lineRule="auto"/>
                    <w:ind w:firstLine="0" w:firstLineChars="0"/>
                    <w:jc w:val="center"/>
                    <w:rPr>
                      <w:sz w:val="21"/>
                      <w:szCs w:val="21"/>
                    </w:rPr>
                  </w:pPr>
                  <w:r>
                    <w:rPr>
                      <w:rFonts w:hint="eastAsia"/>
                      <w:sz w:val="21"/>
                      <w:szCs w:val="21"/>
                    </w:rPr>
                    <w:t>t</w:t>
                  </w:r>
                </w:p>
              </w:tc>
              <w:tc>
                <w:tcPr>
                  <w:tcW w:w="1312" w:type="dxa"/>
                  <w:vAlign w:val="center"/>
                </w:tcPr>
                <w:p w14:paraId="62C744B1">
                  <w:pPr>
                    <w:snapToGrid w:val="0"/>
                    <w:spacing w:line="240" w:lineRule="auto"/>
                    <w:ind w:firstLine="0" w:firstLineChars="0"/>
                    <w:jc w:val="center"/>
                    <w:rPr>
                      <w:sz w:val="21"/>
                      <w:szCs w:val="21"/>
                    </w:rPr>
                  </w:pPr>
                  <w:r>
                    <w:rPr>
                      <w:rFonts w:hint="eastAsia"/>
                      <w:sz w:val="21"/>
                      <w:szCs w:val="21"/>
                    </w:rPr>
                    <w:t>原料</w:t>
                  </w:r>
                </w:p>
              </w:tc>
              <w:tc>
                <w:tcPr>
                  <w:tcW w:w="1603" w:type="dxa"/>
                  <w:vAlign w:val="center"/>
                </w:tcPr>
                <w:p w14:paraId="11A32AFF">
                  <w:pPr>
                    <w:snapToGrid w:val="0"/>
                    <w:spacing w:line="240" w:lineRule="auto"/>
                    <w:ind w:firstLine="0" w:firstLineChars="0"/>
                    <w:jc w:val="center"/>
                    <w:rPr>
                      <w:sz w:val="21"/>
                      <w:szCs w:val="21"/>
                    </w:rPr>
                  </w:pPr>
                  <w:r>
                    <w:rPr>
                      <w:rFonts w:hint="eastAsia"/>
                      <w:sz w:val="21"/>
                      <w:szCs w:val="21"/>
                    </w:rPr>
                    <w:t>原料库，三面围挡</w:t>
                  </w:r>
                </w:p>
              </w:tc>
            </w:tr>
            <w:tr w14:paraId="50D2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70" w:type="dxa"/>
                  <w:vAlign w:val="center"/>
                </w:tcPr>
                <w:p w14:paraId="4DB04E26">
                  <w:pPr>
                    <w:snapToGrid w:val="0"/>
                    <w:spacing w:line="240" w:lineRule="auto"/>
                    <w:ind w:firstLine="0" w:firstLineChars="0"/>
                    <w:jc w:val="center"/>
                    <w:rPr>
                      <w:sz w:val="21"/>
                      <w:szCs w:val="21"/>
                    </w:rPr>
                  </w:pPr>
                  <w:r>
                    <w:rPr>
                      <w:rFonts w:hint="eastAsia"/>
                      <w:sz w:val="21"/>
                      <w:szCs w:val="21"/>
                    </w:rPr>
                    <w:t>2</w:t>
                  </w:r>
                </w:p>
              </w:tc>
              <w:tc>
                <w:tcPr>
                  <w:tcW w:w="1166" w:type="dxa"/>
                  <w:vAlign w:val="center"/>
                </w:tcPr>
                <w:p w14:paraId="7FB2D3A1">
                  <w:pPr>
                    <w:snapToGrid w:val="0"/>
                    <w:spacing w:line="240" w:lineRule="auto"/>
                    <w:ind w:firstLine="0" w:firstLineChars="0"/>
                    <w:jc w:val="center"/>
                    <w:rPr>
                      <w:sz w:val="21"/>
                      <w:szCs w:val="21"/>
                    </w:rPr>
                  </w:pPr>
                  <w:r>
                    <w:rPr>
                      <w:rFonts w:hint="eastAsia"/>
                      <w:sz w:val="21"/>
                      <w:szCs w:val="21"/>
                    </w:rPr>
                    <w:t>沥青</w:t>
                  </w:r>
                </w:p>
              </w:tc>
              <w:tc>
                <w:tcPr>
                  <w:tcW w:w="874" w:type="dxa"/>
                  <w:vAlign w:val="center"/>
                </w:tcPr>
                <w:p w14:paraId="0A6DC0CD">
                  <w:pPr>
                    <w:snapToGrid w:val="0"/>
                    <w:spacing w:line="240" w:lineRule="auto"/>
                    <w:ind w:firstLine="0" w:firstLineChars="0"/>
                    <w:jc w:val="center"/>
                    <w:rPr>
                      <w:sz w:val="21"/>
                      <w:szCs w:val="21"/>
                    </w:rPr>
                  </w:pPr>
                  <w:r>
                    <w:rPr>
                      <w:rFonts w:hint="eastAsia"/>
                      <w:sz w:val="21"/>
                      <w:szCs w:val="21"/>
                    </w:rPr>
                    <w:t>32</w:t>
                  </w:r>
                  <w:r>
                    <w:rPr>
                      <w:sz w:val="21"/>
                      <w:szCs w:val="21"/>
                    </w:rPr>
                    <w:t>00</w:t>
                  </w:r>
                </w:p>
              </w:tc>
              <w:tc>
                <w:tcPr>
                  <w:tcW w:w="875" w:type="dxa"/>
                  <w:vAlign w:val="center"/>
                </w:tcPr>
                <w:p w14:paraId="5012F8A2">
                  <w:pPr>
                    <w:snapToGrid w:val="0"/>
                    <w:spacing w:line="240" w:lineRule="auto"/>
                    <w:ind w:firstLine="0" w:firstLineChars="0"/>
                    <w:jc w:val="center"/>
                    <w:rPr>
                      <w:sz w:val="21"/>
                      <w:szCs w:val="21"/>
                    </w:rPr>
                  </w:pPr>
                  <w:r>
                    <w:rPr>
                      <w:rFonts w:hint="eastAsia"/>
                      <w:sz w:val="21"/>
                      <w:szCs w:val="21"/>
                    </w:rPr>
                    <w:t>8</w:t>
                  </w:r>
                  <w:r>
                    <w:rPr>
                      <w:sz w:val="21"/>
                      <w:szCs w:val="21"/>
                    </w:rPr>
                    <w:t>0</w:t>
                  </w:r>
                </w:p>
              </w:tc>
              <w:tc>
                <w:tcPr>
                  <w:tcW w:w="728" w:type="dxa"/>
                  <w:vAlign w:val="center"/>
                </w:tcPr>
                <w:p w14:paraId="2F8A2EF2">
                  <w:pPr>
                    <w:snapToGrid w:val="0"/>
                    <w:spacing w:line="240" w:lineRule="auto"/>
                    <w:ind w:firstLine="0" w:firstLineChars="0"/>
                    <w:jc w:val="center"/>
                    <w:rPr>
                      <w:sz w:val="21"/>
                      <w:szCs w:val="21"/>
                    </w:rPr>
                  </w:pPr>
                  <w:r>
                    <w:rPr>
                      <w:rFonts w:hint="eastAsia"/>
                      <w:sz w:val="21"/>
                      <w:szCs w:val="21"/>
                    </w:rPr>
                    <w:t>t</w:t>
                  </w:r>
                </w:p>
              </w:tc>
              <w:tc>
                <w:tcPr>
                  <w:tcW w:w="1312" w:type="dxa"/>
                  <w:vAlign w:val="center"/>
                </w:tcPr>
                <w:p w14:paraId="6337D5C6">
                  <w:pPr>
                    <w:snapToGrid w:val="0"/>
                    <w:spacing w:line="240" w:lineRule="auto"/>
                    <w:ind w:firstLine="0" w:firstLineChars="0"/>
                    <w:jc w:val="center"/>
                    <w:rPr>
                      <w:sz w:val="21"/>
                      <w:szCs w:val="21"/>
                    </w:rPr>
                  </w:pPr>
                  <w:r>
                    <w:rPr>
                      <w:rFonts w:hint="eastAsia"/>
                      <w:sz w:val="21"/>
                      <w:szCs w:val="21"/>
                    </w:rPr>
                    <w:t>原料</w:t>
                  </w:r>
                </w:p>
              </w:tc>
              <w:tc>
                <w:tcPr>
                  <w:tcW w:w="1603" w:type="dxa"/>
                  <w:vAlign w:val="center"/>
                </w:tcPr>
                <w:p w14:paraId="7011014A">
                  <w:pPr>
                    <w:snapToGrid w:val="0"/>
                    <w:spacing w:line="240" w:lineRule="auto"/>
                    <w:ind w:firstLine="0" w:firstLineChars="0"/>
                    <w:jc w:val="center"/>
                    <w:rPr>
                      <w:sz w:val="21"/>
                      <w:szCs w:val="21"/>
                    </w:rPr>
                  </w:pPr>
                  <w:r>
                    <w:rPr>
                      <w:rFonts w:hint="eastAsia"/>
                      <w:sz w:val="21"/>
                      <w:szCs w:val="21"/>
                    </w:rPr>
                    <w:t>沥青储罐</w:t>
                  </w:r>
                </w:p>
              </w:tc>
            </w:tr>
            <w:tr w14:paraId="1852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70" w:type="dxa"/>
                  <w:vAlign w:val="center"/>
                </w:tcPr>
                <w:p w14:paraId="3AB18D3A">
                  <w:pPr>
                    <w:snapToGrid w:val="0"/>
                    <w:spacing w:line="240" w:lineRule="auto"/>
                    <w:ind w:firstLine="0" w:firstLineChars="0"/>
                    <w:jc w:val="center"/>
                    <w:rPr>
                      <w:sz w:val="21"/>
                      <w:szCs w:val="21"/>
                    </w:rPr>
                  </w:pPr>
                  <w:r>
                    <w:rPr>
                      <w:rFonts w:hint="eastAsia"/>
                      <w:sz w:val="21"/>
                      <w:szCs w:val="21"/>
                    </w:rPr>
                    <w:t>3</w:t>
                  </w:r>
                </w:p>
              </w:tc>
              <w:tc>
                <w:tcPr>
                  <w:tcW w:w="1166" w:type="dxa"/>
                  <w:vAlign w:val="center"/>
                </w:tcPr>
                <w:p w14:paraId="4883C927">
                  <w:pPr>
                    <w:snapToGrid w:val="0"/>
                    <w:spacing w:line="240" w:lineRule="auto"/>
                    <w:ind w:firstLine="0" w:firstLineChars="0"/>
                    <w:jc w:val="center"/>
                    <w:rPr>
                      <w:sz w:val="21"/>
                      <w:szCs w:val="21"/>
                    </w:rPr>
                  </w:pPr>
                  <w:r>
                    <w:rPr>
                      <w:rFonts w:hint="eastAsia"/>
                      <w:sz w:val="21"/>
                      <w:szCs w:val="21"/>
                    </w:rPr>
                    <w:t>矿粉</w:t>
                  </w:r>
                </w:p>
              </w:tc>
              <w:tc>
                <w:tcPr>
                  <w:tcW w:w="874" w:type="dxa"/>
                  <w:vAlign w:val="center"/>
                </w:tcPr>
                <w:p w14:paraId="02C8CA45">
                  <w:pPr>
                    <w:snapToGrid w:val="0"/>
                    <w:spacing w:line="240" w:lineRule="auto"/>
                    <w:ind w:firstLine="0" w:firstLineChars="0"/>
                    <w:jc w:val="center"/>
                    <w:rPr>
                      <w:sz w:val="21"/>
                      <w:szCs w:val="21"/>
                    </w:rPr>
                  </w:pPr>
                  <w:r>
                    <w:rPr>
                      <w:rFonts w:hint="eastAsia"/>
                      <w:sz w:val="21"/>
                      <w:szCs w:val="21"/>
                    </w:rPr>
                    <w:t>32</w:t>
                  </w:r>
                  <w:r>
                    <w:rPr>
                      <w:sz w:val="21"/>
                      <w:szCs w:val="21"/>
                    </w:rPr>
                    <w:t>00</w:t>
                  </w:r>
                </w:p>
              </w:tc>
              <w:tc>
                <w:tcPr>
                  <w:tcW w:w="875" w:type="dxa"/>
                  <w:vAlign w:val="center"/>
                </w:tcPr>
                <w:p w14:paraId="628EADE7">
                  <w:pPr>
                    <w:snapToGrid w:val="0"/>
                    <w:spacing w:line="240" w:lineRule="auto"/>
                    <w:ind w:firstLine="0" w:firstLineChars="0"/>
                    <w:jc w:val="center"/>
                    <w:rPr>
                      <w:sz w:val="21"/>
                      <w:szCs w:val="21"/>
                    </w:rPr>
                  </w:pPr>
                  <w:r>
                    <w:rPr>
                      <w:sz w:val="21"/>
                      <w:szCs w:val="21"/>
                    </w:rPr>
                    <w:t>50</w:t>
                  </w:r>
                </w:p>
              </w:tc>
              <w:tc>
                <w:tcPr>
                  <w:tcW w:w="728" w:type="dxa"/>
                  <w:vAlign w:val="center"/>
                </w:tcPr>
                <w:p w14:paraId="6C045829">
                  <w:pPr>
                    <w:snapToGrid w:val="0"/>
                    <w:spacing w:line="240" w:lineRule="auto"/>
                    <w:ind w:firstLine="0" w:firstLineChars="0"/>
                    <w:jc w:val="center"/>
                    <w:rPr>
                      <w:sz w:val="21"/>
                      <w:szCs w:val="21"/>
                    </w:rPr>
                  </w:pPr>
                  <w:r>
                    <w:rPr>
                      <w:rFonts w:hint="eastAsia"/>
                      <w:sz w:val="21"/>
                      <w:szCs w:val="21"/>
                    </w:rPr>
                    <w:t>t</w:t>
                  </w:r>
                </w:p>
              </w:tc>
              <w:tc>
                <w:tcPr>
                  <w:tcW w:w="1312" w:type="dxa"/>
                  <w:vAlign w:val="center"/>
                </w:tcPr>
                <w:p w14:paraId="7DB70558">
                  <w:pPr>
                    <w:snapToGrid w:val="0"/>
                    <w:spacing w:line="240" w:lineRule="auto"/>
                    <w:ind w:firstLine="0" w:firstLineChars="0"/>
                    <w:jc w:val="center"/>
                    <w:rPr>
                      <w:sz w:val="21"/>
                      <w:szCs w:val="21"/>
                    </w:rPr>
                  </w:pPr>
                  <w:r>
                    <w:rPr>
                      <w:rFonts w:hint="eastAsia"/>
                      <w:sz w:val="21"/>
                      <w:szCs w:val="21"/>
                    </w:rPr>
                    <w:t>原料</w:t>
                  </w:r>
                </w:p>
              </w:tc>
              <w:tc>
                <w:tcPr>
                  <w:tcW w:w="1603" w:type="dxa"/>
                  <w:vAlign w:val="center"/>
                </w:tcPr>
                <w:p w14:paraId="7154F9D3">
                  <w:pPr>
                    <w:snapToGrid w:val="0"/>
                    <w:spacing w:line="240" w:lineRule="auto"/>
                    <w:ind w:firstLine="0" w:firstLineChars="0"/>
                    <w:jc w:val="center"/>
                    <w:rPr>
                      <w:sz w:val="21"/>
                      <w:szCs w:val="21"/>
                    </w:rPr>
                  </w:pPr>
                  <w:r>
                    <w:rPr>
                      <w:rFonts w:hint="eastAsia"/>
                      <w:sz w:val="21"/>
                      <w:szCs w:val="21"/>
                    </w:rPr>
                    <w:t>矿粉筒仓</w:t>
                  </w:r>
                </w:p>
              </w:tc>
            </w:tr>
            <w:tr w14:paraId="0886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70" w:type="dxa"/>
                  <w:vAlign w:val="center"/>
                </w:tcPr>
                <w:p w14:paraId="2817375A">
                  <w:pPr>
                    <w:snapToGrid w:val="0"/>
                    <w:spacing w:line="240" w:lineRule="auto"/>
                    <w:ind w:firstLine="0" w:firstLineChars="0"/>
                    <w:jc w:val="center"/>
                    <w:rPr>
                      <w:sz w:val="21"/>
                      <w:szCs w:val="21"/>
                    </w:rPr>
                  </w:pPr>
                  <w:r>
                    <w:rPr>
                      <w:rFonts w:hint="eastAsia"/>
                      <w:sz w:val="21"/>
                      <w:szCs w:val="21"/>
                    </w:rPr>
                    <w:t>4</w:t>
                  </w:r>
                </w:p>
              </w:tc>
              <w:tc>
                <w:tcPr>
                  <w:tcW w:w="1166" w:type="dxa"/>
                  <w:vAlign w:val="center"/>
                </w:tcPr>
                <w:p w14:paraId="1DB33F8E">
                  <w:pPr>
                    <w:snapToGrid w:val="0"/>
                    <w:spacing w:line="240" w:lineRule="auto"/>
                    <w:ind w:firstLine="0" w:firstLineChars="0"/>
                    <w:jc w:val="center"/>
                    <w:rPr>
                      <w:sz w:val="21"/>
                      <w:szCs w:val="21"/>
                    </w:rPr>
                  </w:pPr>
                  <w:r>
                    <w:rPr>
                      <w:rFonts w:hint="eastAsia"/>
                      <w:sz w:val="21"/>
                      <w:szCs w:val="21"/>
                    </w:rPr>
                    <w:t>柴油</w:t>
                  </w:r>
                </w:p>
              </w:tc>
              <w:tc>
                <w:tcPr>
                  <w:tcW w:w="874" w:type="dxa"/>
                  <w:vAlign w:val="center"/>
                </w:tcPr>
                <w:p w14:paraId="0099E57C">
                  <w:pPr>
                    <w:snapToGrid w:val="0"/>
                    <w:spacing w:line="240" w:lineRule="auto"/>
                    <w:ind w:firstLine="0" w:firstLineChars="0"/>
                    <w:jc w:val="center"/>
                    <w:rPr>
                      <w:sz w:val="21"/>
                      <w:szCs w:val="21"/>
                    </w:rPr>
                  </w:pPr>
                  <w:r>
                    <w:rPr>
                      <w:rFonts w:hint="eastAsia"/>
                      <w:sz w:val="21"/>
                      <w:szCs w:val="21"/>
                    </w:rPr>
                    <w:t>5</w:t>
                  </w:r>
                  <w:r>
                    <w:rPr>
                      <w:sz w:val="21"/>
                      <w:szCs w:val="21"/>
                    </w:rPr>
                    <w:t>0</w:t>
                  </w:r>
                </w:p>
              </w:tc>
              <w:tc>
                <w:tcPr>
                  <w:tcW w:w="875" w:type="dxa"/>
                  <w:vAlign w:val="center"/>
                </w:tcPr>
                <w:p w14:paraId="535DB94E">
                  <w:pPr>
                    <w:snapToGrid w:val="0"/>
                    <w:spacing w:line="240" w:lineRule="auto"/>
                    <w:ind w:firstLine="0" w:firstLineChars="0"/>
                    <w:jc w:val="center"/>
                    <w:rPr>
                      <w:sz w:val="21"/>
                      <w:szCs w:val="21"/>
                    </w:rPr>
                  </w:pPr>
                  <w:r>
                    <w:rPr>
                      <w:rFonts w:hint="eastAsia"/>
                      <w:sz w:val="21"/>
                      <w:szCs w:val="21"/>
                    </w:rPr>
                    <w:t>5</w:t>
                  </w:r>
                </w:p>
              </w:tc>
              <w:tc>
                <w:tcPr>
                  <w:tcW w:w="728" w:type="dxa"/>
                  <w:vAlign w:val="center"/>
                </w:tcPr>
                <w:p w14:paraId="2B0570AF">
                  <w:pPr>
                    <w:snapToGrid w:val="0"/>
                    <w:spacing w:line="240" w:lineRule="auto"/>
                    <w:ind w:firstLine="0" w:firstLineChars="0"/>
                    <w:jc w:val="center"/>
                    <w:rPr>
                      <w:sz w:val="21"/>
                      <w:szCs w:val="21"/>
                    </w:rPr>
                  </w:pPr>
                  <w:r>
                    <w:rPr>
                      <w:rFonts w:hint="eastAsia"/>
                      <w:sz w:val="21"/>
                      <w:szCs w:val="21"/>
                    </w:rPr>
                    <w:t>t</w:t>
                  </w:r>
                </w:p>
              </w:tc>
              <w:tc>
                <w:tcPr>
                  <w:tcW w:w="1312" w:type="dxa"/>
                  <w:vAlign w:val="center"/>
                </w:tcPr>
                <w:p w14:paraId="0AC0AA9E">
                  <w:pPr>
                    <w:snapToGrid w:val="0"/>
                    <w:spacing w:line="240" w:lineRule="auto"/>
                    <w:ind w:firstLine="0" w:firstLineChars="0"/>
                    <w:jc w:val="center"/>
                    <w:rPr>
                      <w:sz w:val="21"/>
                      <w:szCs w:val="21"/>
                    </w:rPr>
                  </w:pPr>
                  <w:r>
                    <w:rPr>
                      <w:rFonts w:hint="eastAsia"/>
                      <w:sz w:val="21"/>
                      <w:szCs w:val="21"/>
                    </w:rPr>
                    <w:t>导热油炉、燃烧器燃料</w:t>
                  </w:r>
                </w:p>
              </w:tc>
              <w:tc>
                <w:tcPr>
                  <w:tcW w:w="1603" w:type="dxa"/>
                  <w:vAlign w:val="center"/>
                </w:tcPr>
                <w:p w14:paraId="1C5E217E">
                  <w:pPr>
                    <w:snapToGrid w:val="0"/>
                    <w:spacing w:line="240" w:lineRule="auto"/>
                    <w:ind w:firstLine="0" w:firstLineChars="0"/>
                    <w:jc w:val="center"/>
                    <w:rPr>
                      <w:sz w:val="21"/>
                      <w:szCs w:val="21"/>
                    </w:rPr>
                  </w:pPr>
                  <w:r>
                    <w:rPr>
                      <w:rFonts w:hint="eastAsia"/>
                      <w:sz w:val="21"/>
                      <w:szCs w:val="21"/>
                    </w:rPr>
                    <w:t>储罐</w:t>
                  </w:r>
                </w:p>
              </w:tc>
            </w:tr>
            <w:tr w14:paraId="4CED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70" w:type="dxa"/>
                  <w:vAlign w:val="center"/>
                </w:tcPr>
                <w:p w14:paraId="30DF1E43">
                  <w:pPr>
                    <w:snapToGrid w:val="0"/>
                    <w:spacing w:line="240" w:lineRule="auto"/>
                    <w:ind w:firstLine="0" w:firstLineChars="0"/>
                    <w:jc w:val="center"/>
                    <w:rPr>
                      <w:sz w:val="21"/>
                      <w:szCs w:val="21"/>
                    </w:rPr>
                  </w:pPr>
                  <w:r>
                    <w:rPr>
                      <w:rFonts w:hint="eastAsia"/>
                      <w:sz w:val="21"/>
                      <w:szCs w:val="21"/>
                    </w:rPr>
                    <w:t>5</w:t>
                  </w:r>
                </w:p>
              </w:tc>
              <w:tc>
                <w:tcPr>
                  <w:tcW w:w="1166" w:type="dxa"/>
                  <w:vAlign w:val="center"/>
                </w:tcPr>
                <w:p w14:paraId="7A98C72E">
                  <w:pPr>
                    <w:snapToGrid w:val="0"/>
                    <w:spacing w:line="240" w:lineRule="auto"/>
                    <w:ind w:firstLine="0" w:firstLineChars="0"/>
                    <w:jc w:val="center"/>
                    <w:rPr>
                      <w:sz w:val="21"/>
                      <w:szCs w:val="21"/>
                    </w:rPr>
                  </w:pPr>
                  <w:r>
                    <w:rPr>
                      <w:rFonts w:hint="eastAsia"/>
                      <w:sz w:val="21"/>
                      <w:szCs w:val="21"/>
                    </w:rPr>
                    <w:t>导热油</w:t>
                  </w:r>
                </w:p>
              </w:tc>
              <w:tc>
                <w:tcPr>
                  <w:tcW w:w="874" w:type="dxa"/>
                  <w:vAlign w:val="center"/>
                </w:tcPr>
                <w:p w14:paraId="521E1D8E">
                  <w:pPr>
                    <w:snapToGrid w:val="0"/>
                    <w:spacing w:line="240" w:lineRule="auto"/>
                    <w:ind w:firstLine="0" w:firstLineChars="0"/>
                    <w:jc w:val="center"/>
                    <w:rPr>
                      <w:sz w:val="21"/>
                      <w:szCs w:val="21"/>
                    </w:rPr>
                  </w:pPr>
                  <w:r>
                    <w:rPr>
                      <w:rFonts w:hint="eastAsia"/>
                      <w:sz w:val="21"/>
                      <w:szCs w:val="21"/>
                    </w:rPr>
                    <w:t>2</w:t>
                  </w:r>
                </w:p>
              </w:tc>
              <w:tc>
                <w:tcPr>
                  <w:tcW w:w="875" w:type="dxa"/>
                  <w:vAlign w:val="center"/>
                </w:tcPr>
                <w:p w14:paraId="443A97CE">
                  <w:pPr>
                    <w:snapToGrid w:val="0"/>
                    <w:spacing w:line="240" w:lineRule="auto"/>
                    <w:ind w:firstLine="0" w:firstLineChars="0"/>
                    <w:jc w:val="center"/>
                    <w:rPr>
                      <w:sz w:val="21"/>
                      <w:szCs w:val="21"/>
                    </w:rPr>
                  </w:pPr>
                  <w:r>
                    <w:rPr>
                      <w:rFonts w:hint="eastAsia"/>
                      <w:sz w:val="21"/>
                      <w:szCs w:val="21"/>
                    </w:rPr>
                    <w:t>2</w:t>
                  </w:r>
                </w:p>
              </w:tc>
              <w:tc>
                <w:tcPr>
                  <w:tcW w:w="728" w:type="dxa"/>
                  <w:vAlign w:val="center"/>
                </w:tcPr>
                <w:p w14:paraId="6860B583">
                  <w:pPr>
                    <w:snapToGrid w:val="0"/>
                    <w:spacing w:line="240" w:lineRule="auto"/>
                    <w:ind w:firstLine="0" w:firstLineChars="0"/>
                    <w:jc w:val="center"/>
                    <w:rPr>
                      <w:sz w:val="21"/>
                      <w:szCs w:val="21"/>
                    </w:rPr>
                  </w:pPr>
                  <w:r>
                    <w:rPr>
                      <w:rFonts w:hint="eastAsia"/>
                      <w:sz w:val="21"/>
                      <w:szCs w:val="21"/>
                    </w:rPr>
                    <w:t>t</w:t>
                  </w:r>
                </w:p>
              </w:tc>
              <w:tc>
                <w:tcPr>
                  <w:tcW w:w="1312" w:type="dxa"/>
                  <w:vAlign w:val="center"/>
                </w:tcPr>
                <w:p w14:paraId="61205621">
                  <w:pPr>
                    <w:snapToGrid w:val="0"/>
                    <w:spacing w:line="240" w:lineRule="auto"/>
                    <w:ind w:firstLine="0" w:firstLineChars="0"/>
                    <w:jc w:val="center"/>
                    <w:rPr>
                      <w:sz w:val="21"/>
                      <w:szCs w:val="21"/>
                    </w:rPr>
                  </w:pPr>
                  <w:r>
                    <w:rPr>
                      <w:rFonts w:hint="eastAsia"/>
                      <w:sz w:val="21"/>
                      <w:szCs w:val="21"/>
                    </w:rPr>
                    <w:t>沥青加热</w:t>
                  </w:r>
                </w:p>
              </w:tc>
              <w:tc>
                <w:tcPr>
                  <w:tcW w:w="1603" w:type="dxa"/>
                  <w:vAlign w:val="center"/>
                </w:tcPr>
                <w:p w14:paraId="30950D46">
                  <w:pPr>
                    <w:snapToGrid w:val="0"/>
                    <w:spacing w:line="240" w:lineRule="auto"/>
                    <w:ind w:firstLine="0" w:firstLineChars="0"/>
                    <w:jc w:val="center"/>
                    <w:rPr>
                      <w:sz w:val="21"/>
                      <w:szCs w:val="21"/>
                    </w:rPr>
                  </w:pPr>
                  <w:r>
                    <w:rPr>
                      <w:rFonts w:hint="eastAsia"/>
                      <w:sz w:val="21"/>
                      <w:szCs w:val="21"/>
                    </w:rPr>
                    <w:t>导热油炉自带</w:t>
                  </w:r>
                </w:p>
              </w:tc>
            </w:tr>
            <w:tr w14:paraId="2F32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70" w:type="dxa"/>
                  <w:vAlign w:val="center"/>
                </w:tcPr>
                <w:p w14:paraId="5A367611">
                  <w:pPr>
                    <w:snapToGrid w:val="0"/>
                    <w:spacing w:line="240" w:lineRule="auto"/>
                    <w:ind w:firstLine="0" w:firstLineChars="0"/>
                    <w:jc w:val="center"/>
                    <w:rPr>
                      <w:sz w:val="21"/>
                      <w:szCs w:val="21"/>
                    </w:rPr>
                  </w:pPr>
                  <w:r>
                    <w:rPr>
                      <w:rFonts w:hint="eastAsia"/>
                      <w:sz w:val="21"/>
                      <w:szCs w:val="21"/>
                    </w:rPr>
                    <w:t>6</w:t>
                  </w:r>
                </w:p>
              </w:tc>
              <w:tc>
                <w:tcPr>
                  <w:tcW w:w="1166" w:type="dxa"/>
                  <w:vAlign w:val="center"/>
                </w:tcPr>
                <w:p w14:paraId="765C53BF">
                  <w:pPr>
                    <w:snapToGrid w:val="0"/>
                    <w:spacing w:line="240" w:lineRule="auto"/>
                    <w:ind w:firstLine="0" w:firstLineChars="0"/>
                    <w:jc w:val="center"/>
                    <w:rPr>
                      <w:sz w:val="21"/>
                      <w:szCs w:val="21"/>
                    </w:rPr>
                  </w:pPr>
                  <w:r>
                    <w:rPr>
                      <w:rFonts w:hint="eastAsia"/>
                      <w:sz w:val="21"/>
                      <w:szCs w:val="21"/>
                    </w:rPr>
                    <w:t>水</w:t>
                  </w:r>
                </w:p>
              </w:tc>
              <w:tc>
                <w:tcPr>
                  <w:tcW w:w="874" w:type="dxa"/>
                  <w:vAlign w:val="center"/>
                </w:tcPr>
                <w:p w14:paraId="4F05C3F7">
                  <w:pPr>
                    <w:snapToGrid w:val="0"/>
                    <w:spacing w:line="240" w:lineRule="auto"/>
                    <w:ind w:firstLine="0" w:firstLineChars="0"/>
                    <w:jc w:val="center"/>
                    <w:rPr>
                      <w:sz w:val="21"/>
                      <w:szCs w:val="21"/>
                    </w:rPr>
                  </w:pPr>
                  <w:r>
                    <w:rPr>
                      <w:rFonts w:hint="eastAsia"/>
                      <w:sz w:val="21"/>
                      <w:szCs w:val="21"/>
                    </w:rPr>
                    <w:t>5</w:t>
                  </w:r>
                  <w:r>
                    <w:rPr>
                      <w:sz w:val="21"/>
                      <w:szCs w:val="21"/>
                    </w:rPr>
                    <w:t>0</w:t>
                  </w:r>
                </w:p>
              </w:tc>
              <w:tc>
                <w:tcPr>
                  <w:tcW w:w="875" w:type="dxa"/>
                  <w:vAlign w:val="center"/>
                </w:tcPr>
                <w:p w14:paraId="739D87F9">
                  <w:pPr>
                    <w:snapToGrid w:val="0"/>
                    <w:spacing w:line="240" w:lineRule="auto"/>
                    <w:ind w:firstLine="0" w:firstLineChars="0"/>
                    <w:jc w:val="center"/>
                    <w:rPr>
                      <w:sz w:val="21"/>
                      <w:szCs w:val="21"/>
                    </w:rPr>
                  </w:pPr>
                  <w:r>
                    <w:rPr>
                      <w:rFonts w:hint="eastAsia"/>
                      <w:sz w:val="21"/>
                      <w:szCs w:val="21"/>
                    </w:rPr>
                    <w:t>/</w:t>
                  </w:r>
                </w:p>
              </w:tc>
              <w:tc>
                <w:tcPr>
                  <w:tcW w:w="728" w:type="dxa"/>
                  <w:vAlign w:val="center"/>
                </w:tcPr>
                <w:p w14:paraId="2B3BC50E">
                  <w:pPr>
                    <w:snapToGrid w:val="0"/>
                    <w:spacing w:line="240" w:lineRule="auto"/>
                    <w:ind w:firstLine="0" w:firstLineChars="0"/>
                    <w:jc w:val="center"/>
                    <w:rPr>
                      <w:sz w:val="21"/>
                      <w:szCs w:val="21"/>
                    </w:rPr>
                  </w:pPr>
                  <w:r>
                    <w:rPr>
                      <w:rFonts w:hint="eastAsia"/>
                      <w:sz w:val="21"/>
                      <w:szCs w:val="21"/>
                    </w:rPr>
                    <w:t>m</w:t>
                  </w:r>
                  <w:r>
                    <w:rPr>
                      <w:sz w:val="21"/>
                      <w:szCs w:val="21"/>
                      <w:vertAlign w:val="superscript"/>
                    </w:rPr>
                    <w:t>3</w:t>
                  </w:r>
                </w:p>
              </w:tc>
              <w:tc>
                <w:tcPr>
                  <w:tcW w:w="1312" w:type="dxa"/>
                  <w:vAlign w:val="center"/>
                </w:tcPr>
                <w:p w14:paraId="2F037A43">
                  <w:pPr>
                    <w:snapToGrid w:val="0"/>
                    <w:spacing w:line="240" w:lineRule="auto"/>
                    <w:ind w:firstLine="0" w:firstLineChars="0"/>
                    <w:jc w:val="center"/>
                    <w:rPr>
                      <w:sz w:val="21"/>
                      <w:szCs w:val="21"/>
                    </w:rPr>
                  </w:pPr>
                  <w:r>
                    <w:rPr>
                      <w:rFonts w:hint="eastAsia"/>
                      <w:sz w:val="21"/>
                      <w:szCs w:val="21"/>
                    </w:rPr>
                    <w:t>生活生产</w:t>
                  </w:r>
                </w:p>
              </w:tc>
              <w:tc>
                <w:tcPr>
                  <w:tcW w:w="1603" w:type="dxa"/>
                  <w:vAlign w:val="center"/>
                </w:tcPr>
                <w:p w14:paraId="33761D74">
                  <w:pPr>
                    <w:snapToGrid w:val="0"/>
                    <w:spacing w:line="240" w:lineRule="auto"/>
                    <w:ind w:firstLine="0" w:firstLineChars="0"/>
                    <w:jc w:val="center"/>
                    <w:rPr>
                      <w:sz w:val="21"/>
                      <w:szCs w:val="21"/>
                    </w:rPr>
                  </w:pPr>
                  <w:r>
                    <w:rPr>
                      <w:rFonts w:hint="eastAsia"/>
                      <w:sz w:val="21"/>
                      <w:szCs w:val="21"/>
                    </w:rPr>
                    <w:t>/</w:t>
                  </w:r>
                </w:p>
              </w:tc>
            </w:tr>
            <w:tr w14:paraId="35F8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70" w:type="dxa"/>
                  <w:vAlign w:val="center"/>
                </w:tcPr>
                <w:p w14:paraId="415AD796">
                  <w:pPr>
                    <w:snapToGrid w:val="0"/>
                    <w:spacing w:line="240" w:lineRule="auto"/>
                    <w:ind w:firstLine="0" w:firstLineChars="0"/>
                    <w:jc w:val="center"/>
                    <w:rPr>
                      <w:sz w:val="21"/>
                      <w:szCs w:val="21"/>
                    </w:rPr>
                  </w:pPr>
                  <w:r>
                    <w:rPr>
                      <w:rFonts w:hint="eastAsia"/>
                      <w:sz w:val="21"/>
                      <w:szCs w:val="21"/>
                    </w:rPr>
                    <w:t>7</w:t>
                  </w:r>
                </w:p>
              </w:tc>
              <w:tc>
                <w:tcPr>
                  <w:tcW w:w="1166" w:type="dxa"/>
                  <w:vAlign w:val="center"/>
                </w:tcPr>
                <w:p w14:paraId="550D6C7C">
                  <w:pPr>
                    <w:snapToGrid w:val="0"/>
                    <w:spacing w:line="240" w:lineRule="auto"/>
                    <w:ind w:firstLine="0" w:firstLineChars="0"/>
                    <w:jc w:val="center"/>
                    <w:rPr>
                      <w:sz w:val="21"/>
                      <w:szCs w:val="21"/>
                    </w:rPr>
                  </w:pPr>
                  <w:r>
                    <w:rPr>
                      <w:rFonts w:hint="eastAsia"/>
                      <w:sz w:val="21"/>
                      <w:szCs w:val="21"/>
                    </w:rPr>
                    <w:t>电</w:t>
                  </w:r>
                </w:p>
              </w:tc>
              <w:tc>
                <w:tcPr>
                  <w:tcW w:w="874" w:type="dxa"/>
                  <w:vAlign w:val="center"/>
                </w:tcPr>
                <w:p w14:paraId="7F07A676">
                  <w:pPr>
                    <w:snapToGrid w:val="0"/>
                    <w:spacing w:line="240" w:lineRule="auto"/>
                    <w:ind w:firstLine="0" w:firstLineChars="0"/>
                    <w:jc w:val="center"/>
                    <w:rPr>
                      <w:sz w:val="21"/>
                      <w:szCs w:val="21"/>
                    </w:rPr>
                  </w:pPr>
                  <w:r>
                    <w:rPr>
                      <w:rFonts w:hint="eastAsia"/>
                      <w:sz w:val="21"/>
                      <w:szCs w:val="21"/>
                    </w:rPr>
                    <w:t>3万</w:t>
                  </w:r>
                </w:p>
              </w:tc>
              <w:tc>
                <w:tcPr>
                  <w:tcW w:w="875" w:type="dxa"/>
                  <w:vAlign w:val="center"/>
                </w:tcPr>
                <w:p w14:paraId="40D25247">
                  <w:pPr>
                    <w:snapToGrid w:val="0"/>
                    <w:spacing w:line="240" w:lineRule="auto"/>
                    <w:ind w:firstLine="0" w:firstLineChars="0"/>
                    <w:jc w:val="center"/>
                    <w:rPr>
                      <w:sz w:val="21"/>
                      <w:szCs w:val="21"/>
                    </w:rPr>
                  </w:pPr>
                  <w:r>
                    <w:rPr>
                      <w:rFonts w:hint="eastAsia"/>
                      <w:sz w:val="21"/>
                      <w:szCs w:val="21"/>
                    </w:rPr>
                    <w:t>/</w:t>
                  </w:r>
                </w:p>
              </w:tc>
              <w:tc>
                <w:tcPr>
                  <w:tcW w:w="728" w:type="dxa"/>
                  <w:vAlign w:val="center"/>
                </w:tcPr>
                <w:p w14:paraId="6389FFC4">
                  <w:pPr>
                    <w:snapToGrid w:val="0"/>
                    <w:spacing w:line="240" w:lineRule="auto"/>
                    <w:ind w:firstLine="0" w:firstLineChars="0"/>
                    <w:jc w:val="center"/>
                    <w:rPr>
                      <w:sz w:val="21"/>
                      <w:szCs w:val="21"/>
                    </w:rPr>
                  </w:pPr>
                  <w:r>
                    <w:rPr>
                      <w:rFonts w:hint="eastAsia"/>
                      <w:sz w:val="21"/>
                      <w:szCs w:val="21"/>
                    </w:rPr>
                    <w:t>kw·h</w:t>
                  </w:r>
                </w:p>
              </w:tc>
              <w:tc>
                <w:tcPr>
                  <w:tcW w:w="1312" w:type="dxa"/>
                  <w:vAlign w:val="center"/>
                </w:tcPr>
                <w:p w14:paraId="4025E8A1">
                  <w:pPr>
                    <w:snapToGrid w:val="0"/>
                    <w:spacing w:line="240" w:lineRule="auto"/>
                    <w:ind w:firstLine="0" w:firstLineChars="0"/>
                    <w:jc w:val="center"/>
                    <w:rPr>
                      <w:sz w:val="21"/>
                      <w:szCs w:val="21"/>
                    </w:rPr>
                  </w:pPr>
                  <w:r>
                    <w:rPr>
                      <w:rFonts w:hint="eastAsia"/>
                      <w:sz w:val="21"/>
                      <w:szCs w:val="21"/>
                    </w:rPr>
                    <w:t>供电</w:t>
                  </w:r>
                </w:p>
              </w:tc>
              <w:tc>
                <w:tcPr>
                  <w:tcW w:w="1603" w:type="dxa"/>
                  <w:vAlign w:val="center"/>
                </w:tcPr>
                <w:p w14:paraId="095A4DF2">
                  <w:pPr>
                    <w:snapToGrid w:val="0"/>
                    <w:spacing w:line="240" w:lineRule="auto"/>
                    <w:ind w:firstLine="0" w:firstLineChars="0"/>
                    <w:jc w:val="center"/>
                    <w:rPr>
                      <w:sz w:val="21"/>
                      <w:szCs w:val="21"/>
                    </w:rPr>
                  </w:pPr>
                  <w:r>
                    <w:rPr>
                      <w:rFonts w:hint="eastAsia"/>
                      <w:sz w:val="21"/>
                      <w:szCs w:val="21"/>
                    </w:rPr>
                    <w:t>/</w:t>
                  </w:r>
                </w:p>
              </w:tc>
            </w:tr>
          </w:tbl>
          <w:p w14:paraId="132223FA">
            <w:pPr>
              <w:snapToGrid w:val="0"/>
              <w:spacing w:line="240" w:lineRule="auto"/>
              <w:ind w:firstLine="0" w:firstLineChars="0"/>
              <w:jc w:val="center"/>
              <w:rPr>
                <w:b/>
                <w:sz w:val="21"/>
                <w:szCs w:val="21"/>
              </w:rPr>
            </w:pPr>
            <w:r>
              <w:rPr>
                <w:rFonts w:hint="eastAsia"/>
                <w:b/>
                <w:sz w:val="21"/>
                <w:szCs w:val="21"/>
              </w:rPr>
              <w:t>表2-5 原辅料理化性质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6300"/>
            </w:tblGrid>
            <w:tr w14:paraId="266E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1C048686">
                  <w:pPr>
                    <w:snapToGrid w:val="0"/>
                    <w:spacing w:line="240" w:lineRule="auto"/>
                    <w:ind w:firstLine="0" w:firstLineChars="0"/>
                    <w:jc w:val="center"/>
                    <w:rPr>
                      <w:b/>
                      <w:sz w:val="21"/>
                      <w:szCs w:val="21"/>
                    </w:rPr>
                  </w:pPr>
                  <w:r>
                    <w:rPr>
                      <w:rFonts w:hint="eastAsia"/>
                      <w:sz w:val="21"/>
                      <w:szCs w:val="21"/>
                    </w:rPr>
                    <w:t>原辅料</w:t>
                  </w:r>
                </w:p>
              </w:tc>
              <w:tc>
                <w:tcPr>
                  <w:tcW w:w="6300" w:type="dxa"/>
                  <w:vAlign w:val="center"/>
                </w:tcPr>
                <w:p w14:paraId="74A9855D">
                  <w:pPr>
                    <w:snapToGrid w:val="0"/>
                    <w:spacing w:line="240" w:lineRule="auto"/>
                    <w:ind w:firstLine="0" w:firstLineChars="0"/>
                    <w:jc w:val="center"/>
                    <w:rPr>
                      <w:b/>
                      <w:sz w:val="21"/>
                      <w:szCs w:val="21"/>
                    </w:rPr>
                  </w:pPr>
                  <w:r>
                    <w:rPr>
                      <w:rFonts w:hint="eastAsia"/>
                      <w:sz w:val="21"/>
                      <w:szCs w:val="21"/>
                    </w:rPr>
                    <w:t>理化性质</w:t>
                  </w:r>
                </w:p>
              </w:tc>
            </w:tr>
            <w:tr w14:paraId="5609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6CCBD228">
                  <w:pPr>
                    <w:snapToGrid w:val="0"/>
                    <w:spacing w:line="240" w:lineRule="auto"/>
                    <w:ind w:firstLine="0" w:firstLineChars="0"/>
                    <w:jc w:val="center"/>
                    <w:rPr>
                      <w:b/>
                      <w:sz w:val="21"/>
                      <w:szCs w:val="21"/>
                    </w:rPr>
                  </w:pPr>
                  <w:r>
                    <w:rPr>
                      <w:rFonts w:hint="eastAsia"/>
                      <w:sz w:val="21"/>
                      <w:szCs w:val="21"/>
                    </w:rPr>
                    <w:t>骨料</w:t>
                  </w:r>
                </w:p>
              </w:tc>
              <w:tc>
                <w:tcPr>
                  <w:tcW w:w="6300" w:type="dxa"/>
                  <w:vAlign w:val="center"/>
                </w:tcPr>
                <w:p w14:paraId="624A4369">
                  <w:pPr>
                    <w:snapToGrid w:val="0"/>
                    <w:spacing w:line="240" w:lineRule="auto"/>
                    <w:ind w:firstLine="0" w:firstLineChars="0"/>
                    <w:jc w:val="center"/>
                    <w:rPr>
                      <w:b/>
                      <w:sz w:val="21"/>
                      <w:szCs w:val="21"/>
                    </w:rPr>
                  </w:pPr>
                  <w:r>
                    <w:rPr>
                      <w:rFonts w:hint="eastAsia"/>
                      <w:sz w:val="21"/>
                      <w:szCs w:val="21"/>
                    </w:rPr>
                    <w:t>来源于东侧混凝土搅拌站的砂石料加工区，为不同粒度规格产品，主要成分为石灰岩石质，是沥青混拌和料的主要骨料，距离较近需要时直接运至加工区。</w:t>
                  </w:r>
                </w:p>
              </w:tc>
            </w:tr>
            <w:tr w14:paraId="0121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3497163F">
                  <w:pPr>
                    <w:snapToGrid w:val="0"/>
                    <w:spacing w:line="240" w:lineRule="auto"/>
                    <w:ind w:firstLine="0" w:firstLineChars="0"/>
                    <w:jc w:val="center"/>
                    <w:rPr>
                      <w:b/>
                      <w:sz w:val="21"/>
                      <w:szCs w:val="21"/>
                    </w:rPr>
                  </w:pPr>
                  <w:r>
                    <w:rPr>
                      <w:rFonts w:hint="eastAsia"/>
                      <w:sz w:val="21"/>
                      <w:szCs w:val="21"/>
                    </w:rPr>
                    <w:t>沥青</w:t>
                  </w:r>
                </w:p>
              </w:tc>
              <w:tc>
                <w:tcPr>
                  <w:tcW w:w="6300" w:type="dxa"/>
                  <w:vAlign w:val="center"/>
                </w:tcPr>
                <w:p w14:paraId="233D48E1">
                  <w:pPr>
                    <w:snapToGrid w:val="0"/>
                    <w:spacing w:line="240" w:lineRule="auto"/>
                    <w:ind w:firstLine="0" w:firstLineChars="0"/>
                    <w:jc w:val="center"/>
                    <w:rPr>
                      <w:b/>
                      <w:sz w:val="21"/>
                      <w:szCs w:val="21"/>
                    </w:rPr>
                  </w:pPr>
                  <w:r>
                    <w:rPr>
                      <w:rFonts w:hint="eastAsia"/>
                      <w:sz w:val="21"/>
                      <w:szCs w:val="21"/>
                    </w:rPr>
                    <w:t>沥青又称柏油。按其来源有天然沥青和人造沥青两大类，后者又有石油沥青和煤焦油沥青两类。以天然的或合成的烃类混合物为主要成分的黑色液体、半固体或固体物质。常见的为深棕色至黑色有光泽的无定形固体。密度1.15～1.25g/cm</w:t>
                  </w:r>
                  <w:r>
                    <w:rPr>
                      <w:rFonts w:hint="eastAsia"/>
                      <w:sz w:val="21"/>
                      <w:szCs w:val="21"/>
                      <w:vertAlign w:val="superscript"/>
                    </w:rPr>
                    <w:t>3</w:t>
                  </w:r>
                  <w:r>
                    <w:rPr>
                      <w:rFonts w:hint="eastAsia"/>
                      <w:sz w:val="21"/>
                      <w:szCs w:val="21"/>
                    </w:rPr>
                    <w:t>。温度足够低时呈脆性，断面平整。几乎全部由多核(三环以上)芳香族化合物组成。有毒。不溶于水，黏结性、抗水性和防腐性良好。可按其软化点、针入度、延度等规定其标号。软化点中等的称作中（温）沥青，其软化点为65℃。电极沥青软化点为110～115℃。沥青可分为两大组成部分，即沥青质(asphalttene)和树脂。此外，还含有高沸点矿物油及少量含氧、硫或氮的化合物。沥青质为硬而脆的棕至黑色粉末，不溶于低沸点烷烃、丙酮、乙醚、稀乙醇等；溶于二硫化碳、四氯化碳、吡啶等。树脂是深色的半固体或固体物质，有极高的胶黏性，溶于二硫化碳、四氯化碳、吡啶等。皮肤接触导致皮炎、结膜炎。人造沥青常是炼油或煤高温炼焦时的副产物。用作煤球和电极的黏结剂，木材防腐涂料，铺路材料，炼制沥青焦和制取铵沥青炸药、炭黑油毡和石墨等。</w:t>
                  </w:r>
                </w:p>
              </w:tc>
            </w:tr>
            <w:tr w14:paraId="7F21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00F6CCB3">
                  <w:pPr>
                    <w:snapToGrid w:val="0"/>
                    <w:spacing w:line="240" w:lineRule="auto"/>
                    <w:ind w:firstLine="0" w:firstLineChars="0"/>
                    <w:jc w:val="center"/>
                    <w:rPr>
                      <w:b/>
                      <w:sz w:val="21"/>
                      <w:szCs w:val="21"/>
                    </w:rPr>
                  </w:pPr>
                  <w:r>
                    <w:rPr>
                      <w:rFonts w:hint="eastAsia"/>
                      <w:sz w:val="21"/>
                      <w:szCs w:val="21"/>
                    </w:rPr>
                    <w:t>矿粉</w:t>
                  </w:r>
                </w:p>
              </w:tc>
              <w:tc>
                <w:tcPr>
                  <w:tcW w:w="6300" w:type="dxa"/>
                  <w:vAlign w:val="center"/>
                </w:tcPr>
                <w:p w14:paraId="171797A4">
                  <w:pPr>
                    <w:snapToGrid w:val="0"/>
                    <w:spacing w:line="240" w:lineRule="auto"/>
                    <w:ind w:firstLine="0" w:firstLineChars="0"/>
                    <w:jc w:val="center"/>
                    <w:rPr>
                      <w:b/>
                      <w:sz w:val="21"/>
                      <w:szCs w:val="21"/>
                    </w:rPr>
                  </w:pPr>
                  <w:r>
                    <w:rPr>
                      <w:rFonts w:hint="eastAsia"/>
                      <w:sz w:val="21"/>
                      <w:szCs w:val="21"/>
                    </w:rPr>
                    <w:t>为石灰石粉末，质白细，罐装；采购自石粉厂家，贮放于矿粉筒仓内。</w:t>
                  </w:r>
                </w:p>
              </w:tc>
            </w:tr>
            <w:tr w14:paraId="605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39728C29">
                  <w:pPr>
                    <w:snapToGrid w:val="0"/>
                    <w:spacing w:line="240" w:lineRule="auto"/>
                    <w:ind w:firstLine="0" w:firstLineChars="0"/>
                    <w:jc w:val="center"/>
                    <w:rPr>
                      <w:b/>
                      <w:sz w:val="21"/>
                      <w:szCs w:val="21"/>
                    </w:rPr>
                  </w:pPr>
                  <w:r>
                    <w:rPr>
                      <w:rFonts w:hint="eastAsia"/>
                      <w:sz w:val="21"/>
                      <w:szCs w:val="21"/>
                    </w:rPr>
                    <w:t>导热油</w:t>
                  </w:r>
                </w:p>
              </w:tc>
              <w:tc>
                <w:tcPr>
                  <w:tcW w:w="6300" w:type="dxa"/>
                  <w:vAlign w:val="center"/>
                </w:tcPr>
                <w:p w14:paraId="024593A4">
                  <w:pPr>
                    <w:snapToGrid w:val="0"/>
                    <w:spacing w:line="240" w:lineRule="auto"/>
                    <w:ind w:firstLine="0" w:firstLineChars="0"/>
                    <w:jc w:val="left"/>
                    <w:rPr>
                      <w:sz w:val="21"/>
                      <w:szCs w:val="21"/>
                    </w:rPr>
                  </w:pPr>
                  <w:r>
                    <w:rPr>
                      <w:rFonts w:hint="eastAsia"/>
                      <w:sz w:val="21"/>
                      <w:szCs w:val="21"/>
                    </w:rPr>
                    <w:t>项目所用导热油为L-QC310 导热油，外购于导热油厂家，为罐装储存，由运输车辆运输进场，通过油泵输送至导热油炉，导热油每3 年更换一次。</w:t>
                  </w:r>
                </w:p>
                <w:p w14:paraId="7A77C8BF">
                  <w:pPr>
                    <w:snapToGrid w:val="0"/>
                    <w:spacing w:line="240" w:lineRule="auto"/>
                    <w:ind w:firstLine="0" w:firstLineChars="0"/>
                    <w:jc w:val="left"/>
                    <w:rPr>
                      <w:b/>
                      <w:sz w:val="21"/>
                      <w:szCs w:val="21"/>
                    </w:rPr>
                  </w:pPr>
                  <w:r>
                    <w:rPr>
                      <w:rFonts w:hint="eastAsia"/>
                      <w:sz w:val="21"/>
                      <w:szCs w:val="21"/>
                    </w:rPr>
                    <w:t>导热油的理化性质：L-Q 系列导热油清澈透明液体，最高允许使用温度为310℃，自然点330℃，闪点（闭口）214℃，闪点（开口）239℃。具有良好热稳定性，长期使用不变质，在合适的温度和操作条件下使用寿命可达10 年以上，一般在6 年以上；具有合适的导热性质（比热、导热系数、蒸发热等）；凝点低，一般在-10℃以下；粘度低，便于输送和生产循环；蒸气压低，便于高温操作和输送，不易形成蒸汽包，阻碍导热油的正常循环；对金属和密封用废金属的腐蚀性小，不易造成泄漏；对操作人员毒性和腐蚀性小，在使用时不需要特殊防护，对人体具有安全性，而且气味小，具有良好的操作环境。烧器燃烧供热，导热油受热后间接将热传送于沥青，使沥青软化。</w:t>
                  </w:r>
                </w:p>
              </w:tc>
            </w:tr>
            <w:tr w14:paraId="490F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5480321D">
                  <w:pPr>
                    <w:snapToGrid w:val="0"/>
                    <w:spacing w:line="240" w:lineRule="auto"/>
                    <w:ind w:firstLine="0" w:firstLineChars="0"/>
                    <w:jc w:val="center"/>
                    <w:rPr>
                      <w:sz w:val="21"/>
                      <w:szCs w:val="21"/>
                    </w:rPr>
                  </w:pPr>
                  <w:r>
                    <w:rPr>
                      <w:rFonts w:hint="eastAsia"/>
                      <w:sz w:val="21"/>
                      <w:szCs w:val="21"/>
                    </w:rPr>
                    <w:t>柴油</w:t>
                  </w:r>
                </w:p>
              </w:tc>
              <w:tc>
                <w:tcPr>
                  <w:tcW w:w="6300" w:type="dxa"/>
                  <w:vAlign w:val="center"/>
                </w:tcPr>
                <w:p w14:paraId="550F5A80">
                  <w:pPr>
                    <w:snapToGrid w:val="0"/>
                    <w:spacing w:line="240" w:lineRule="auto"/>
                    <w:ind w:firstLine="0" w:firstLineChars="0"/>
                    <w:jc w:val="left"/>
                    <w:rPr>
                      <w:b/>
                      <w:sz w:val="21"/>
                      <w:szCs w:val="21"/>
                    </w:rPr>
                  </w:pPr>
                  <w:r>
                    <w:rPr>
                      <w:rFonts w:hint="eastAsia"/>
                      <w:sz w:val="21"/>
                      <w:szCs w:val="21"/>
                    </w:rPr>
                    <w:t>轻质石油产品，复杂烃类（碳原子数约10～22）混合物。为柴油机燃料。主要由原油蒸馏、催化裂化、热裂化、加氢裂化、石油焦化等过程生产的柴油馏分调配而成；也可由页岩油加工和煤液化制取。分为轻柴油（沸点范围约180～370℃）和重柴油（沸点范围约350～410℃）两大类。广泛用于大型车辆、铁路机车、船舰。沸点范围和黏度介于煤油与润滑油之间的液态石油馏分。易燃易挥发，不溶于水，易溶于醇和其他有机溶剂。是组分复杂的混合物，沸点范围在180℃~370℃ 和350℃~410℃两类。由原油、页岩油等经直馏或裂化等过程制得。根据原油性质的不同，有石蜡基柴油、环烷基柴油、环烷-芳烃基柴油等。根据密度的不同，对石油及其加工产品，习惯上对沸点或沸点范围低的称为轻，相反称为重。石蜡基柴油也用作裂解制乙烯、丙烯的原料，还可作吸收油等。</w:t>
                  </w:r>
                </w:p>
              </w:tc>
            </w:tr>
          </w:tbl>
          <w:p w14:paraId="72E2DEC6">
            <w:pPr>
              <w:autoSpaceDE w:val="0"/>
              <w:autoSpaceDN w:val="0"/>
              <w:adjustRightInd w:val="0"/>
              <w:snapToGrid w:val="0"/>
              <w:ind w:firstLine="482" w:firstLineChars="0"/>
              <w:rPr>
                <w:b/>
                <w:snapToGrid w:val="0"/>
                <w:kern w:val="0"/>
                <w:szCs w:val="24"/>
              </w:rPr>
            </w:pPr>
            <w:r>
              <w:rPr>
                <w:b/>
                <w:snapToGrid w:val="0"/>
                <w:kern w:val="0"/>
                <w:szCs w:val="24"/>
              </w:rPr>
              <w:t>7、配套设施</w:t>
            </w:r>
          </w:p>
          <w:p w14:paraId="20E1CDF7">
            <w:pPr>
              <w:snapToGrid w:val="0"/>
              <w:ind w:firstLine="480" w:firstLineChars="0"/>
              <w:rPr>
                <w:szCs w:val="24"/>
              </w:rPr>
            </w:pPr>
            <w:r>
              <w:rPr>
                <w:szCs w:val="24"/>
              </w:rPr>
              <w:t>（1）供电</w:t>
            </w:r>
          </w:p>
          <w:p w14:paraId="11A7494F">
            <w:pPr>
              <w:snapToGrid w:val="0"/>
              <w:ind w:firstLine="480" w:firstLineChars="0"/>
              <w:rPr>
                <w:szCs w:val="24"/>
              </w:rPr>
            </w:pPr>
            <w:r>
              <w:rPr>
                <w:rFonts w:hint="eastAsia"/>
                <w:szCs w:val="24"/>
              </w:rPr>
              <w:t>市政电网引入，由总降变电站变电后输送厂区</w:t>
            </w:r>
            <w:r>
              <w:rPr>
                <w:szCs w:val="24"/>
              </w:rPr>
              <w:t>。</w:t>
            </w:r>
          </w:p>
          <w:p w14:paraId="59B4279A">
            <w:pPr>
              <w:snapToGrid w:val="0"/>
              <w:ind w:firstLine="480" w:firstLineChars="0"/>
              <w:rPr>
                <w:szCs w:val="24"/>
              </w:rPr>
            </w:pPr>
            <w:r>
              <w:rPr>
                <w:rFonts w:hint="eastAsia"/>
                <w:szCs w:val="24"/>
              </w:rPr>
              <w:t>（2）</w:t>
            </w:r>
            <w:r>
              <w:rPr>
                <w:szCs w:val="24"/>
              </w:rPr>
              <w:t>供水</w:t>
            </w:r>
          </w:p>
          <w:p w14:paraId="4EA1B15B">
            <w:pPr>
              <w:snapToGrid w:val="0"/>
              <w:ind w:firstLine="480" w:firstLineChars="0"/>
              <w:rPr>
                <w:szCs w:val="24"/>
              </w:rPr>
            </w:pPr>
            <w:r>
              <w:rPr>
                <w:rFonts w:hint="eastAsia"/>
                <w:szCs w:val="24"/>
              </w:rPr>
              <w:t>项目用水依托东侧混凝土搅拌站用水。</w:t>
            </w:r>
          </w:p>
          <w:p w14:paraId="54A68890">
            <w:pPr>
              <w:snapToGrid w:val="0"/>
              <w:ind w:firstLine="480" w:firstLineChars="0"/>
              <w:rPr>
                <w:szCs w:val="24"/>
              </w:rPr>
            </w:pPr>
            <w:r>
              <w:rPr>
                <w:szCs w:val="24"/>
              </w:rPr>
              <w:t>（3）排水</w:t>
            </w:r>
          </w:p>
          <w:p w14:paraId="2504349E">
            <w:pPr>
              <w:snapToGrid w:val="0"/>
              <w:ind w:firstLine="480" w:firstLineChars="0"/>
              <w:rPr>
                <w:szCs w:val="24"/>
              </w:rPr>
            </w:pPr>
            <w:r>
              <w:rPr>
                <w:rFonts w:hint="eastAsia"/>
                <w:szCs w:val="24"/>
              </w:rPr>
              <w:t>项目区严格实行雨污分流制。项目初期雨水进入初期雨水池沉淀后用于厂区洒水降尘；生活污水经化粪池处理后回用于周边山地施肥，不外排。</w:t>
            </w:r>
          </w:p>
          <w:p w14:paraId="38D71646">
            <w:pPr>
              <w:adjustRightInd w:val="0"/>
              <w:snapToGrid w:val="0"/>
              <w:ind w:firstLine="482"/>
              <w:rPr>
                <w:b/>
                <w:snapToGrid w:val="0"/>
                <w:kern w:val="0"/>
                <w:szCs w:val="24"/>
              </w:rPr>
            </w:pPr>
            <w:r>
              <w:rPr>
                <w:b/>
                <w:snapToGrid w:val="0"/>
                <w:kern w:val="0"/>
                <w:szCs w:val="24"/>
              </w:rPr>
              <w:t>8、项目平面布置</w:t>
            </w:r>
          </w:p>
          <w:p w14:paraId="2E7E3B46">
            <w:pPr>
              <w:adjustRightInd w:val="0"/>
              <w:snapToGrid w:val="0"/>
              <w:ind w:firstLine="480"/>
              <w:rPr>
                <w:bCs/>
                <w:snapToGrid w:val="0"/>
                <w:kern w:val="0"/>
                <w:szCs w:val="24"/>
              </w:rPr>
            </w:pPr>
            <w:r>
              <w:rPr>
                <w:bCs/>
                <w:snapToGrid w:val="0"/>
                <w:kern w:val="0"/>
                <w:szCs w:val="24"/>
              </w:rPr>
              <w:t>项目区主要布置为</w:t>
            </w:r>
            <w:r>
              <w:rPr>
                <w:rFonts w:hint="eastAsia"/>
                <w:bCs/>
                <w:snapToGrid w:val="0"/>
                <w:kern w:val="0"/>
                <w:szCs w:val="24"/>
              </w:rPr>
              <w:t>搅拌区、骨料区、沥青区，</w:t>
            </w:r>
            <w:r>
              <w:rPr>
                <w:bCs/>
                <w:snapToGrid w:val="0"/>
                <w:kern w:val="0"/>
                <w:szCs w:val="24"/>
              </w:rPr>
              <w:t>办公区</w:t>
            </w:r>
            <w:r>
              <w:rPr>
                <w:rFonts w:hint="eastAsia"/>
                <w:bCs/>
                <w:snapToGrid w:val="0"/>
                <w:kern w:val="0"/>
                <w:szCs w:val="24"/>
              </w:rPr>
              <w:t>依托东侧混凝土搅拌站办公区</w:t>
            </w:r>
            <w:r>
              <w:rPr>
                <w:bCs/>
                <w:snapToGrid w:val="0"/>
                <w:kern w:val="0"/>
                <w:szCs w:val="24"/>
              </w:rPr>
              <w:t>，</w:t>
            </w:r>
            <w:r>
              <w:rPr>
                <w:rFonts w:hint="eastAsia"/>
                <w:bCs/>
                <w:snapToGrid w:val="0"/>
                <w:kern w:val="0"/>
                <w:szCs w:val="24"/>
              </w:rPr>
              <w:t>搅拌区</w:t>
            </w:r>
            <w:r>
              <w:rPr>
                <w:bCs/>
                <w:snapToGrid w:val="0"/>
                <w:kern w:val="0"/>
                <w:szCs w:val="24"/>
              </w:rPr>
              <w:t>主要布置</w:t>
            </w:r>
            <w:r>
              <w:rPr>
                <w:rFonts w:hint="eastAsia"/>
                <w:bCs/>
                <w:snapToGrid w:val="0"/>
                <w:kern w:val="0"/>
                <w:szCs w:val="24"/>
              </w:rPr>
              <w:t>项目区中</w:t>
            </w:r>
            <w:r>
              <w:rPr>
                <w:bCs/>
                <w:snapToGrid w:val="0"/>
                <w:kern w:val="0"/>
                <w:szCs w:val="24"/>
              </w:rPr>
              <w:t>部，</w:t>
            </w:r>
            <w:r>
              <w:rPr>
                <w:rFonts w:hint="eastAsia"/>
                <w:bCs/>
                <w:snapToGrid w:val="0"/>
                <w:kern w:val="0"/>
                <w:szCs w:val="24"/>
              </w:rPr>
              <w:t>骨料区布置在项目区东侧，原料来自东侧混凝土搅拌站，沥青区布置在项目区西南侧，便于沥青原料的运进，</w:t>
            </w:r>
            <w:r>
              <w:rPr>
                <w:bCs/>
                <w:snapToGrid w:val="0"/>
                <w:kern w:val="0"/>
                <w:szCs w:val="24"/>
              </w:rPr>
              <w:t>各功能单元分区明确，组织有序，互不干扰。</w:t>
            </w:r>
          </w:p>
          <w:p w14:paraId="3BB4AD9E">
            <w:pPr>
              <w:adjustRightInd w:val="0"/>
              <w:snapToGrid w:val="0"/>
              <w:ind w:firstLine="480"/>
              <w:rPr>
                <w:bCs/>
                <w:snapToGrid w:val="0"/>
                <w:kern w:val="0"/>
                <w:szCs w:val="24"/>
              </w:rPr>
            </w:pPr>
            <w:r>
              <w:rPr>
                <w:rFonts w:hint="eastAsia"/>
                <w:bCs/>
                <w:snapToGrid w:val="0"/>
                <w:kern w:val="0"/>
                <w:szCs w:val="24"/>
              </w:rPr>
              <w:t>项目区</w:t>
            </w:r>
            <w:r>
              <w:rPr>
                <w:bCs/>
                <w:snapToGrid w:val="0"/>
                <w:kern w:val="0"/>
                <w:szCs w:val="24"/>
              </w:rPr>
              <w:t>布置原则满足国家颁布的防火、防爆、安全、卫生等相关规范要求。根据功能要求，做到布置紧凑合理，功能区分明确。本项目总平面布置是合理的。项目总平面布置图件附图4。</w:t>
            </w:r>
          </w:p>
          <w:p w14:paraId="1D75614A">
            <w:pPr>
              <w:adjustRightInd w:val="0"/>
              <w:snapToGrid w:val="0"/>
              <w:ind w:firstLine="482"/>
              <w:rPr>
                <w:b/>
                <w:snapToGrid w:val="0"/>
                <w:kern w:val="0"/>
                <w:szCs w:val="24"/>
              </w:rPr>
            </w:pPr>
            <w:r>
              <w:rPr>
                <w:b/>
                <w:snapToGrid w:val="0"/>
                <w:kern w:val="0"/>
                <w:szCs w:val="24"/>
              </w:rPr>
              <w:t>9、劳动定员及工作制度</w:t>
            </w:r>
          </w:p>
          <w:p w14:paraId="3B221406">
            <w:pPr>
              <w:adjustRightInd w:val="0"/>
              <w:snapToGrid w:val="0"/>
              <w:ind w:firstLine="480"/>
              <w:rPr>
                <w:bCs/>
                <w:snapToGrid w:val="0"/>
                <w:kern w:val="0"/>
                <w:szCs w:val="24"/>
              </w:rPr>
            </w:pPr>
            <w:bookmarkStart w:id="8" w:name="_Hlk171325226"/>
            <w:r>
              <w:rPr>
                <w:bCs/>
                <w:snapToGrid w:val="0"/>
                <w:kern w:val="0"/>
                <w:szCs w:val="24"/>
              </w:rPr>
              <w:t>项目建成后劳动定员3人，</w:t>
            </w:r>
            <w:r>
              <w:rPr>
                <w:rFonts w:hint="eastAsia"/>
                <w:bCs/>
                <w:snapToGrid w:val="0"/>
                <w:kern w:val="0"/>
                <w:szCs w:val="24"/>
              </w:rPr>
              <w:t>均不在项目区食宿</w:t>
            </w:r>
            <w:r>
              <w:rPr>
                <w:bCs/>
                <w:snapToGrid w:val="0"/>
                <w:kern w:val="0"/>
                <w:szCs w:val="24"/>
              </w:rPr>
              <w:t>，年工作180天，每天一班8小时制</w:t>
            </w:r>
            <w:r>
              <w:rPr>
                <w:rFonts w:hint="eastAsia"/>
                <w:bCs/>
                <w:snapToGrid w:val="0"/>
                <w:kern w:val="0"/>
                <w:szCs w:val="24"/>
              </w:rPr>
              <w:t>（</w:t>
            </w:r>
            <w:r>
              <w:rPr>
                <w:rFonts w:hint="eastAsia"/>
                <w:bCs/>
                <w:szCs w:val="24"/>
              </w:rPr>
              <w:t>主要在9月-次年</w:t>
            </w:r>
            <w:r>
              <w:rPr>
                <w:bCs/>
                <w:szCs w:val="24"/>
              </w:rPr>
              <w:t>2</w:t>
            </w:r>
            <w:r>
              <w:rPr>
                <w:rFonts w:hint="eastAsia"/>
                <w:bCs/>
                <w:szCs w:val="24"/>
              </w:rPr>
              <w:t>月进行生产</w:t>
            </w:r>
            <w:r>
              <w:rPr>
                <w:rFonts w:hint="eastAsia"/>
                <w:bCs/>
                <w:snapToGrid w:val="0"/>
                <w:kern w:val="0"/>
                <w:szCs w:val="24"/>
              </w:rPr>
              <w:t>）</w:t>
            </w:r>
            <w:r>
              <w:rPr>
                <w:bCs/>
                <w:snapToGrid w:val="0"/>
                <w:kern w:val="0"/>
                <w:szCs w:val="24"/>
              </w:rPr>
              <w:t>。</w:t>
            </w:r>
            <w:bookmarkEnd w:id="8"/>
          </w:p>
          <w:p w14:paraId="2566F03D">
            <w:pPr>
              <w:adjustRightInd w:val="0"/>
              <w:snapToGrid w:val="0"/>
              <w:ind w:firstLine="482"/>
              <w:rPr>
                <w:b/>
                <w:snapToGrid w:val="0"/>
                <w:kern w:val="0"/>
                <w:szCs w:val="24"/>
              </w:rPr>
            </w:pPr>
            <w:r>
              <w:rPr>
                <w:b/>
                <w:snapToGrid w:val="0"/>
                <w:kern w:val="0"/>
                <w:szCs w:val="24"/>
              </w:rPr>
              <w:t>10、项目施工进度计划</w:t>
            </w:r>
          </w:p>
          <w:p w14:paraId="791B27A1">
            <w:pPr>
              <w:adjustRightInd w:val="0"/>
              <w:snapToGrid w:val="0"/>
              <w:ind w:firstLine="480"/>
              <w:rPr>
                <w:snapToGrid w:val="0"/>
                <w:kern w:val="0"/>
                <w:szCs w:val="24"/>
              </w:rPr>
            </w:pPr>
            <w:r>
              <w:rPr>
                <w:snapToGrid w:val="0"/>
                <w:kern w:val="0"/>
                <w:szCs w:val="24"/>
              </w:rPr>
              <w:t>项目</w:t>
            </w:r>
            <w:r>
              <w:rPr>
                <w:rFonts w:hint="eastAsia"/>
                <w:snapToGrid w:val="0"/>
                <w:kern w:val="0"/>
                <w:szCs w:val="24"/>
              </w:rPr>
              <w:t>租用采石场空地建设</w:t>
            </w:r>
            <w:r>
              <w:rPr>
                <w:snapToGrid w:val="0"/>
                <w:kern w:val="0"/>
                <w:szCs w:val="24"/>
              </w:rPr>
              <w:t>，项目主要进行</w:t>
            </w:r>
            <w:r>
              <w:rPr>
                <w:rFonts w:hint="eastAsia"/>
                <w:snapToGrid w:val="0"/>
                <w:kern w:val="0"/>
                <w:szCs w:val="24"/>
              </w:rPr>
              <w:t>场地平整、主体工程建设</w:t>
            </w:r>
            <w:r>
              <w:rPr>
                <w:snapToGrid w:val="0"/>
                <w:kern w:val="0"/>
                <w:szCs w:val="24"/>
              </w:rPr>
              <w:t>和设备布置、安装工作，</w:t>
            </w:r>
            <w:r>
              <w:rPr>
                <w:rFonts w:hint="eastAsia"/>
                <w:snapToGrid w:val="0"/>
                <w:kern w:val="0"/>
                <w:szCs w:val="24"/>
              </w:rPr>
              <w:t>项目计划于202</w:t>
            </w:r>
            <w:r>
              <w:rPr>
                <w:snapToGrid w:val="0"/>
                <w:kern w:val="0"/>
                <w:szCs w:val="24"/>
              </w:rPr>
              <w:t>5</w:t>
            </w:r>
            <w:r>
              <w:rPr>
                <w:rFonts w:hint="eastAsia"/>
                <w:snapToGrid w:val="0"/>
                <w:kern w:val="0"/>
                <w:szCs w:val="24"/>
              </w:rPr>
              <w:t>年</w:t>
            </w:r>
            <w:r>
              <w:rPr>
                <w:snapToGrid w:val="0"/>
                <w:kern w:val="0"/>
                <w:szCs w:val="24"/>
              </w:rPr>
              <w:t>3</w:t>
            </w:r>
            <w:r>
              <w:rPr>
                <w:rFonts w:hint="eastAsia"/>
                <w:snapToGrid w:val="0"/>
                <w:kern w:val="0"/>
                <w:szCs w:val="24"/>
              </w:rPr>
              <w:t>月</w:t>
            </w:r>
            <w:r>
              <w:rPr>
                <w:snapToGrid w:val="0"/>
                <w:kern w:val="0"/>
                <w:szCs w:val="24"/>
              </w:rPr>
              <w:t>3</w:t>
            </w:r>
            <w:r>
              <w:rPr>
                <w:rFonts w:hint="eastAsia"/>
                <w:snapToGrid w:val="0"/>
                <w:kern w:val="0"/>
                <w:szCs w:val="24"/>
              </w:rPr>
              <w:t>0日开工建设</w:t>
            </w:r>
            <w:r>
              <w:rPr>
                <w:snapToGrid w:val="0"/>
                <w:kern w:val="0"/>
                <w:szCs w:val="24"/>
              </w:rPr>
              <w:t>，预计2025年6月</w:t>
            </w:r>
            <w:r>
              <w:rPr>
                <w:rFonts w:hint="eastAsia"/>
                <w:snapToGrid w:val="0"/>
                <w:kern w:val="0"/>
                <w:szCs w:val="24"/>
              </w:rPr>
              <w:t>完工</w:t>
            </w:r>
            <w:r>
              <w:rPr>
                <w:snapToGrid w:val="0"/>
                <w:kern w:val="0"/>
                <w:szCs w:val="24"/>
              </w:rPr>
              <w:t>。</w:t>
            </w:r>
          </w:p>
          <w:p w14:paraId="1B853F52">
            <w:pPr>
              <w:adjustRightInd w:val="0"/>
              <w:snapToGrid w:val="0"/>
              <w:ind w:firstLine="482"/>
              <w:rPr>
                <w:b/>
                <w:snapToGrid w:val="0"/>
                <w:kern w:val="0"/>
                <w:szCs w:val="24"/>
              </w:rPr>
            </w:pPr>
            <w:r>
              <w:rPr>
                <w:b/>
                <w:snapToGrid w:val="0"/>
                <w:kern w:val="0"/>
                <w:szCs w:val="24"/>
              </w:rPr>
              <w:t>11</w:t>
            </w:r>
            <w:r>
              <w:rPr>
                <w:rFonts w:hint="eastAsia"/>
                <w:b/>
                <w:snapToGrid w:val="0"/>
                <w:kern w:val="0"/>
                <w:szCs w:val="24"/>
              </w:rPr>
              <w:t>、物料平衡</w:t>
            </w:r>
          </w:p>
          <w:p w14:paraId="3B3CE2F8">
            <w:pPr>
              <w:ind w:firstLine="480"/>
            </w:pPr>
            <w:r>
              <w:rPr>
                <w:rFonts w:hint="eastAsia"/>
              </w:rPr>
              <w:t>本项目物料平衡见表2</w:t>
            </w:r>
            <w:r>
              <w:t>-6</w:t>
            </w:r>
          </w:p>
          <w:p w14:paraId="29DC140B">
            <w:pPr>
              <w:pStyle w:val="2"/>
              <w:ind w:firstLine="422"/>
              <w:jc w:val="center"/>
              <w:rPr>
                <w:b/>
                <w:kern w:val="2"/>
                <w:sz w:val="21"/>
                <w:szCs w:val="21"/>
              </w:rPr>
            </w:pPr>
            <w:r>
              <w:rPr>
                <w:rFonts w:hint="eastAsia"/>
                <w:b/>
                <w:kern w:val="2"/>
                <w:sz w:val="21"/>
                <w:szCs w:val="21"/>
              </w:rPr>
              <w:t>表2</w:t>
            </w:r>
            <w:r>
              <w:rPr>
                <w:b/>
                <w:kern w:val="2"/>
                <w:sz w:val="21"/>
                <w:szCs w:val="21"/>
              </w:rPr>
              <w:t xml:space="preserve">-6 </w:t>
            </w:r>
            <w:r>
              <w:rPr>
                <w:rFonts w:hint="eastAsia"/>
                <w:b/>
                <w:kern w:val="2"/>
                <w:sz w:val="21"/>
                <w:szCs w:val="21"/>
              </w:rPr>
              <w:t>项目物料平衡表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418"/>
              <w:gridCol w:w="1559"/>
              <w:gridCol w:w="1974"/>
              <w:gridCol w:w="1495"/>
            </w:tblGrid>
            <w:tr w14:paraId="0F87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Merge w:val="restart"/>
                  <w:vAlign w:val="center"/>
                </w:tcPr>
                <w:p w14:paraId="7AF9BC90">
                  <w:pPr>
                    <w:adjustRightInd w:val="0"/>
                    <w:snapToGrid w:val="0"/>
                    <w:spacing w:line="240" w:lineRule="auto"/>
                    <w:ind w:firstLine="0" w:firstLineChars="0"/>
                    <w:jc w:val="center"/>
                    <w:rPr>
                      <w:sz w:val="21"/>
                      <w:szCs w:val="21"/>
                    </w:rPr>
                  </w:pPr>
                  <w:r>
                    <w:rPr>
                      <w:rFonts w:hint="eastAsia"/>
                      <w:sz w:val="21"/>
                      <w:szCs w:val="21"/>
                    </w:rPr>
                    <w:t>序号</w:t>
                  </w:r>
                </w:p>
              </w:tc>
              <w:tc>
                <w:tcPr>
                  <w:tcW w:w="2977" w:type="dxa"/>
                  <w:gridSpan w:val="2"/>
                  <w:vAlign w:val="center"/>
                </w:tcPr>
                <w:p w14:paraId="59C3E6F5">
                  <w:pPr>
                    <w:adjustRightInd w:val="0"/>
                    <w:snapToGrid w:val="0"/>
                    <w:spacing w:line="240" w:lineRule="auto"/>
                    <w:ind w:firstLine="0" w:firstLineChars="0"/>
                    <w:jc w:val="center"/>
                    <w:rPr>
                      <w:sz w:val="21"/>
                      <w:szCs w:val="21"/>
                    </w:rPr>
                  </w:pPr>
                  <w:r>
                    <w:rPr>
                      <w:rFonts w:hint="eastAsia"/>
                      <w:sz w:val="21"/>
                      <w:szCs w:val="21"/>
                    </w:rPr>
                    <w:t>投入</w:t>
                  </w:r>
                </w:p>
              </w:tc>
              <w:tc>
                <w:tcPr>
                  <w:tcW w:w="3469" w:type="dxa"/>
                  <w:gridSpan w:val="2"/>
                  <w:vAlign w:val="center"/>
                </w:tcPr>
                <w:p w14:paraId="4B802E94">
                  <w:pPr>
                    <w:adjustRightInd w:val="0"/>
                    <w:snapToGrid w:val="0"/>
                    <w:spacing w:line="240" w:lineRule="auto"/>
                    <w:ind w:firstLine="0" w:firstLineChars="0"/>
                    <w:jc w:val="center"/>
                    <w:rPr>
                      <w:sz w:val="21"/>
                      <w:szCs w:val="21"/>
                    </w:rPr>
                  </w:pPr>
                  <w:r>
                    <w:rPr>
                      <w:rFonts w:hint="eastAsia"/>
                      <w:sz w:val="21"/>
                      <w:szCs w:val="21"/>
                    </w:rPr>
                    <w:t>产出</w:t>
                  </w:r>
                </w:p>
              </w:tc>
            </w:tr>
            <w:tr w14:paraId="2BD3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Merge w:val="continue"/>
                  <w:vAlign w:val="center"/>
                </w:tcPr>
                <w:p w14:paraId="651D1981">
                  <w:pPr>
                    <w:adjustRightInd w:val="0"/>
                    <w:snapToGrid w:val="0"/>
                    <w:spacing w:line="240" w:lineRule="auto"/>
                    <w:ind w:firstLine="0" w:firstLineChars="0"/>
                    <w:jc w:val="center"/>
                    <w:rPr>
                      <w:sz w:val="21"/>
                      <w:szCs w:val="21"/>
                    </w:rPr>
                  </w:pPr>
                </w:p>
              </w:tc>
              <w:tc>
                <w:tcPr>
                  <w:tcW w:w="1418" w:type="dxa"/>
                  <w:vAlign w:val="center"/>
                </w:tcPr>
                <w:p w14:paraId="28686067">
                  <w:pPr>
                    <w:adjustRightInd w:val="0"/>
                    <w:snapToGrid w:val="0"/>
                    <w:spacing w:line="240" w:lineRule="auto"/>
                    <w:ind w:firstLine="0" w:firstLineChars="0"/>
                    <w:jc w:val="center"/>
                    <w:rPr>
                      <w:sz w:val="21"/>
                      <w:szCs w:val="21"/>
                    </w:rPr>
                  </w:pPr>
                  <w:r>
                    <w:rPr>
                      <w:rFonts w:hint="eastAsia"/>
                      <w:sz w:val="21"/>
                      <w:szCs w:val="21"/>
                    </w:rPr>
                    <w:t>物料名称</w:t>
                  </w:r>
                </w:p>
              </w:tc>
              <w:tc>
                <w:tcPr>
                  <w:tcW w:w="1559" w:type="dxa"/>
                  <w:vAlign w:val="center"/>
                </w:tcPr>
                <w:p w14:paraId="47471088">
                  <w:pPr>
                    <w:adjustRightInd w:val="0"/>
                    <w:snapToGrid w:val="0"/>
                    <w:spacing w:line="240" w:lineRule="auto"/>
                    <w:ind w:firstLine="0" w:firstLineChars="0"/>
                    <w:jc w:val="center"/>
                    <w:rPr>
                      <w:sz w:val="21"/>
                      <w:szCs w:val="21"/>
                    </w:rPr>
                  </w:pPr>
                  <w:r>
                    <w:rPr>
                      <w:rFonts w:hint="eastAsia"/>
                      <w:sz w:val="21"/>
                      <w:szCs w:val="21"/>
                    </w:rPr>
                    <w:t>数量（t/a）</w:t>
                  </w:r>
                </w:p>
              </w:tc>
              <w:tc>
                <w:tcPr>
                  <w:tcW w:w="1974" w:type="dxa"/>
                  <w:vAlign w:val="center"/>
                </w:tcPr>
                <w:p w14:paraId="0C520554">
                  <w:pPr>
                    <w:adjustRightInd w:val="0"/>
                    <w:snapToGrid w:val="0"/>
                    <w:spacing w:line="240" w:lineRule="auto"/>
                    <w:ind w:firstLine="0" w:firstLineChars="0"/>
                    <w:jc w:val="center"/>
                    <w:rPr>
                      <w:sz w:val="21"/>
                      <w:szCs w:val="21"/>
                    </w:rPr>
                  </w:pPr>
                  <w:r>
                    <w:rPr>
                      <w:rFonts w:hint="eastAsia"/>
                      <w:sz w:val="21"/>
                      <w:szCs w:val="21"/>
                    </w:rPr>
                    <w:t>物料名称</w:t>
                  </w:r>
                </w:p>
              </w:tc>
              <w:tc>
                <w:tcPr>
                  <w:tcW w:w="1495" w:type="dxa"/>
                  <w:vAlign w:val="center"/>
                </w:tcPr>
                <w:p w14:paraId="41A32BC7">
                  <w:pPr>
                    <w:adjustRightInd w:val="0"/>
                    <w:snapToGrid w:val="0"/>
                    <w:spacing w:line="240" w:lineRule="auto"/>
                    <w:ind w:firstLine="0" w:firstLineChars="0"/>
                    <w:jc w:val="center"/>
                    <w:rPr>
                      <w:sz w:val="21"/>
                      <w:szCs w:val="21"/>
                    </w:rPr>
                  </w:pPr>
                  <w:r>
                    <w:rPr>
                      <w:rFonts w:hint="eastAsia"/>
                      <w:sz w:val="21"/>
                      <w:szCs w:val="21"/>
                    </w:rPr>
                    <w:t>数量（t/a）</w:t>
                  </w:r>
                </w:p>
              </w:tc>
            </w:tr>
            <w:tr w14:paraId="6C5D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Merge w:val="restart"/>
                  <w:vAlign w:val="center"/>
                </w:tcPr>
                <w:p w14:paraId="60F0EBCF">
                  <w:pPr>
                    <w:adjustRightInd w:val="0"/>
                    <w:snapToGrid w:val="0"/>
                    <w:spacing w:line="240" w:lineRule="auto"/>
                    <w:ind w:firstLine="0" w:firstLineChars="0"/>
                    <w:jc w:val="center"/>
                    <w:rPr>
                      <w:sz w:val="21"/>
                      <w:szCs w:val="21"/>
                    </w:rPr>
                  </w:pPr>
                  <w:r>
                    <w:rPr>
                      <w:rFonts w:hint="eastAsia"/>
                      <w:sz w:val="21"/>
                      <w:szCs w:val="21"/>
                    </w:rPr>
                    <w:t>1</w:t>
                  </w:r>
                </w:p>
              </w:tc>
              <w:tc>
                <w:tcPr>
                  <w:tcW w:w="1418" w:type="dxa"/>
                  <w:vMerge w:val="restart"/>
                  <w:vAlign w:val="center"/>
                </w:tcPr>
                <w:p w14:paraId="15935FFC">
                  <w:pPr>
                    <w:adjustRightInd w:val="0"/>
                    <w:snapToGrid w:val="0"/>
                    <w:spacing w:line="240" w:lineRule="auto"/>
                    <w:ind w:firstLine="0" w:firstLineChars="0"/>
                    <w:jc w:val="center"/>
                    <w:rPr>
                      <w:sz w:val="21"/>
                      <w:szCs w:val="21"/>
                    </w:rPr>
                  </w:pPr>
                  <w:r>
                    <w:rPr>
                      <w:rFonts w:hint="eastAsia"/>
                      <w:sz w:val="21"/>
                      <w:szCs w:val="21"/>
                    </w:rPr>
                    <w:t>骨料</w:t>
                  </w:r>
                </w:p>
              </w:tc>
              <w:tc>
                <w:tcPr>
                  <w:tcW w:w="1559" w:type="dxa"/>
                  <w:vMerge w:val="restart"/>
                  <w:vAlign w:val="center"/>
                </w:tcPr>
                <w:p w14:paraId="51D5FCB8">
                  <w:pPr>
                    <w:adjustRightInd w:val="0"/>
                    <w:snapToGrid w:val="0"/>
                    <w:spacing w:line="240" w:lineRule="auto"/>
                    <w:ind w:firstLine="0" w:firstLineChars="0"/>
                    <w:jc w:val="center"/>
                    <w:rPr>
                      <w:sz w:val="21"/>
                      <w:szCs w:val="21"/>
                    </w:rPr>
                  </w:pPr>
                  <w:r>
                    <w:rPr>
                      <w:rFonts w:hint="eastAsia"/>
                      <w:sz w:val="21"/>
                      <w:szCs w:val="21"/>
                    </w:rPr>
                    <w:t>73</w:t>
                  </w:r>
                  <w:r>
                    <w:rPr>
                      <w:sz w:val="21"/>
                      <w:szCs w:val="21"/>
                    </w:rPr>
                    <w:t>700</w:t>
                  </w:r>
                </w:p>
              </w:tc>
              <w:tc>
                <w:tcPr>
                  <w:tcW w:w="1974" w:type="dxa"/>
                  <w:vAlign w:val="center"/>
                </w:tcPr>
                <w:p w14:paraId="194D0533">
                  <w:pPr>
                    <w:adjustRightInd w:val="0"/>
                    <w:snapToGrid w:val="0"/>
                    <w:spacing w:line="240" w:lineRule="auto"/>
                    <w:ind w:firstLine="0" w:firstLineChars="0"/>
                    <w:jc w:val="center"/>
                    <w:rPr>
                      <w:sz w:val="21"/>
                      <w:szCs w:val="21"/>
                    </w:rPr>
                  </w:pPr>
                  <w:r>
                    <w:rPr>
                      <w:rFonts w:hint="eastAsia"/>
                      <w:sz w:val="21"/>
                      <w:szCs w:val="21"/>
                    </w:rPr>
                    <w:t>沥青混凝土</w:t>
                  </w:r>
                </w:p>
              </w:tc>
              <w:tc>
                <w:tcPr>
                  <w:tcW w:w="1495" w:type="dxa"/>
                  <w:vAlign w:val="center"/>
                </w:tcPr>
                <w:p w14:paraId="3ACD2DA6">
                  <w:pPr>
                    <w:adjustRightInd w:val="0"/>
                    <w:snapToGrid w:val="0"/>
                    <w:spacing w:line="240" w:lineRule="auto"/>
                    <w:ind w:firstLine="0" w:firstLineChars="0"/>
                    <w:jc w:val="center"/>
                    <w:rPr>
                      <w:sz w:val="21"/>
                      <w:szCs w:val="21"/>
                    </w:rPr>
                  </w:pPr>
                  <w:r>
                    <w:rPr>
                      <w:rFonts w:hint="eastAsia"/>
                      <w:sz w:val="21"/>
                      <w:szCs w:val="21"/>
                    </w:rPr>
                    <w:t>8</w:t>
                  </w:r>
                  <w:r>
                    <w:rPr>
                      <w:sz w:val="21"/>
                      <w:szCs w:val="21"/>
                    </w:rPr>
                    <w:t>0000</w:t>
                  </w:r>
                </w:p>
              </w:tc>
            </w:tr>
            <w:tr w14:paraId="5A58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Merge w:val="continue"/>
                  <w:vAlign w:val="center"/>
                </w:tcPr>
                <w:p w14:paraId="49FC20E1">
                  <w:pPr>
                    <w:adjustRightInd w:val="0"/>
                    <w:snapToGrid w:val="0"/>
                    <w:spacing w:line="240" w:lineRule="auto"/>
                    <w:ind w:firstLine="0" w:firstLineChars="0"/>
                    <w:jc w:val="center"/>
                    <w:rPr>
                      <w:sz w:val="21"/>
                      <w:szCs w:val="21"/>
                    </w:rPr>
                  </w:pPr>
                </w:p>
              </w:tc>
              <w:tc>
                <w:tcPr>
                  <w:tcW w:w="1418" w:type="dxa"/>
                  <w:vMerge w:val="continue"/>
                  <w:vAlign w:val="center"/>
                </w:tcPr>
                <w:p w14:paraId="68863D44">
                  <w:pPr>
                    <w:adjustRightInd w:val="0"/>
                    <w:snapToGrid w:val="0"/>
                    <w:spacing w:line="240" w:lineRule="auto"/>
                    <w:ind w:firstLine="0" w:firstLineChars="0"/>
                    <w:jc w:val="center"/>
                    <w:rPr>
                      <w:sz w:val="21"/>
                      <w:szCs w:val="21"/>
                    </w:rPr>
                  </w:pPr>
                </w:p>
              </w:tc>
              <w:tc>
                <w:tcPr>
                  <w:tcW w:w="1559" w:type="dxa"/>
                  <w:vMerge w:val="continue"/>
                  <w:vAlign w:val="center"/>
                </w:tcPr>
                <w:p w14:paraId="00E93844">
                  <w:pPr>
                    <w:adjustRightInd w:val="0"/>
                    <w:snapToGrid w:val="0"/>
                    <w:spacing w:line="240" w:lineRule="auto"/>
                    <w:ind w:firstLine="0" w:firstLineChars="0"/>
                    <w:jc w:val="center"/>
                    <w:rPr>
                      <w:sz w:val="21"/>
                      <w:szCs w:val="21"/>
                    </w:rPr>
                  </w:pPr>
                </w:p>
              </w:tc>
              <w:tc>
                <w:tcPr>
                  <w:tcW w:w="1974" w:type="dxa"/>
                  <w:vAlign w:val="center"/>
                </w:tcPr>
                <w:p w14:paraId="0E204506">
                  <w:pPr>
                    <w:adjustRightInd w:val="0"/>
                    <w:snapToGrid w:val="0"/>
                    <w:spacing w:line="240" w:lineRule="auto"/>
                    <w:ind w:firstLine="0" w:firstLineChars="0"/>
                    <w:jc w:val="center"/>
                    <w:rPr>
                      <w:sz w:val="21"/>
                      <w:szCs w:val="21"/>
                    </w:rPr>
                  </w:pPr>
                  <w:r>
                    <w:rPr>
                      <w:rFonts w:hint="eastAsia"/>
                      <w:sz w:val="21"/>
                      <w:szCs w:val="21"/>
                    </w:rPr>
                    <w:t>废石料</w:t>
                  </w:r>
                </w:p>
              </w:tc>
              <w:tc>
                <w:tcPr>
                  <w:tcW w:w="1495" w:type="dxa"/>
                  <w:vAlign w:val="center"/>
                </w:tcPr>
                <w:p w14:paraId="0704B321">
                  <w:pPr>
                    <w:adjustRightInd w:val="0"/>
                    <w:snapToGrid w:val="0"/>
                    <w:spacing w:line="240" w:lineRule="auto"/>
                    <w:ind w:firstLine="0" w:firstLineChars="0"/>
                    <w:jc w:val="center"/>
                    <w:rPr>
                      <w:sz w:val="21"/>
                      <w:szCs w:val="21"/>
                    </w:rPr>
                  </w:pPr>
                  <w:r>
                    <w:rPr>
                      <w:sz w:val="21"/>
                      <w:szCs w:val="21"/>
                    </w:rPr>
                    <w:t>73.7</w:t>
                  </w:r>
                </w:p>
              </w:tc>
            </w:tr>
            <w:tr w14:paraId="67F3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28" w:type="dxa"/>
                  <w:vMerge w:val="continue"/>
                  <w:vAlign w:val="center"/>
                </w:tcPr>
                <w:p w14:paraId="7E2DC112">
                  <w:pPr>
                    <w:adjustRightInd w:val="0"/>
                    <w:snapToGrid w:val="0"/>
                    <w:spacing w:line="240" w:lineRule="auto"/>
                    <w:ind w:firstLine="0" w:firstLineChars="0"/>
                    <w:jc w:val="center"/>
                    <w:rPr>
                      <w:sz w:val="21"/>
                      <w:szCs w:val="21"/>
                    </w:rPr>
                  </w:pPr>
                </w:p>
              </w:tc>
              <w:tc>
                <w:tcPr>
                  <w:tcW w:w="1418" w:type="dxa"/>
                  <w:vMerge w:val="continue"/>
                  <w:vAlign w:val="center"/>
                </w:tcPr>
                <w:p w14:paraId="3C54BAB0">
                  <w:pPr>
                    <w:adjustRightInd w:val="0"/>
                    <w:snapToGrid w:val="0"/>
                    <w:spacing w:line="240" w:lineRule="auto"/>
                    <w:ind w:firstLine="0" w:firstLineChars="0"/>
                    <w:jc w:val="center"/>
                    <w:rPr>
                      <w:sz w:val="21"/>
                      <w:szCs w:val="21"/>
                    </w:rPr>
                  </w:pPr>
                </w:p>
              </w:tc>
              <w:tc>
                <w:tcPr>
                  <w:tcW w:w="1559" w:type="dxa"/>
                  <w:vMerge w:val="continue"/>
                  <w:vAlign w:val="center"/>
                </w:tcPr>
                <w:p w14:paraId="198AC230">
                  <w:pPr>
                    <w:adjustRightInd w:val="0"/>
                    <w:snapToGrid w:val="0"/>
                    <w:spacing w:line="240" w:lineRule="auto"/>
                    <w:ind w:firstLine="0" w:firstLineChars="0"/>
                    <w:jc w:val="center"/>
                    <w:rPr>
                      <w:sz w:val="21"/>
                      <w:szCs w:val="21"/>
                    </w:rPr>
                  </w:pPr>
                </w:p>
              </w:tc>
              <w:tc>
                <w:tcPr>
                  <w:tcW w:w="1974" w:type="dxa"/>
                  <w:vAlign w:val="center"/>
                </w:tcPr>
                <w:p w14:paraId="7B487384">
                  <w:pPr>
                    <w:adjustRightInd w:val="0"/>
                    <w:snapToGrid w:val="0"/>
                    <w:spacing w:line="240" w:lineRule="auto"/>
                    <w:ind w:firstLine="0" w:firstLineChars="0"/>
                    <w:jc w:val="center"/>
                    <w:rPr>
                      <w:sz w:val="21"/>
                      <w:szCs w:val="21"/>
                    </w:rPr>
                  </w:pPr>
                  <w:r>
                    <w:rPr>
                      <w:rFonts w:hint="eastAsia"/>
                      <w:sz w:val="21"/>
                      <w:szCs w:val="21"/>
                    </w:rPr>
                    <w:t>废气排放</w:t>
                  </w:r>
                </w:p>
              </w:tc>
              <w:tc>
                <w:tcPr>
                  <w:tcW w:w="1495" w:type="dxa"/>
                  <w:vAlign w:val="center"/>
                </w:tcPr>
                <w:p w14:paraId="2584851E">
                  <w:pPr>
                    <w:adjustRightInd w:val="0"/>
                    <w:snapToGrid w:val="0"/>
                    <w:spacing w:line="240" w:lineRule="auto"/>
                    <w:ind w:firstLine="0" w:firstLineChars="0"/>
                    <w:jc w:val="center"/>
                    <w:rPr>
                      <w:sz w:val="21"/>
                      <w:szCs w:val="21"/>
                    </w:rPr>
                  </w:pPr>
                  <w:r>
                    <w:rPr>
                      <w:rFonts w:hint="eastAsia"/>
                      <w:sz w:val="21"/>
                      <w:szCs w:val="21"/>
                    </w:rPr>
                    <w:t>0</w:t>
                  </w:r>
                  <w:r>
                    <w:rPr>
                      <w:sz w:val="21"/>
                      <w:szCs w:val="21"/>
                    </w:rPr>
                    <w:t>.36</w:t>
                  </w:r>
                </w:p>
              </w:tc>
            </w:tr>
            <w:tr w14:paraId="51E6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Align w:val="center"/>
                </w:tcPr>
                <w:p w14:paraId="47603797">
                  <w:pPr>
                    <w:adjustRightInd w:val="0"/>
                    <w:snapToGrid w:val="0"/>
                    <w:spacing w:line="240" w:lineRule="auto"/>
                    <w:ind w:firstLine="0" w:firstLineChars="0"/>
                    <w:jc w:val="center"/>
                    <w:rPr>
                      <w:sz w:val="21"/>
                      <w:szCs w:val="21"/>
                    </w:rPr>
                  </w:pPr>
                  <w:r>
                    <w:rPr>
                      <w:rFonts w:hint="eastAsia"/>
                      <w:sz w:val="21"/>
                      <w:szCs w:val="21"/>
                    </w:rPr>
                    <w:t>2</w:t>
                  </w:r>
                </w:p>
              </w:tc>
              <w:tc>
                <w:tcPr>
                  <w:tcW w:w="1418" w:type="dxa"/>
                  <w:vAlign w:val="center"/>
                </w:tcPr>
                <w:p w14:paraId="51416AE7">
                  <w:pPr>
                    <w:adjustRightInd w:val="0"/>
                    <w:snapToGrid w:val="0"/>
                    <w:spacing w:line="240" w:lineRule="auto"/>
                    <w:ind w:firstLine="0" w:firstLineChars="0"/>
                    <w:jc w:val="center"/>
                    <w:rPr>
                      <w:sz w:val="21"/>
                      <w:szCs w:val="21"/>
                    </w:rPr>
                  </w:pPr>
                  <w:r>
                    <w:rPr>
                      <w:rFonts w:hint="eastAsia"/>
                      <w:sz w:val="21"/>
                      <w:szCs w:val="21"/>
                    </w:rPr>
                    <w:t>矿粉</w:t>
                  </w:r>
                </w:p>
              </w:tc>
              <w:tc>
                <w:tcPr>
                  <w:tcW w:w="1559" w:type="dxa"/>
                  <w:vAlign w:val="center"/>
                </w:tcPr>
                <w:p w14:paraId="55AF11F5">
                  <w:pPr>
                    <w:adjustRightInd w:val="0"/>
                    <w:snapToGrid w:val="0"/>
                    <w:spacing w:line="240" w:lineRule="auto"/>
                    <w:ind w:firstLine="0" w:firstLineChars="0"/>
                    <w:jc w:val="center"/>
                    <w:rPr>
                      <w:sz w:val="21"/>
                      <w:szCs w:val="21"/>
                    </w:rPr>
                  </w:pPr>
                  <w:r>
                    <w:rPr>
                      <w:rFonts w:hint="eastAsia"/>
                      <w:sz w:val="21"/>
                      <w:szCs w:val="21"/>
                    </w:rPr>
                    <w:t>32</w:t>
                  </w:r>
                  <w:r>
                    <w:rPr>
                      <w:sz w:val="21"/>
                      <w:szCs w:val="21"/>
                    </w:rPr>
                    <w:t>00</w:t>
                  </w:r>
                </w:p>
              </w:tc>
              <w:tc>
                <w:tcPr>
                  <w:tcW w:w="1974" w:type="dxa"/>
                  <w:vAlign w:val="center"/>
                </w:tcPr>
                <w:p w14:paraId="3850CF60">
                  <w:pPr>
                    <w:adjustRightInd w:val="0"/>
                    <w:snapToGrid w:val="0"/>
                    <w:spacing w:line="240" w:lineRule="auto"/>
                    <w:ind w:firstLine="0" w:firstLineChars="0"/>
                    <w:jc w:val="center"/>
                    <w:rPr>
                      <w:sz w:val="21"/>
                      <w:szCs w:val="21"/>
                    </w:rPr>
                  </w:pPr>
                  <w:r>
                    <w:rPr>
                      <w:rFonts w:hint="eastAsia"/>
                      <w:sz w:val="21"/>
                      <w:szCs w:val="21"/>
                    </w:rPr>
                    <w:t>除尘灰</w:t>
                  </w:r>
                </w:p>
              </w:tc>
              <w:tc>
                <w:tcPr>
                  <w:tcW w:w="1495" w:type="dxa"/>
                  <w:vAlign w:val="center"/>
                </w:tcPr>
                <w:p w14:paraId="0F307AE2">
                  <w:pPr>
                    <w:adjustRightInd w:val="0"/>
                    <w:snapToGrid w:val="0"/>
                    <w:spacing w:line="240" w:lineRule="auto"/>
                    <w:ind w:firstLine="0" w:firstLineChars="0"/>
                    <w:jc w:val="center"/>
                    <w:rPr>
                      <w:sz w:val="21"/>
                      <w:szCs w:val="21"/>
                    </w:rPr>
                  </w:pPr>
                  <w:r>
                    <w:rPr>
                      <w:sz w:val="21"/>
                      <w:szCs w:val="21"/>
                    </w:rPr>
                    <w:t>13.21</w:t>
                  </w:r>
                </w:p>
              </w:tc>
            </w:tr>
            <w:tr w14:paraId="1065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Align w:val="center"/>
                </w:tcPr>
                <w:p w14:paraId="0E7D0E92">
                  <w:pPr>
                    <w:adjustRightInd w:val="0"/>
                    <w:snapToGrid w:val="0"/>
                    <w:spacing w:line="240" w:lineRule="auto"/>
                    <w:ind w:firstLine="0" w:firstLineChars="0"/>
                    <w:jc w:val="center"/>
                    <w:rPr>
                      <w:sz w:val="21"/>
                      <w:szCs w:val="21"/>
                    </w:rPr>
                  </w:pPr>
                  <w:r>
                    <w:rPr>
                      <w:rFonts w:hint="eastAsia"/>
                      <w:sz w:val="21"/>
                      <w:szCs w:val="21"/>
                    </w:rPr>
                    <w:t>3</w:t>
                  </w:r>
                </w:p>
              </w:tc>
              <w:tc>
                <w:tcPr>
                  <w:tcW w:w="1418" w:type="dxa"/>
                  <w:vAlign w:val="center"/>
                </w:tcPr>
                <w:p w14:paraId="6EA4B321">
                  <w:pPr>
                    <w:adjustRightInd w:val="0"/>
                    <w:snapToGrid w:val="0"/>
                    <w:spacing w:line="240" w:lineRule="auto"/>
                    <w:ind w:firstLine="0" w:firstLineChars="0"/>
                    <w:jc w:val="center"/>
                    <w:rPr>
                      <w:sz w:val="21"/>
                      <w:szCs w:val="21"/>
                    </w:rPr>
                  </w:pPr>
                  <w:r>
                    <w:rPr>
                      <w:rFonts w:hint="eastAsia"/>
                      <w:sz w:val="21"/>
                      <w:szCs w:val="21"/>
                    </w:rPr>
                    <w:t>沥青</w:t>
                  </w:r>
                </w:p>
              </w:tc>
              <w:tc>
                <w:tcPr>
                  <w:tcW w:w="1559" w:type="dxa"/>
                  <w:vAlign w:val="center"/>
                </w:tcPr>
                <w:p w14:paraId="3F78ECC1">
                  <w:pPr>
                    <w:adjustRightInd w:val="0"/>
                    <w:snapToGrid w:val="0"/>
                    <w:spacing w:line="240" w:lineRule="auto"/>
                    <w:ind w:firstLine="0" w:firstLineChars="0"/>
                    <w:jc w:val="center"/>
                    <w:rPr>
                      <w:sz w:val="21"/>
                      <w:szCs w:val="21"/>
                    </w:rPr>
                  </w:pPr>
                  <w:r>
                    <w:rPr>
                      <w:rFonts w:hint="eastAsia"/>
                      <w:sz w:val="21"/>
                      <w:szCs w:val="21"/>
                    </w:rPr>
                    <w:t>32</w:t>
                  </w:r>
                  <w:r>
                    <w:rPr>
                      <w:sz w:val="21"/>
                      <w:szCs w:val="21"/>
                    </w:rPr>
                    <w:t>00</w:t>
                  </w:r>
                </w:p>
              </w:tc>
              <w:tc>
                <w:tcPr>
                  <w:tcW w:w="1974" w:type="dxa"/>
                  <w:vAlign w:val="center"/>
                </w:tcPr>
                <w:p w14:paraId="1D1F7405">
                  <w:pPr>
                    <w:adjustRightInd w:val="0"/>
                    <w:snapToGrid w:val="0"/>
                    <w:spacing w:line="240" w:lineRule="auto"/>
                    <w:ind w:firstLine="0" w:firstLineChars="0"/>
                    <w:jc w:val="center"/>
                    <w:rPr>
                      <w:sz w:val="21"/>
                      <w:szCs w:val="21"/>
                    </w:rPr>
                  </w:pPr>
                  <w:r>
                    <w:rPr>
                      <w:rFonts w:hint="eastAsia"/>
                      <w:sz w:val="21"/>
                      <w:szCs w:val="21"/>
                    </w:rPr>
                    <w:t>沥青残渣</w:t>
                  </w:r>
                </w:p>
              </w:tc>
              <w:tc>
                <w:tcPr>
                  <w:tcW w:w="1495" w:type="dxa"/>
                  <w:vAlign w:val="center"/>
                </w:tcPr>
                <w:p w14:paraId="5AB2975E">
                  <w:pPr>
                    <w:adjustRightInd w:val="0"/>
                    <w:snapToGrid w:val="0"/>
                    <w:spacing w:line="240" w:lineRule="auto"/>
                    <w:ind w:firstLine="0" w:firstLineChars="0"/>
                    <w:jc w:val="center"/>
                    <w:rPr>
                      <w:sz w:val="21"/>
                      <w:szCs w:val="21"/>
                    </w:rPr>
                  </w:pPr>
                  <w:r>
                    <w:rPr>
                      <w:sz w:val="21"/>
                      <w:szCs w:val="21"/>
                    </w:rPr>
                    <w:t>12.73</w:t>
                  </w:r>
                </w:p>
              </w:tc>
            </w:tr>
            <w:tr w14:paraId="5D6B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Align w:val="center"/>
                </w:tcPr>
                <w:p w14:paraId="32442FDB">
                  <w:pPr>
                    <w:adjustRightInd w:val="0"/>
                    <w:snapToGrid w:val="0"/>
                    <w:spacing w:line="240" w:lineRule="auto"/>
                    <w:ind w:firstLine="0" w:firstLineChars="0"/>
                    <w:jc w:val="center"/>
                    <w:rPr>
                      <w:sz w:val="21"/>
                      <w:szCs w:val="21"/>
                    </w:rPr>
                  </w:pPr>
                  <w:r>
                    <w:rPr>
                      <w:sz w:val="21"/>
                      <w:szCs w:val="21"/>
                    </w:rPr>
                    <w:t>4</w:t>
                  </w:r>
                </w:p>
              </w:tc>
              <w:tc>
                <w:tcPr>
                  <w:tcW w:w="1418" w:type="dxa"/>
                  <w:vAlign w:val="center"/>
                </w:tcPr>
                <w:p w14:paraId="7CECB447">
                  <w:pPr>
                    <w:adjustRightInd w:val="0"/>
                    <w:snapToGrid w:val="0"/>
                    <w:spacing w:line="240" w:lineRule="auto"/>
                    <w:ind w:firstLine="0" w:firstLineChars="0"/>
                    <w:jc w:val="center"/>
                    <w:rPr>
                      <w:sz w:val="21"/>
                      <w:szCs w:val="21"/>
                    </w:rPr>
                  </w:pPr>
                  <w:r>
                    <w:rPr>
                      <w:rFonts w:hint="eastAsia"/>
                      <w:sz w:val="21"/>
                      <w:szCs w:val="21"/>
                    </w:rPr>
                    <w:t>合计</w:t>
                  </w:r>
                </w:p>
              </w:tc>
              <w:tc>
                <w:tcPr>
                  <w:tcW w:w="1559" w:type="dxa"/>
                  <w:vAlign w:val="center"/>
                </w:tcPr>
                <w:p w14:paraId="1FCD1230">
                  <w:pPr>
                    <w:adjustRightInd w:val="0"/>
                    <w:snapToGrid w:val="0"/>
                    <w:spacing w:line="240" w:lineRule="auto"/>
                    <w:ind w:firstLine="0" w:firstLineChars="0"/>
                    <w:jc w:val="center"/>
                    <w:rPr>
                      <w:sz w:val="21"/>
                      <w:szCs w:val="21"/>
                    </w:rPr>
                  </w:pPr>
                  <w:r>
                    <w:rPr>
                      <w:sz w:val="21"/>
                      <w:szCs w:val="21"/>
                    </w:rPr>
                    <w:t>80100</w:t>
                  </w:r>
                </w:p>
              </w:tc>
              <w:tc>
                <w:tcPr>
                  <w:tcW w:w="1974" w:type="dxa"/>
                  <w:vAlign w:val="center"/>
                </w:tcPr>
                <w:p w14:paraId="193F81CC">
                  <w:pPr>
                    <w:adjustRightInd w:val="0"/>
                    <w:snapToGrid w:val="0"/>
                    <w:spacing w:line="240" w:lineRule="auto"/>
                    <w:ind w:firstLine="0" w:firstLineChars="0"/>
                    <w:jc w:val="center"/>
                    <w:rPr>
                      <w:sz w:val="21"/>
                      <w:szCs w:val="21"/>
                    </w:rPr>
                  </w:pPr>
                  <w:r>
                    <w:rPr>
                      <w:rFonts w:hint="eastAsia"/>
                      <w:sz w:val="21"/>
                      <w:szCs w:val="21"/>
                    </w:rPr>
                    <w:t>合计</w:t>
                  </w:r>
                </w:p>
              </w:tc>
              <w:tc>
                <w:tcPr>
                  <w:tcW w:w="1495" w:type="dxa"/>
                  <w:vAlign w:val="center"/>
                </w:tcPr>
                <w:p w14:paraId="34633817">
                  <w:pPr>
                    <w:adjustRightInd w:val="0"/>
                    <w:snapToGrid w:val="0"/>
                    <w:spacing w:line="240" w:lineRule="auto"/>
                    <w:ind w:firstLine="0" w:firstLineChars="0"/>
                    <w:jc w:val="center"/>
                    <w:rPr>
                      <w:sz w:val="21"/>
                      <w:szCs w:val="21"/>
                    </w:rPr>
                  </w:pPr>
                  <w:r>
                    <w:rPr>
                      <w:sz w:val="21"/>
                      <w:szCs w:val="21"/>
                    </w:rPr>
                    <w:t>80100</w:t>
                  </w:r>
                </w:p>
              </w:tc>
            </w:tr>
          </w:tbl>
          <w:p w14:paraId="29890C73">
            <w:pPr>
              <w:adjustRightInd w:val="0"/>
              <w:snapToGrid w:val="0"/>
              <w:ind w:firstLine="482"/>
              <w:rPr>
                <w:b/>
                <w:snapToGrid w:val="0"/>
                <w:kern w:val="0"/>
                <w:szCs w:val="24"/>
              </w:rPr>
            </w:pPr>
          </w:p>
          <w:p w14:paraId="21CC32AB">
            <w:pPr>
              <w:adjustRightInd w:val="0"/>
              <w:snapToGrid w:val="0"/>
              <w:ind w:firstLine="482"/>
              <w:rPr>
                <w:szCs w:val="24"/>
                <w:lang w:val="zh-CN"/>
              </w:rPr>
            </w:pPr>
            <w:r>
              <w:rPr>
                <w:rFonts w:hint="eastAsia"/>
                <w:b/>
                <w:snapToGrid w:val="0"/>
                <w:kern w:val="0"/>
                <w:szCs w:val="24"/>
              </w:rPr>
              <w:t>1</w:t>
            </w:r>
            <w:r>
              <w:rPr>
                <w:b/>
                <w:snapToGrid w:val="0"/>
                <w:kern w:val="0"/>
                <w:szCs w:val="24"/>
              </w:rPr>
              <w:t>2、项目用水情况及水量平衡</w:t>
            </w:r>
          </w:p>
          <w:p w14:paraId="31C0823E">
            <w:pPr>
              <w:ind w:firstLine="482"/>
              <w:rPr>
                <w:b/>
                <w:bCs/>
                <w:szCs w:val="24"/>
              </w:rPr>
            </w:pPr>
            <w:r>
              <w:rPr>
                <w:b/>
                <w:bCs/>
                <w:szCs w:val="24"/>
              </w:rPr>
              <w:t>（1）用水量及污废水量统计</w:t>
            </w:r>
          </w:p>
          <w:p w14:paraId="4151603C">
            <w:pPr>
              <w:ind w:firstLine="482"/>
              <w:rPr>
                <w:b/>
                <w:szCs w:val="24"/>
              </w:rPr>
            </w:pPr>
            <w:r>
              <w:rPr>
                <w:rFonts w:hint="eastAsia" w:ascii="宋体" w:hAnsi="宋体" w:cs="宋体"/>
                <w:b/>
                <w:szCs w:val="24"/>
              </w:rPr>
              <w:t>①</w:t>
            </w:r>
            <w:r>
              <w:rPr>
                <w:b/>
                <w:szCs w:val="24"/>
              </w:rPr>
              <w:t>生活用排水情况</w:t>
            </w:r>
          </w:p>
          <w:p w14:paraId="69E5C439">
            <w:pPr>
              <w:ind w:firstLine="480"/>
              <w:rPr>
                <w:szCs w:val="24"/>
              </w:rPr>
            </w:pPr>
            <w:r>
              <w:rPr>
                <w:szCs w:val="24"/>
              </w:rPr>
              <w:t>本项目定员3人，</w:t>
            </w:r>
            <w:r>
              <w:rPr>
                <w:rFonts w:hint="eastAsia"/>
                <w:spacing w:val="2"/>
                <w:szCs w:val="24"/>
              </w:rPr>
              <w:t>均不在项目区食宿</w:t>
            </w:r>
            <w:r>
              <w:rPr>
                <w:spacing w:val="2"/>
                <w:szCs w:val="24"/>
              </w:rPr>
              <w:t>，项目年工作180天。</w:t>
            </w:r>
            <w:r>
              <w:rPr>
                <w:szCs w:val="24"/>
              </w:rPr>
              <w:t>参考《云南省地方标准 用水定额》（DB53/T168-2019）</w:t>
            </w:r>
            <w:r>
              <w:rPr>
                <w:szCs w:val="24"/>
                <w:lang w:val="zh-CN"/>
              </w:rPr>
              <w:t>，</w:t>
            </w:r>
            <w:r>
              <w:rPr>
                <w:szCs w:val="24"/>
              </w:rPr>
              <w:t>国家行政机构，</w:t>
            </w:r>
            <w:r>
              <w:rPr>
                <w:szCs w:val="24"/>
                <w:lang w:val="zh-CN"/>
              </w:rPr>
              <w:t>生活用水量</w:t>
            </w:r>
            <w:r>
              <w:rPr>
                <w:szCs w:val="24"/>
              </w:rPr>
              <w:t>按5</w:t>
            </w:r>
            <w:r>
              <w:rPr>
                <w:rFonts w:hint="eastAsia"/>
                <w:szCs w:val="24"/>
              </w:rPr>
              <w:t>0L</w:t>
            </w:r>
            <w:r>
              <w:rPr>
                <w:szCs w:val="24"/>
                <w:lang w:val="zh-CN"/>
              </w:rPr>
              <w:t>/（人</w:t>
            </w:r>
            <w:r>
              <w:rPr>
                <w:szCs w:val="24"/>
              </w:rPr>
              <w:t>·</w:t>
            </w:r>
            <w:r>
              <w:rPr>
                <w:rFonts w:hint="eastAsia"/>
                <w:szCs w:val="24"/>
              </w:rPr>
              <w:t>d</w:t>
            </w:r>
            <w:r>
              <w:rPr>
                <w:szCs w:val="24"/>
                <w:lang w:val="zh-CN"/>
              </w:rPr>
              <w:t>）</w:t>
            </w:r>
            <w:r>
              <w:rPr>
                <w:szCs w:val="24"/>
              </w:rPr>
              <w:t>计</w:t>
            </w:r>
            <w:r>
              <w:rPr>
                <w:szCs w:val="24"/>
                <w:lang w:val="zh-CN"/>
              </w:rPr>
              <w:t>，</w:t>
            </w:r>
            <w:r>
              <w:rPr>
                <w:rFonts w:hint="eastAsia"/>
              </w:rPr>
              <w:t>则工作人员生活用水量为0</w:t>
            </w:r>
            <w:r>
              <w:t>.15</w:t>
            </w:r>
            <w:r>
              <w:rPr>
                <w:rFonts w:hint="eastAsia"/>
              </w:rPr>
              <w:t>m</w:t>
            </w:r>
            <w:r>
              <w:rPr>
                <w:rFonts w:hint="eastAsia"/>
                <w:vertAlign w:val="superscript"/>
              </w:rPr>
              <w:t>3</w:t>
            </w:r>
            <w:r>
              <w:rPr>
                <w:rFonts w:hint="eastAsia"/>
              </w:rPr>
              <w:t>/d，</w:t>
            </w:r>
            <w:r>
              <w:t>27</w:t>
            </w:r>
            <w:r>
              <w:rPr>
                <w:rFonts w:hint="eastAsia"/>
              </w:rPr>
              <w:t>m</w:t>
            </w:r>
            <w:r>
              <w:rPr>
                <w:rFonts w:hint="eastAsia"/>
                <w:vertAlign w:val="superscript"/>
              </w:rPr>
              <w:t>3</w:t>
            </w:r>
            <w:r>
              <w:rPr>
                <w:rFonts w:hint="eastAsia"/>
              </w:rPr>
              <w:t>/a。排污系数以</w:t>
            </w:r>
            <w:r>
              <w:t>0.8</w:t>
            </w:r>
            <w:r>
              <w:rPr>
                <w:rFonts w:hint="eastAsia"/>
              </w:rPr>
              <w:t>计算，则本项目运营期间生活污水产生量为0</w:t>
            </w:r>
            <w:r>
              <w:t>.</w:t>
            </w:r>
            <w:r>
              <w:rPr>
                <w:rFonts w:hint="eastAsia"/>
              </w:rPr>
              <w:t>12m</w:t>
            </w:r>
            <w:r>
              <w:rPr>
                <w:rFonts w:hint="eastAsia"/>
                <w:vertAlign w:val="superscript"/>
              </w:rPr>
              <w:t>3</w:t>
            </w:r>
            <w:r>
              <w:rPr>
                <w:rFonts w:hint="eastAsia"/>
              </w:rPr>
              <w:t>/d，</w:t>
            </w:r>
            <w:r>
              <w:t>21.6</w:t>
            </w:r>
            <w:r>
              <w:rPr>
                <w:rFonts w:hint="eastAsia"/>
              </w:rPr>
              <w:t>m</w:t>
            </w:r>
            <w:r>
              <w:rPr>
                <w:rFonts w:hint="eastAsia"/>
                <w:vertAlign w:val="superscript"/>
              </w:rPr>
              <w:t>3</w:t>
            </w:r>
            <w:r>
              <w:rPr>
                <w:rFonts w:hint="eastAsia"/>
              </w:rPr>
              <w:t>/a。</w:t>
            </w:r>
          </w:p>
          <w:p w14:paraId="4047EEBA">
            <w:pPr>
              <w:widowControl/>
              <w:ind w:firstLine="482"/>
              <w:rPr>
                <w:b/>
                <w:szCs w:val="24"/>
              </w:rPr>
            </w:pPr>
            <w:r>
              <w:rPr>
                <w:rFonts w:hint="eastAsia" w:ascii="宋体" w:hAnsi="宋体" w:cs="宋体"/>
                <w:b/>
                <w:szCs w:val="24"/>
              </w:rPr>
              <w:t>②</w:t>
            </w:r>
            <w:r>
              <w:rPr>
                <w:rFonts w:hint="eastAsia"/>
                <w:b/>
                <w:szCs w:val="24"/>
              </w:rPr>
              <w:t>厂区降尘用水</w:t>
            </w:r>
          </w:p>
          <w:p w14:paraId="2397907D">
            <w:pPr>
              <w:widowControl/>
              <w:ind w:firstLine="480"/>
              <w:rPr>
                <w:bCs/>
                <w:szCs w:val="24"/>
              </w:rPr>
            </w:pPr>
            <w:r>
              <w:rPr>
                <w:rFonts w:hint="eastAsia"/>
                <w:bCs/>
                <w:szCs w:val="24"/>
              </w:rPr>
              <w:t>项目区在厂区定期洒水降尘，需进行洒水降尘的区域主要为厂区路面、进出场道路以及原料库区域总面积约为</w:t>
            </w:r>
            <w:r>
              <w:rPr>
                <w:bCs/>
                <w:szCs w:val="24"/>
              </w:rPr>
              <w:t>1100</w:t>
            </w:r>
            <w:r>
              <w:rPr>
                <w:rFonts w:hint="eastAsia"/>
                <w:bCs/>
                <w:szCs w:val="24"/>
              </w:rPr>
              <w:t>m</w:t>
            </w:r>
            <w:r>
              <w:rPr>
                <w:rFonts w:hint="eastAsia"/>
                <w:bCs/>
                <w:szCs w:val="24"/>
                <w:vertAlign w:val="superscript"/>
              </w:rPr>
              <w:t>2</w:t>
            </w:r>
            <w:r>
              <w:rPr>
                <w:rFonts w:hint="eastAsia"/>
                <w:bCs/>
                <w:szCs w:val="24"/>
              </w:rPr>
              <w:t>，用水按2L/m</w:t>
            </w:r>
            <w:r>
              <w:rPr>
                <w:rFonts w:hint="eastAsia"/>
                <w:bCs/>
                <w:szCs w:val="24"/>
                <w:vertAlign w:val="superscript"/>
              </w:rPr>
              <w:t>2</w:t>
            </w:r>
            <w:r>
              <w:rPr>
                <w:rFonts w:hint="eastAsia"/>
                <w:bCs/>
                <w:szCs w:val="24"/>
              </w:rPr>
              <w:t>·次计，每天不低于1次进行计算，下雨天不计算，则晴天洒水降尘用水量最少为</w:t>
            </w:r>
            <w:r>
              <w:rPr>
                <w:rFonts w:hint="eastAsia"/>
                <w:b/>
                <w:szCs w:val="24"/>
              </w:rPr>
              <w:t xml:space="preserve"> </w:t>
            </w:r>
            <w:r>
              <w:rPr>
                <w:bCs/>
                <w:szCs w:val="24"/>
              </w:rPr>
              <w:t>2.2</w:t>
            </w:r>
            <w:r>
              <w:rPr>
                <w:rFonts w:hint="eastAsia"/>
                <w:bCs/>
                <w:szCs w:val="24"/>
              </w:rPr>
              <w:t>m</w:t>
            </w:r>
            <w:r>
              <w:rPr>
                <w:rFonts w:hint="eastAsia"/>
                <w:bCs/>
                <w:szCs w:val="24"/>
                <w:vertAlign w:val="superscript"/>
              </w:rPr>
              <w:t>3</w:t>
            </w:r>
            <w:r>
              <w:rPr>
                <w:rFonts w:hint="eastAsia"/>
                <w:bCs/>
                <w:szCs w:val="24"/>
              </w:rPr>
              <w:t>/次，</w:t>
            </w:r>
            <w:r>
              <w:rPr>
                <w:bCs/>
                <w:szCs w:val="24"/>
              </w:rPr>
              <w:t>226.6</w:t>
            </w:r>
            <w:r>
              <w:rPr>
                <w:rFonts w:hint="eastAsia"/>
                <w:bCs/>
                <w:szCs w:val="24"/>
              </w:rPr>
              <w:t>m</w:t>
            </w:r>
            <w:r>
              <w:rPr>
                <w:rFonts w:hint="eastAsia"/>
                <w:bCs/>
                <w:szCs w:val="24"/>
                <w:vertAlign w:val="superscript"/>
              </w:rPr>
              <w:t>3</w:t>
            </w:r>
            <w:r>
              <w:rPr>
                <w:rFonts w:hint="eastAsia"/>
                <w:bCs/>
                <w:szCs w:val="24"/>
              </w:rPr>
              <w:t>/a(年工作180天，主要在9月-次年</w:t>
            </w:r>
            <w:r>
              <w:rPr>
                <w:bCs/>
                <w:szCs w:val="24"/>
              </w:rPr>
              <w:t>2</w:t>
            </w:r>
            <w:r>
              <w:rPr>
                <w:rFonts w:hint="eastAsia"/>
                <w:bCs/>
                <w:szCs w:val="24"/>
              </w:rPr>
              <w:t xml:space="preserve">月进行生产，非雨天按 </w:t>
            </w:r>
            <w:r>
              <w:rPr>
                <w:bCs/>
                <w:szCs w:val="24"/>
              </w:rPr>
              <w:t>103</w:t>
            </w:r>
            <w:r>
              <w:rPr>
                <w:rFonts w:hint="eastAsia"/>
                <w:bCs/>
                <w:szCs w:val="24"/>
              </w:rPr>
              <w:t>天计，约</w:t>
            </w:r>
            <w:r>
              <w:t>1.26</w:t>
            </w:r>
            <w:r>
              <w:rPr>
                <w:rFonts w:hint="eastAsia"/>
              </w:rPr>
              <w:t>m</w:t>
            </w:r>
            <w:r>
              <w:rPr>
                <w:rFonts w:hint="eastAsia"/>
                <w:vertAlign w:val="superscript"/>
              </w:rPr>
              <w:t>3</w:t>
            </w:r>
            <w:r>
              <w:rPr>
                <w:rFonts w:hint="eastAsia"/>
              </w:rPr>
              <w:t>/d</w:t>
            </w:r>
            <w:r>
              <w:rPr>
                <w:rFonts w:hint="eastAsia"/>
                <w:bCs/>
                <w:szCs w:val="24"/>
              </w:rPr>
              <w:t>)，厂区降尘用水通过场地自然蒸发消耗，无废水产生。</w:t>
            </w:r>
          </w:p>
          <w:p w14:paraId="088ECBDA">
            <w:pPr>
              <w:widowControl/>
              <w:ind w:firstLine="482"/>
              <w:rPr>
                <w:b/>
                <w:szCs w:val="24"/>
              </w:rPr>
            </w:pPr>
            <w:r>
              <w:rPr>
                <w:rFonts w:hint="eastAsia" w:ascii="宋体" w:hAnsi="宋体" w:cs="宋体"/>
                <w:b/>
                <w:szCs w:val="24"/>
              </w:rPr>
              <w:t>③洗涤塔用水</w:t>
            </w:r>
          </w:p>
          <w:p w14:paraId="4A6ADEEB">
            <w:pPr>
              <w:ind w:firstLine="480"/>
              <w:rPr>
                <w:b/>
                <w:szCs w:val="24"/>
              </w:rPr>
            </w:pPr>
            <w:r>
              <w:rPr>
                <w:rFonts w:hint="eastAsia"/>
                <w:kern w:val="0"/>
                <w:lang w:val="zh-CN"/>
              </w:rPr>
              <w:t>项目产生的烟气采用“洗涤塔+活性炭一体机”处理，根据业主提供计划采购设备参数确定，</w:t>
            </w:r>
            <w:r>
              <w:rPr>
                <w:rFonts w:hint="eastAsia"/>
                <w:szCs w:val="32"/>
              </w:rPr>
              <w:t>洗涤</w:t>
            </w:r>
            <w:r>
              <w:rPr>
                <w:szCs w:val="32"/>
              </w:rPr>
              <w:t>塔喷淋水量为</w:t>
            </w:r>
            <w:r>
              <w:rPr>
                <w:rFonts w:hint="eastAsia"/>
                <w:szCs w:val="32"/>
              </w:rPr>
              <w:t>0</w:t>
            </w:r>
            <w:r>
              <w:rPr>
                <w:szCs w:val="32"/>
              </w:rPr>
              <w:t>.4L/m³（废气），根据工程分析项目废气收集总风量为30000m³/h，则</w:t>
            </w:r>
            <w:r>
              <w:rPr>
                <w:rFonts w:hint="eastAsia"/>
                <w:szCs w:val="32"/>
              </w:rPr>
              <w:t>洗涤塔</w:t>
            </w:r>
            <w:r>
              <w:rPr>
                <w:szCs w:val="32"/>
              </w:rPr>
              <w:t>用水量合计为</w:t>
            </w:r>
            <w:bookmarkStart w:id="9" w:name="_Hlk178256441"/>
            <w:r>
              <w:rPr>
                <w:szCs w:val="32"/>
              </w:rPr>
              <w:t>12m³/h</w:t>
            </w:r>
            <w:bookmarkEnd w:id="9"/>
            <w:r>
              <w:rPr>
                <w:szCs w:val="32"/>
              </w:rPr>
              <w:t>（288m³/d），</w:t>
            </w:r>
            <w:r>
              <w:rPr>
                <w:rFonts w:hint="eastAsia"/>
                <w:kern w:val="0"/>
                <w:lang w:val="zh-CN"/>
              </w:rPr>
              <w:t>洗涤塔产生的水进行循环利用，一部分喷淋用水会蒸发及随废气带走，需定时补充新鲜水，</w:t>
            </w:r>
            <w:r>
              <w:rPr>
                <w:szCs w:val="32"/>
              </w:rPr>
              <w:t>损失量为1%，即2.88m³/d（518.4m³/a），</w:t>
            </w:r>
            <w:r>
              <w:rPr>
                <w:rFonts w:hint="eastAsia"/>
                <w:lang w:val="zh-CN"/>
              </w:rPr>
              <w:t>则洗涤塔补水量为</w:t>
            </w:r>
            <w:r>
              <w:rPr>
                <w:lang w:val="zh-CN"/>
              </w:rPr>
              <w:t>2.88</w:t>
            </w:r>
            <w:r>
              <w:rPr>
                <w:szCs w:val="20"/>
              </w:rPr>
              <w:t>m</w:t>
            </w:r>
            <w:r>
              <w:rPr>
                <w:szCs w:val="20"/>
                <w:vertAlign w:val="superscript"/>
              </w:rPr>
              <w:t>3</w:t>
            </w:r>
            <w:r>
              <w:rPr>
                <w:szCs w:val="20"/>
              </w:rPr>
              <w:t>/d。</w:t>
            </w:r>
          </w:p>
          <w:p w14:paraId="1C3D05DC">
            <w:pPr>
              <w:ind w:firstLine="482"/>
              <w:rPr>
                <w:szCs w:val="24"/>
              </w:rPr>
            </w:pPr>
            <w:r>
              <w:rPr>
                <w:rFonts w:hint="eastAsia"/>
                <w:b/>
                <w:szCs w:val="24"/>
              </w:rPr>
              <w:t>④初期雨水</w:t>
            </w:r>
          </w:p>
          <w:p w14:paraId="71E3AC23">
            <w:pPr>
              <w:widowControl/>
              <w:ind w:firstLine="480"/>
              <w:jc w:val="left"/>
            </w:pPr>
            <w:bookmarkStart w:id="10" w:name="_Hlk47969491"/>
            <w:r>
              <w:rPr>
                <w:rFonts w:hint="eastAsia"/>
              </w:rPr>
              <w:t>本次评价初期雨水量按下述公式进行计算：</w:t>
            </w:r>
          </w:p>
          <w:p w14:paraId="464FAC88">
            <w:pPr>
              <w:widowControl/>
              <w:ind w:firstLine="480"/>
              <w:jc w:val="center"/>
            </w:pPr>
            <w:r>
              <w:t>V=ψ×H×F</w:t>
            </w:r>
          </w:p>
          <w:p w14:paraId="799AB3F2">
            <w:pPr>
              <w:widowControl/>
              <w:ind w:firstLine="480"/>
              <w:jc w:val="left"/>
            </w:pPr>
            <w:r>
              <w:rPr>
                <w:rFonts w:hint="eastAsia"/>
              </w:rPr>
              <w:t>式中：V─径流雨量，m</w:t>
            </w:r>
            <w:r>
              <w:rPr>
                <w:rFonts w:hint="eastAsia"/>
                <w:vertAlign w:val="superscript"/>
              </w:rPr>
              <w:t>3</w:t>
            </w:r>
            <w:r>
              <w:rPr>
                <w:rFonts w:hint="eastAsia"/>
              </w:rPr>
              <w:t>；</w:t>
            </w:r>
          </w:p>
          <w:p w14:paraId="3EF64340">
            <w:pPr>
              <w:widowControl/>
              <w:ind w:firstLine="480"/>
              <w:jc w:val="left"/>
            </w:pPr>
            <w:r>
              <w:rPr>
                <w:rFonts w:hint="eastAsia"/>
              </w:rPr>
              <w:t>ψ—径流系数，根据 GB50014-2021《室外排水设计规范》，本次计算取0.9（混泥土或沥青路面）；</w:t>
            </w:r>
          </w:p>
          <w:p w14:paraId="087EBD4E">
            <w:pPr>
              <w:widowControl/>
              <w:ind w:firstLine="480"/>
              <w:jc w:val="left"/>
            </w:pPr>
            <w:r>
              <w:rPr>
                <w:rFonts w:hint="eastAsia"/>
              </w:rPr>
              <w:t>H─根据寻甸县20年累计气象资料统计，项目区域最大24h最大降雨量14</w:t>
            </w:r>
            <w:r>
              <w:t>1.9</w:t>
            </w:r>
            <w:r>
              <w:rPr>
                <w:rFonts w:hint="eastAsia"/>
              </w:rPr>
              <w:t>mm；</w:t>
            </w:r>
          </w:p>
          <w:p w14:paraId="0130FEA8">
            <w:pPr>
              <w:widowControl/>
              <w:ind w:firstLine="480"/>
              <w:jc w:val="left"/>
            </w:pPr>
            <w:r>
              <w:rPr>
                <w:rFonts w:hint="eastAsia"/>
              </w:rPr>
              <w:t>F─汇水区面积（m</w:t>
            </w:r>
            <w:r>
              <w:rPr>
                <w:rFonts w:hint="eastAsia"/>
                <w:vertAlign w:val="superscript"/>
              </w:rPr>
              <w:t>2</w:t>
            </w:r>
            <w:r>
              <w:rPr>
                <w:rFonts w:hint="eastAsia"/>
              </w:rPr>
              <w:t xml:space="preserve">）； 初期雨水主要考虑厂区处理用房及周围道路和硬化地面，汇水面积约 </w:t>
            </w:r>
            <w:r>
              <w:t>22</w:t>
            </w:r>
            <w:r>
              <w:rPr>
                <w:rFonts w:hint="eastAsia"/>
              </w:rPr>
              <w:t>00m</w:t>
            </w:r>
            <w:r>
              <w:rPr>
                <w:rFonts w:hint="eastAsia"/>
                <w:vertAlign w:val="superscript"/>
              </w:rPr>
              <w:t>2</w:t>
            </w:r>
            <w:r>
              <w:rPr>
                <w:rFonts w:hint="eastAsia"/>
              </w:rPr>
              <w:t>；</w:t>
            </w:r>
          </w:p>
          <w:p w14:paraId="7E74D568">
            <w:pPr>
              <w:ind w:firstLine="480"/>
              <w:rPr>
                <w:szCs w:val="24"/>
              </w:rPr>
            </w:pPr>
            <w:r>
              <w:rPr>
                <w:rFonts w:hint="eastAsia"/>
              </w:rPr>
              <w:t>经计算，项目区初期雨水产生量约为</w:t>
            </w:r>
            <w:r>
              <w:t>280.96</w:t>
            </w:r>
            <w:r>
              <w:rPr>
                <w:rFonts w:hint="eastAsia"/>
              </w:rPr>
              <w:t>m</w:t>
            </w:r>
            <w:r>
              <w:rPr>
                <w:rFonts w:hint="eastAsia"/>
                <w:vertAlign w:val="superscript"/>
              </w:rPr>
              <w:t>3</w:t>
            </w:r>
            <w:r>
              <w:rPr>
                <w:rFonts w:hint="eastAsia"/>
              </w:rPr>
              <w:t>/d，</w:t>
            </w:r>
            <w:r>
              <w:t>11.71</w:t>
            </w:r>
            <w:r>
              <w:rPr>
                <w:rFonts w:hint="eastAsia"/>
              </w:rPr>
              <w:t>m</w:t>
            </w:r>
            <w:r>
              <w:rPr>
                <w:rFonts w:hint="eastAsia"/>
                <w:vertAlign w:val="superscript"/>
              </w:rPr>
              <w:t>3</w:t>
            </w:r>
            <w:r>
              <w:rPr>
                <w:rFonts w:hint="eastAsia"/>
              </w:rPr>
              <w:t>/h，项目初期雨水仅收集前15min的雨水量，为</w:t>
            </w:r>
            <w:r>
              <w:t>2.93</w:t>
            </w:r>
            <w:r>
              <w:rPr>
                <w:rFonts w:hint="eastAsia"/>
              </w:rPr>
              <w:t>m</w:t>
            </w:r>
            <w:r>
              <w:rPr>
                <w:rFonts w:hint="eastAsia"/>
                <w:vertAlign w:val="superscript"/>
              </w:rPr>
              <w:t>3</w:t>
            </w:r>
            <w:r>
              <w:rPr>
                <w:rFonts w:hint="eastAsia"/>
              </w:rPr>
              <w:t>/次，本项目年生产1</w:t>
            </w:r>
            <w:r>
              <w:t>80</w:t>
            </w:r>
            <w:r>
              <w:rPr>
                <w:rFonts w:hint="eastAsia"/>
              </w:rPr>
              <w:t>天，降雨天约7</w:t>
            </w:r>
            <w:r>
              <w:t>7</w:t>
            </w:r>
            <w:r>
              <w:rPr>
                <w:rFonts w:hint="eastAsia"/>
              </w:rPr>
              <w:t>天，则初期雨水量为</w:t>
            </w:r>
            <w:r>
              <w:t>225.61</w:t>
            </w:r>
            <w:r>
              <w:rPr>
                <w:rFonts w:hint="eastAsia"/>
              </w:rPr>
              <w:t>m</w:t>
            </w:r>
            <w:r>
              <w:rPr>
                <w:rFonts w:hint="eastAsia"/>
                <w:vertAlign w:val="superscript"/>
              </w:rPr>
              <w:t>3</w:t>
            </w:r>
            <w:r>
              <w:rPr>
                <w:rFonts w:hint="eastAsia"/>
              </w:rPr>
              <w:t>/a。（约</w:t>
            </w:r>
            <w:r>
              <w:t>1.25</w:t>
            </w:r>
            <w:r>
              <w:rPr>
                <w:rFonts w:hint="eastAsia"/>
              </w:rPr>
              <w:t>m</w:t>
            </w:r>
            <w:r>
              <w:rPr>
                <w:rFonts w:hint="eastAsia"/>
                <w:vertAlign w:val="superscript"/>
              </w:rPr>
              <w:t>3</w:t>
            </w:r>
            <w:r>
              <w:rPr>
                <w:rFonts w:hint="eastAsia"/>
              </w:rPr>
              <w:t>/d）。初期雨水中主要污染物为悬浮物。本项目初期雨水污染物浓度与厂区地面硬化程度、项目区环保设施运营情况管理等因素有关，污染物浓度或有一定波动，本环评要求在项目区西南侧设置1个隔油沉淀池，容积</w:t>
            </w:r>
            <w:r>
              <w:t>4</w:t>
            </w:r>
            <w:r>
              <w:rPr>
                <w:rFonts w:hint="eastAsia"/>
              </w:rPr>
              <w:t>m</w:t>
            </w:r>
            <w:r>
              <w:rPr>
                <w:rFonts w:hint="eastAsia"/>
                <w:vertAlign w:val="superscript"/>
              </w:rPr>
              <w:t>3</w:t>
            </w:r>
            <w:r>
              <w:rPr>
                <w:rFonts w:hint="eastAsia"/>
              </w:rPr>
              <w:t>，</w:t>
            </w:r>
            <w:bookmarkEnd w:id="10"/>
            <w:r>
              <w:rPr>
                <w:rFonts w:hint="eastAsia"/>
              </w:rPr>
              <w:t>经隔油、沉淀处理后用于厂区降尘。</w:t>
            </w:r>
          </w:p>
          <w:p w14:paraId="632BF5C8">
            <w:pPr>
              <w:spacing w:before="156" w:beforeLines="50" w:line="240" w:lineRule="auto"/>
              <w:ind w:firstLine="0" w:firstLineChars="0"/>
              <w:jc w:val="center"/>
              <w:textAlignment w:val="center"/>
              <w:rPr>
                <w:b/>
                <w:bCs/>
                <w:sz w:val="21"/>
                <w:szCs w:val="21"/>
              </w:rPr>
            </w:pPr>
            <w:r>
              <w:rPr>
                <w:b/>
                <w:bCs/>
                <w:sz w:val="21"/>
                <w:szCs w:val="21"/>
              </w:rPr>
              <w:t>表2-7  项目用水量及废水产生量情况统计</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601"/>
              <w:gridCol w:w="1272"/>
              <w:gridCol w:w="993"/>
              <w:gridCol w:w="1133"/>
              <w:gridCol w:w="2062"/>
            </w:tblGrid>
            <w:tr w14:paraId="3529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2880F55D">
                  <w:pPr>
                    <w:spacing w:line="240" w:lineRule="auto"/>
                    <w:ind w:firstLine="0" w:firstLineChars="0"/>
                    <w:jc w:val="center"/>
                    <w:rPr>
                      <w:b/>
                      <w:bCs/>
                      <w:sz w:val="21"/>
                      <w:szCs w:val="24"/>
                    </w:rPr>
                  </w:pPr>
                  <w:bookmarkStart w:id="11" w:name="_Hlk171327550"/>
                  <w:r>
                    <w:rPr>
                      <w:b/>
                      <w:bCs/>
                      <w:sz w:val="21"/>
                      <w:szCs w:val="24"/>
                    </w:rPr>
                    <w:t>序号</w:t>
                  </w:r>
                </w:p>
              </w:tc>
              <w:tc>
                <w:tcPr>
                  <w:tcW w:w="1071" w:type="pct"/>
                  <w:vAlign w:val="center"/>
                </w:tcPr>
                <w:p w14:paraId="7651C65A">
                  <w:pPr>
                    <w:spacing w:line="240" w:lineRule="auto"/>
                    <w:ind w:firstLine="0" w:firstLineChars="0"/>
                    <w:jc w:val="center"/>
                    <w:rPr>
                      <w:b/>
                      <w:bCs/>
                      <w:sz w:val="21"/>
                      <w:szCs w:val="24"/>
                    </w:rPr>
                  </w:pPr>
                  <w:r>
                    <w:rPr>
                      <w:b/>
                      <w:bCs/>
                      <w:sz w:val="21"/>
                      <w:szCs w:val="24"/>
                    </w:rPr>
                    <w:t>项目</w:t>
                  </w:r>
                </w:p>
              </w:tc>
              <w:tc>
                <w:tcPr>
                  <w:tcW w:w="851" w:type="pct"/>
                  <w:vAlign w:val="center"/>
                </w:tcPr>
                <w:p w14:paraId="3A33552B">
                  <w:pPr>
                    <w:spacing w:line="240" w:lineRule="auto"/>
                    <w:ind w:firstLine="0" w:firstLineChars="0"/>
                    <w:jc w:val="center"/>
                    <w:rPr>
                      <w:b/>
                      <w:bCs/>
                      <w:sz w:val="21"/>
                      <w:szCs w:val="24"/>
                    </w:rPr>
                  </w:pPr>
                  <w:r>
                    <w:rPr>
                      <w:b/>
                      <w:bCs/>
                      <w:sz w:val="21"/>
                      <w:szCs w:val="24"/>
                    </w:rPr>
                    <w:t>用水量（m</w:t>
                  </w:r>
                  <w:r>
                    <w:rPr>
                      <w:b/>
                      <w:bCs/>
                      <w:sz w:val="21"/>
                      <w:szCs w:val="24"/>
                      <w:vertAlign w:val="superscript"/>
                    </w:rPr>
                    <w:t>3</w:t>
                  </w:r>
                  <w:r>
                    <w:rPr>
                      <w:b/>
                      <w:bCs/>
                      <w:sz w:val="21"/>
                      <w:szCs w:val="24"/>
                    </w:rPr>
                    <w:t>/d）</w:t>
                  </w:r>
                </w:p>
              </w:tc>
              <w:tc>
                <w:tcPr>
                  <w:tcW w:w="664" w:type="pct"/>
                  <w:vAlign w:val="center"/>
                </w:tcPr>
                <w:p w14:paraId="5E5730CE">
                  <w:pPr>
                    <w:spacing w:line="240" w:lineRule="auto"/>
                    <w:ind w:firstLine="0" w:firstLineChars="0"/>
                    <w:jc w:val="center"/>
                    <w:rPr>
                      <w:b/>
                      <w:bCs/>
                      <w:sz w:val="21"/>
                      <w:szCs w:val="24"/>
                    </w:rPr>
                  </w:pPr>
                  <w:r>
                    <w:rPr>
                      <w:b/>
                      <w:bCs/>
                      <w:sz w:val="21"/>
                      <w:szCs w:val="24"/>
                    </w:rPr>
                    <w:t>产污系数</w:t>
                  </w:r>
                </w:p>
              </w:tc>
              <w:tc>
                <w:tcPr>
                  <w:tcW w:w="758" w:type="pct"/>
                  <w:vAlign w:val="center"/>
                </w:tcPr>
                <w:p w14:paraId="51F8350A">
                  <w:pPr>
                    <w:spacing w:line="240" w:lineRule="auto"/>
                    <w:ind w:firstLine="0" w:firstLineChars="0"/>
                    <w:jc w:val="center"/>
                    <w:rPr>
                      <w:b/>
                      <w:bCs/>
                      <w:sz w:val="21"/>
                      <w:szCs w:val="24"/>
                    </w:rPr>
                  </w:pPr>
                  <w:r>
                    <w:rPr>
                      <w:b/>
                      <w:bCs/>
                      <w:sz w:val="21"/>
                      <w:szCs w:val="24"/>
                    </w:rPr>
                    <w:t>排水量（m</w:t>
                  </w:r>
                  <w:r>
                    <w:rPr>
                      <w:b/>
                      <w:bCs/>
                      <w:sz w:val="21"/>
                      <w:szCs w:val="24"/>
                      <w:vertAlign w:val="superscript"/>
                    </w:rPr>
                    <w:t>3</w:t>
                  </w:r>
                  <w:r>
                    <w:rPr>
                      <w:b/>
                      <w:bCs/>
                      <w:sz w:val="21"/>
                      <w:szCs w:val="24"/>
                    </w:rPr>
                    <w:t>/d）</w:t>
                  </w:r>
                </w:p>
              </w:tc>
              <w:tc>
                <w:tcPr>
                  <w:tcW w:w="1379" w:type="pct"/>
                  <w:vAlign w:val="center"/>
                </w:tcPr>
                <w:p w14:paraId="3A17912E">
                  <w:pPr>
                    <w:spacing w:line="240" w:lineRule="auto"/>
                    <w:ind w:firstLine="0" w:firstLineChars="0"/>
                    <w:jc w:val="center"/>
                    <w:rPr>
                      <w:b/>
                      <w:bCs/>
                      <w:sz w:val="21"/>
                      <w:szCs w:val="24"/>
                    </w:rPr>
                  </w:pPr>
                  <w:r>
                    <w:rPr>
                      <w:b/>
                      <w:bCs/>
                      <w:sz w:val="21"/>
                      <w:szCs w:val="24"/>
                    </w:rPr>
                    <w:t>处置措施</w:t>
                  </w:r>
                </w:p>
              </w:tc>
            </w:tr>
            <w:tr w14:paraId="6F4A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1293E070">
                  <w:pPr>
                    <w:spacing w:line="240" w:lineRule="auto"/>
                    <w:ind w:firstLine="0" w:firstLineChars="0"/>
                    <w:jc w:val="center"/>
                    <w:rPr>
                      <w:sz w:val="21"/>
                      <w:szCs w:val="24"/>
                    </w:rPr>
                  </w:pPr>
                  <w:bookmarkStart w:id="12" w:name="_Hlk174626495"/>
                  <w:r>
                    <w:rPr>
                      <w:sz w:val="21"/>
                      <w:szCs w:val="24"/>
                    </w:rPr>
                    <w:t>1</w:t>
                  </w:r>
                </w:p>
              </w:tc>
              <w:tc>
                <w:tcPr>
                  <w:tcW w:w="1071" w:type="pct"/>
                  <w:vAlign w:val="center"/>
                </w:tcPr>
                <w:p w14:paraId="4E15EED2">
                  <w:pPr>
                    <w:spacing w:line="240" w:lineRule="auto"/>
                    <w:ind w:firstLine="0" w:firstLineChars="0"/>
                    <w:jc w:val="center"/>
                    <w:rPr>
                      <w:sz w:val="21"/>
                      <w:szCs w:val="24"/>
                    </w:rPr>
                  </w:pPr>
                  <w:r>
                    <w:rPr>
                      <w:sz w:val="21"/>
                      <w:szCs w:val="24"/>
                    </w:rPr>
                    <w:t>生活用水</w:t>
                  </w:r>
                </w:p>
              </w:tc>
              <w:tc>
                <w:tcPr>
                  <w:tcW w:w="851" w:type="pct"/>
                  <w:vAlign w:val="center"/>
                </w:tcPr>
                <w:p w14:paraId="3A77C8BA">
                  <w:pPr>
                    <w:spacing w:line="240" w:lineRule="auto"/>
                    <w:ind w:firstLine="0" w:firstLineChars="0"/>
                    <w:jc w:val="center"/>
                    <w:rPr>
                      <w:sz w:val="21"/>
                      <w:szCs w:val="24"/>
                    </w:rPr>
                  </w:pPr>
                  <w:r>
                    <w:rPr>
                      <w:sz w:val="21"/>
                      <w:szCs w:val="24"/>
                    </w:rPr>
                    <w:t>0.</w:t>
                  </w:r>
                  <w:r>
                    <w:rPr>
                      <w:rFonts w:hint="eastAsia"/>
                      <w:sz w:val="21"/>
                      <w:szCs w:val="24"/>
                    </w:rPr>
                    <w:t>1</w:t>
                  </w:r>
                  <w:r>
                    <w:rPr>
                      <w:sz w:val="21"/>
                      <w:szCs w:val="24"/>
                    </w:rPr>
                    <w:t>5</w:t>
                  </w:r>
                </w:p>
              </w:tc>
              <w:tc>
                <w:tcPr>
                  <w:tcW w:w="664" w:type="pct"/>
                  <w:vAlign w:val="center"/>
                </w:tcPr>
                <w:p w14:paraId="205C6AA1">
                  <w:pPr>
                    <w:spacing w:line="240" w:lineRule="auto"/>
                    <w:ind w:firstLine="0" w:firstLineChars="0"/>
                    <w:jc w:val="center"/>
                    <w:rPr>
                      <w:sz w:val="21"/>
                      <w:szCs w:val="24"/>
                    </w:rPr>
                  </w:pPr>
                  <w:r>
                    <w:rPr>
                      <w:rFonts w:hint="eastAsia"/>
                      <w:sz w:val="21"/>
                      <w:szCs w:val="24"/>
                    </w:rPr>
                    <w:t>0</w:t>
                  </w:r>
                  <w:r>
                    <w:rPr>
                      <w:sz w:val="21"/>
                      <w:szCs w:val="24"/>
                    </w:rPr>
                    <w:t>.8</w:t>
                  </w:r>
                </w:p>
              </w:tc>
              <w:tc>
                <w:tcPr>
                  <w:tcW w:w="758" w:type="pct"/>
                  <w:vAlign w:val="center"/>
                </w:tcPr>
                <w:p w14:paraId="14735AEA">
                  <w:pPr>
                    <w:spacing w:line="240" w:lineRule="auto"/>
                    <w:ind w:firstLine="0" w:firstLineChars="0"/>
                    <w:jc w:val="center"/>
                    <w:rPr>
                      <w:sz w:val="21"/>
                      <w:szCs w:val="24"/>
                    </w:rPr>
                  </w:pPr>
                  <w:r>
                    <w:rPr>
                      <w:sz w:val="21"/>
                      <w:szCs w:val="24"/>
                    </w:rPr>
                    <w:t>0.</w:t>
                  </w:r>
                  <w:r>
                    <w:rPr>
                      <w:rFonts w:hint="eastAsia"/>
                      <w:sz w:val="21"/>
                      <w:szCs w:val="24"/>
                    </w:rPr>
                    <w:t>1</w:t>
                  </w:r>
                  <w:r>
                    <w:rPr>
                      <w:sz w:val="21"/>
                      <w:szCs w:val="24"/>
                    </w:rPr>
                    <w:t>2</w:t>
                  </w:r>
                </w:p>
              </w:tc>
              <w:tc>
                <w:tcPr>
                  <w:tcW w:w="1379" w:type="pct"/>
                  <w:vAlign w:val="center"/>
                </w:tcPr>
                <w:p w14:paraId="28736DDE">
                  <w:pPr>
                    <w:spacing w:line="240" w:lineRule="auto"/>
                    <w:ind w:firstLine="0" w:firstLineChars="0"/>
                    <w:jc w:val="center"/>
                    <w:rPr>
                      <w:sz w:val="21"/>
                      <w:szCs w:val="21"/>
                    </w:rPr>
                  </w:pPr>
                  <w:r>
                    <w:rPr>
                      <w:rFonts w:hint="eastAsia"/>
                      <w:sz w:val="21"/>
                      <w:szCs w:val="21"/>
                    </w:rPr>
                    <w:t>依托东侧混凝土搅拌站化粪池处理后用于周边山地施肥</w:t>
                  </w:r>
                </w:p>
              </w:tc>
            </w:tr>
            <w:tr w14:paraId="1ECE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1FD88ECF">
                  <w:pPr>
                    <w:spacing w:line="240" w:lineRule="auto"/>
                    <w:ind w:firstLine="0" w:firstLineChars="0"/>
                    <w:jc w:val="center"/>
                    <w:rPr>
                      <w:sz w:val="21"/>
                      <w:szCs w:val="24"/>
                    </w:rPr>
                  </w:pPr>
                  <w:r>
                    <w:rPr>
                      <w:sz w:val="21"/>
                      <w:szCs w:val="24"/>
                    </w:rPr>
                    <w:t>2</w:t>
                  </w:r>
                </w:p>
              </w:tc>
              <w:tc>
                <w:tcPr>
                  <w:tcW w:w="1071" w:type="pct"/>
                  <w:vAlign w:val="center"/>
                </w:tcPr>
                <w:p w14:paraId="51EB64DA">
                  <w:pPr>
                    <w:spacing w:line="240" w:lineRule="auto"/>
                    <w:ind w:firstLine="0" w:firstLineChars="0"/>
                    <w:jc w:val="center"/>
                    <w:rPr>
                      <w:sz w:val="21"/>
                      <w:szCs w:val="24"/>
                    </w:rPr>
                  </w:pPr>
                  <w:r>
                    <w:rPr>
                      <w:rFonts w:hint="eastAsia"/>
                      <w:sz w:val="21"/>
                      <w:szCs w:val="24"/>
                    </w:rPr>
                    <w:t>厂区降尘用水</w:t>
                  </w:r>
                </w:p>
              </w:tc>
              <w:tc>
                <w:tcPr>
                  <w:tcW w:w="851" w:type="pct"/>
                  <w:vAlign w:val="center"/>
                </w:tcPr>
                <w:p w14:paraId="4E88EE3D">
                  <w:pPr>
                    <w:spacing w:line="240" w:lineRule="auto"/>
                    <w:ind w:firstLine="0" w:firstLineChars="0"/>
                    <w:jc w:val="center"/>
                    <w:rPr>
                      <w:sz w:val="21"/>
                      <w:szCs w:val="24"/>
                    </w:rPr>
                  </w:pPr>
                  <w:r>
                    <w:rPr>
                      <w:sz w:val="21"/>
                      <w:szCs w:val="24"/>
                    </w:rPr>
                    <w:t>1.26</w:t>
                  </w:r>
                  <w:r>
                    <w:rPr>
                      <w:rFonts w:hint="eastAsia"/>
                      <w:sz w:val="21"/>
                      <w:szCs w:val="24"/>
                    </w:rPr>
                    <w:t>（约</w:t>
                  </w:r>
                  <w:r>
                    <w:rPr>
                      <w:sz w:val="21"/>
                      <w:szCs w:val="24"/>
                    </w:rPr>
                    <w:t>1.25</w:t>
                  </w:r>
                  <w:r>
                    <w:rPr>
                      <w:rFonts w:hint="eastAsia"/>
                      <w:sz w:val="21"/>
                      <w:szCs w:val="24"/>
                    </w:rPr>
                    <w:t>来源于初期雨水）</w:t>
                  </w:r>
                </w:p>
              </w:tc>
              <w:tc>
                <w:tcPr>
                  <w:tcW w:w="664" w:type="pct"/>
                  <w:vAlign w:val="center"/>
                </w:tcPr>
                <w:p w14:paraId="76287B57">
                  <w:pPr>
                    <w:spacing w:line="240" w:lineRule="auto"/>
                    <w:ind w:firstLine="0" w:firstLineChars="0"/>
                    <w:jc w:val="center"/>
                    <w:rPr>
                      <w:sz w:val="21"/>
                      <w:szCs w:val="24"/>
                    </w:rPr>
                  </w:pPr>
                  <w:r>
                    <w:rPr>
                      <w:sz w:val="21"/>
                      <w:szCs w:val="24"/>
                    </w:rPr>
                    <w:t>/</w:t>
                  </w:r>
                </w:p>
              </w:tc>
              <w:tc>
                <w:tcPr>
                  <w:tcW w:w="758" w:type="pct"/>
                  <w:vAlign w:val="center"/>
                </w:tcPr>
                <w:p w14:paraId="0A10A900">
                  <w:pPr>
                    <w:spacing w:line="240" w:lineRule="auto"/>
                    <w:ind w:firstLine="0" w:firstLineChars="0"/>
                    <w:jc w:val="center"/>
                    <w:rPr>
                      <w:sz w:val="21"/>
                      <w:szCs w:val="24"/>
                    </w:rPr>
                  </w:pPr>
                  <w:r>
                    <w:rPr>
                      <w:sz w:val="21"/>
                      <w:szCs w:val="24"/>
                    </w:rPr>
                    <w:t>0</w:t>
                  </w:r>
                </w:p>
              </w:tc>
              <w:tc>
                <w:tcPr>
                  <w:tcW w:w="1379" w:type="pct"/>
                  <w:vAlign w:val="center"/>
                </w:tcPr>
                <w:p w14:paraId="3C302A29">
                  <w:pPr>
                    <w:spacing w:line="240" w:lineRule="auto"/>
                    <w:ind w:firstLine="0" w:firstLineChars="0"/>
                    <w:jc w:val="center"/>
                    <w:rPr>
                      <w:sz w:val="21"/>
                      <w:szCs w:val="24"/>
                    </w:rPr>
                  </w:pPr>
                  <w:r>
                    <w:rPr>
                      <w:rFonts w:hint="eastAsia"/>
                      <w:sz w:val="21"/>
                      <w:szCs w:val="24"/>
                    </w:rPr>
                    <w:t>自然蒸发消耗，无废水产生</w:t>
                  </w:r>
                </w:p>
              </w:tc>
            </w:tr>
            <w:tr w14:paraId="778B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679974DB">
                  <w:pPr>
                    <w:spacing w:line="240" w:lineRule="auto"/>
                    <w:ind w:firstLine="0" w:firstLineChars="0"/>
                    <w:jc w:val="center"/>
                    <w:rPr>
                      <w:sz w:val="21"/>
                      <w:szCs w:val="24"/>
                    </w:rPr>
                  </w:pPr>
                  <w:r>
                    <w:rPr>
                      <w:sz w:val="21"/>
                      <w:szCs w:val="24"/>
                    </w:rPr>
                    <w:t>3</w:t>
                  </w:r>
                </w:p>
              </w:tc>
              <w:tc>
                <w:tcPr>
                  <w:tcW w:w="1071" w:type="pct"/>
                  <w:vAlign w:val="center"/>
                </w:tcPr>
                <w:p w14:paraId="0524F5D7">
                  <w:pPr>
                    <w:spacing w:line="240" w:lineRule="auto"/>
                    <w:ind w:firstLine="0" w:firstLineChars="0"/>
                    <w:jc w:val="center"/>
                    <w:rPr>
                      <w:sz w:val="21"/>
                      <w:szCs w:val="24"/>
                    </w:rPr>
                  </w:pPr>
                  <w:r>
                    <w:rPr>
                      <w:rFonts w:hint="eastAsia"/>
                      <w:sz w:val="21"/>
                      <w:szCs w:val="24"/>
                    </w:rPr>
                    <w:t>洗涤塔用水</w:t>
                  </w:r>
                </w:p>
              </w:tc>
              <w:tc>
                <w:tcPr>
                  <w:tcW w:w="851" w:type="pct"/>
                  <w:vAlign w:val="center"/>
                </w:tcPr>
                <w:p w14:paraId="75F7EB61">
                  <w:pPr>
                    <w:spacing w:line="240" w:lineRule="auto"/>
                    <w:ind w:firstLine="0" w:firstLineChars="0"/>
                    <w:jc w:val="center"/>
                    <w:rPr>
                      <w:sz w:val="21"/>
                      <w:szCs w:val="24"/>
                    </w:rPr>
                  </w:pPr>
                  <w:r>
                    <w:rPr>
                      <w:sz w:val="21"/>
                      <w:szCs w:val="24"/>
                    </w:rPr>
                    <w:t>2.88</w:t>
                  </w:r>
                </w:p>
              </w:tc>
              <w:tc>
                <w:tcPr>
                  <w:tcW w:w="664" w:type="pct"/>
                  <w:vAlign w:val="center"/>
                </w:tcPr>
                <w:p w14:paraId="430DE3DF">
                  <w:pPr>
                    <w:spacing w:line="240" w:lineRule="auto"/>
                    <w:ind w:firstLine="0" w:firstLineChars="0"/>
                    <w:jc w:val="center"/>
                    <w:rPr>
                      <w:sz w:val="21"/>
                      <w:szCs w:val="24"/>
                    </w:rPr>
                  </w:pPr>
                  <w:r>
                    <w:rPr>
                      <w:rFonts w:hint="eastAsia"/>
                      <w:sz w:val="21"/>
                      <w:szCs w:val="24"/>
                    </w:rPr>
                    <w:t>/</w:t>
                  </w:r>
                </w:p>
              </w:tc>
              <w:tc>
                <w:tcPr>
                  <w:tcW w:w="758" w:type="pct"/>
                  <w:vAlign w:val="center"/>
                </w:tcPr>
                <w:p w14:paraId="06EBB0C4">
                  <w:pPr>
                    <w:spacing w:line="240" w:lineRule="auto"/>
                    <w:ind w:firstLine="0" w:firstLineChars="0"/>
                    <w:jc w:val="center"/>
                    <w:rPr>
                      <w:sz w:val="21"/>
                      <w:szCs w:val="24"/>
                    </w:rPr>
                  </w:pPr>
                  <w:r>
                    <w:rPr>
                      <w:sz w:val="21"/>
                      <w:szCs w:val="24"/>
                    </w:rPr>
                    <w:t>0</w:t>
                  </w:r>
                </w:p>
              </w:tc>
              <w:tc>
                <w:tcPr>
                  <w:tcW w:w="1379" w:type="pct"/>
                  <w:vAlign w:val="center"/>
                </w:tcPr>
                <w:p w14:paraId="1AE8FF03">
                  <w:pPr>
                    <w:spacing w:line="240" w:lineRule="auto"/>
                    <w:ind w:firstLine="0" w:firstLineChars="0"/>
                    <w:jc w:val="center"/>
                    <w:rPr>
                      <w:sz w:val="21"/>
                      <w:szCs w:val="24"/>
                    </w:rPr>
                  </w:pPr>
                  <w:r>
                    <w:rPr>
                      <w:rFonts w:hint="eastAsia"/>
                      <w:sz w:val="21"/>
                      <w:szCs w:val="24"/>
                    </w:rPr>
                    <w:t>循环使用</w:t>
                  </w:r>
                </w:p>
              </w:tc>
            </w:tr>
            <w:tr w14:paraId="4B8E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4819D8D9">
                  <w:pPr>
                    <w:spacing w:line="240" w:lineRule="auto"/>
                    <w:ind w:firstLine="0" w:firstLineChars="0"/>
                    <w:jc w:val="center"/>
                    <w:rPr>
                      <w:sz w:val="21"/>
                      <w:szCs w:val="24"/>
                    </w:rPr>
                  </w:pPr>
                  <w:r>
                    <w:rPr>
                      <w:rFonts w:hint="eastAsia"/>
                      <w:sz w:val="21"/>
                      <w:szCs w:val="24"/>
                    </w:rPr>
                    <w:t>4</w:t>
                  </w:r>
                </w:p>
              </w:tc>
              <w:tc>
                <w:tcPr>
                  <w:tcW w:w="1071" w:type="pct"/>
                  <w:vAlign w:val="center"/>
                </w:tcPr>
                <w:p w14:paraId="22A0DF11">
                  <w:pPr>
                    <w:spacing w:line="240" w:lineRule="auto"/>
                    <w:ind w:firstLine="0" w:firstLineChars="0"/>
                    <w:jc w:val="center"/>
                    <w:rPr>
                      <w:sz w:val="21"/>
                      <w:szCs w:val="24"/>
                    </w:rPr>
                  </w:pPr>
                  <w:r>
                    <w:rPr>
                      <w:rFonts w:hint="eastAsia"/>
                      <w:sz w:val="21"/>
                      <w:szCs w:val="24"/>
                    </w:rPr>
                    <w:t>初期雨水</w:t>
                  </w:r>
                </w:p>
              </w:tc>
              <w:tc>
                <w:tcPr>
                  <w:tcW w:w="851" w:type="pct"/>
                  <w:vAlign w:val="center"/>
                </w:tcPr>
                <w:p w14:paraId="109A47AD">
                  <w:pPr>
                    <w:spacing w:line="240" w:lineRule="auto"/>
                    <w:ind w:firstLine="0" w:firstLineChars="0"/>
                    <w:jc w:val="center"/>
                    <w:rPr>
                      <w:sz w:val="21"/>
                      <w:szCs w:val="24"/>
                    </w:rPr>
                  </w:pPr>
                  <w:r>
                    <w:rPr>
                      <w:rFonts w:hint="eastAsia"/>
                      <w:sz w:val="21"/>
                      <w:szCs w:val="24"/>
                    </w:rPr>
                    <w:t>/</w:t>
                  </w:r>
                </w:p>
              </w:tc>
              <w:tc>
                <w:tcPr>
                  <w:tcW w:w="664" w:type="pct"/>
                  <w:vAlign w:val="center"/>
                </w:tcPr>
                <w:p w14:paraId="09BC69AE">
                  <w:pPr>
                    <w:spacing w:line="240" w:lineRule="auto"/>
                    <w:ind w:firstLine="0" w:firstLineChars="0"/>
                    <w:jc w:val="center"/>
                    <w:rPr>
                      <w:sz w:val="21"/>
                      <w:szCs w:val="24"/>
                    </w:rPr>
                  </w:pPr>
                  <w:r>
                    <w:rPr>
                      <w:sz w:val="21"/>
                      <w:szCs w:val="24"/>
                    </w:rPr>
                    <w:t>/</w:t>
                  </w:r>
                </w:p>
              </w:tc>
              <w:tc>
                <w:tcPr>
                  <w:tcW w:w="758" w:type="pct"/>
                  <w:vAlign w:val="center"/>
                </w:tcPr>
                <w:p w14:paraId="1C2EE3AC">
                  <w:pPr>
                    <w:spacing w:line="240" w:lineRule="auto"/>
                    <w:ind w:firstLine="0" w:firstLineChars="0"/>
                    <w:jc w:val="center"/>
                    <w:rPr>
                      <w:sz w:val="21"/>
                      <w:szCs w:val="24"/>
                    </w:rPr>
                  </w:pPr>
                  <w:r>
                    <w:rPr>
                      <w:rFonts w:hint="eastAsia"/>
                      <w:sz w:val="21"/>
                      <w:szCs w:val="24"/>
                    </w:rPr>
                    <w:t>/</w:t>
                  </w:r>
                </w:p>
              </w:tc>
              <w:tc>
                <w:tcPr>
                  <w:tcW w:w="1379" w:type="pct"/>
                  <w:vAlign w:val="center"/>
                </w:tcPr>
                <w:p w14:paraId="4DE0FE72">
                  <w:pPr>
                    <w:spacing w:line="240" w:lineRule="auto"/>
                    <w:ind w:firstLine="0" w:firstLineChars="0"/>
                    <w:jc w:val="center"/>
                    <w:rPr>
                      <w:sz w:val="21"/>
                      <w:szCs w:val="24"/>
                    </w:rPr>
                  </w:pPr>
                  <w:r>
                    <w:rPr>
                      <w:rFonts w:hint="eastAsia"/>
                      <w:sz w:val="21"/>
                      <w:szCs w:val="24"/>
                    </w:rPr>
                    <w:t>每次约收集2</w:t>
                  </w:r>
                  <w:r>
                    <w:rPr>
                      <w:sz w:val="21"/>
                      <w:szCs w:val="24"/>
                    </w:rPr>
                    <w:t>.93</w:t>
                  </w:r>
                  <w:r>
                    <w:rPr>
                      <w:rFonts w:hint="eastAsia"/>
                      <w:sz w:val="21"/>
                      <w:szCs w:val="24"/>
                    </w:rPr>
                    <w:t>m</w:t>
                  </w:r>
                  <w:r>
                    <w:rPr>
                      <w:sz w:val="21"/>
                      <w:szCs w:val="24"/>
                      <w:vertAlign w:val="superscript"/>
                    </w:rPr>
                    <w:t>3</w:t>
                  </w:r>
                  <w:r>
                    <w:rPr>
                      <w:sz w:val="21"/>
                      <w:szCs w:val="24"/>
                    </w:rPr>
                    <w:t>/</w:t>
                  </w:r>
                  <w:r>
                    <w:rPr>
                      <w:rFonts w:hint="eastAsia"/>
                      <w:sz w:val="21"/>
                      <w:szCs w:val="24"/>
                    </w:rPr>
                    <w:t>次（1</w:t>
                  </w:r>
                  <w:r>
                    <w:rPr>
                      <w:sz w:val="21"/>
                      <w:szCs w:val="24"/>
                    </w:rPr>
                    <w:t>.25</w:t>
                  </w:r>
                  <w:r>
                    <w:rPr>
                      <w:rFonts w:hint="eastAsia"/>
                      <w:sz w:val="21"/>
                      <w:szCs w:val="24"/>
                    </w:rPr>
                    <w:t>m</w:t>
                  </w:r>
                  <w:r>
                    <w:rPr>
                      <w:rFonts w:hint="eastAsia"/>
                      <w:sz w:val="21"/>
                      <w:szCs w:val="24"/>
                      <w:vertAlign w:val="superscript"/>
                    </w:rPr>
                    <w:t>3</w:t>
                  </w:r>
                  <w:r>
                    <w:rPr>
                      <w:sz w:val="21"/>
                      <w:szCs w:val="24"/>
                    </w:rPr>
                    <w:t>/</w:t>
                  </w:r>
                  <w:r>
                    <w:rPr>
                      <w:rFonts w:hint="eastAsia"/>
                      <w:sz w:val="21"/>
                      <w:szCs w:val="24"/>
                    </w:rPr>
                    <w:t>d），经沉淀处理后用于厂区降尘</w:t>
                  </w:r>
                </w:p>
              </w:tc>
            </w:tr>
            <w:bookmarkEnd w:id="12"/>
            <w:tr w14:paraId="7910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48" w:type="pct"/>
                  <w:gridSpan w:val="2"/>
                  <w:vAlign w:val="center"/>
                </w:tcPr>
                <w:p w14:paraId="2C8067FC">
                  <w:pPr>
                    <w:spacing w:line="240" w:lineRule="auto"/>
                    <w:ind w:firstLine="0" w:firstLineChars="0"/>
                    <w:jc w:val="center"/>
                    <w:rPr>
                      <w:sz w:val="21"/>
                      <w:szCs w:val="21"/>
                    </w:rPr>
                  </w:pPr>
                  <w:r>
                    <w:rPr>
                      <w:sz w:val="21"/>
                      <w:szCs w:val="21"/>
                    </w:rPr>
                    <w:t>合计</w:t>
                  </w:r>
                </w:p>
              </w:tc>
              <w:tc>
                <w:tcPr>
                  <w:tcW w:w="851" w:type="pct"/>
                  <w:vAlign w:val="center"/>
                </w:tcPr>
                <w:p w14:paraId="5522046A">
                  <w:pPr>
                    <w:spacing w:line="240" w:lineRule="auto"/>
                    <w:ind w:firstLine="0" w:firstLineChars="0"/>
                    <w:jc w:val="center"/>
                    <w:rPr>
                      <w:sz w:val="21"/>
                      <w:szCs w:val="24"/>
                    </w:rPr>
                  </w:pPr>
                  <w:r>
                    <w:rPr>
                      <w:sz w:val="21"/>
                      <w:szCs w:val="24"/>
                    </w:rPr>
                    <w:t>3.04</w:t>
                  </w:r>
                </w:p>
              </w:tc>
              <w:tc>
                <w:tcPr>
                  <w:tcW w:w="664" w:type="pct"/>
                  <w:vAlign w:val="center"/>
                </w:tcPr>
                <w:p w14:paraId="1510367E">
                  <w:pPr>
                    <w:spacing w:line="240" w:lineRule="auto"/>
                    <w:ind w:firstLine="0" w:firstLineChars="0"/>
                    <w:jc w:val="center"/>
                    <w:rPr>
                      <w:sz w:val="21"/>
                      <w:szCs w:val="24"/>
                    </w:rPr>
                  </w:pPr>
                  <w:r>
                    <w:rPr>
                      <w:rFonts w:hint="eastAsia"/>
                      <w:sz w:val="21"/>
                      <w:szCs w:val="24"/>
                    </w:rPr>
                    <w:t>/</w:t>
                  </w:r>
                </w:p>
              </w:tc>
              <w:tc>
                <w:tcPr>
                  <w:tcW w:w="758" w:type="pct"/>
                  <w:vAlign w:val="center"/>
                </w:tcPr>
                <w:p w14:paraId="2A074D67">
                  <w:pPr>
                    <w:spacing w:line="240" w:lineRule="auto"/>
                    <w:ind w:firstLine="0" w:firstLineChars="0"/>
                    <w:jc w:val="center"/>
                    <w:rPr>
                      <w:sz w:val="21"/>
                      <w:szCs w:val="24"/>
                    </w:rPr>
                  </w:pPr>
                  <w:r>
                    <w:rPr>
                      <w:rFonts w:hint="eastAsia"/>
                      <w:sz w:val="21"/>
                      <w:szCs w:val="24"/>
                    </w:rPr>
                    <w:t>1</w:t>
                  </w:r>
                  <w:r>
                    <w:rPr>
                      <w:sz w:val="21"/>
                      <w:szCs w:val="24"/>
                    </w:rPr>
                    <w:t>.2</w:t>
                  </w:r>
                </w:p>
              </w:tc>
              <w:tc>
                <w:tcPr>
                  <w:tcW w:w="1379" w:type="pct"/>
                  <w:vAlign w:val="center"/>
                </w:tcPr>
                <w:p w14:paraId="753122C9">
                  <w:pPr>
                    <w:spacing w:line="240" w:lineRule="auto"/>
                    <w:ind w:firstLine="0" w:firstLineChars="0"/>
                    <w:jc w:val="center"/>
                    <w:rPr>
                      <w:sz w:val="21"/>
                      <w:szCs w:val="24"/>
                    </w:rPr>
                  </w:pPr>
                  <w:r>
                    <w:rPr>
                      <w:sz w:val="21"/>
                      <w:szCs w:val="24"/>
                    </w:rPr>
                    <w:t>/</w:t>
                  </w:r>
                </w:p>
              </w:tc>
            </w:tr>
            <w:bookmarkEnd w:id="11"/>
          </w:tbl>
          <w:p w14:paraId="052492C5">
            <w:pPr>
              <w:ind w:firstLine="0" w:firstLineChars="0"/>
              <w:rPr>
                <w:sz w:val="21"/>
                <w:szCs w:val="21"/>
              </w:rPr>
            </w:pPr>
          </w:p>
          <w:p w14:paraId="671F418B">
            <w:pPr>
              <w:ind w:firstLine="0" w:firstLineChars="0"/>
              <w:rPr>
                <w:sz w:val="21"/>
                <w:szCs w:val="21"/>
              </w:rPr>
            </w:pPr>
            <w:r>
              <w:drawing>
                <wp:inline distT="0" distB="0" distL="0" distR="0">
                  <wp:extent cx="4755515" cy="305308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4755515" cy="3053080"/>
                          </a:xfrm>
                          <a:prstGeom prst="rect">
                            <a:avLst/>
                          </a:prstGeom>
                        </pic:spPr>
                      </pic:pic>
                    </a:graphicData>
                  </a:graphic>
                </wp:inline>
              </w:drawing>
            </w:r>
          </w:p>
          <w:p w14:paraId="35225141">
            <w:pPr>
              <w:widowControl/>
              <w:snapToGrid w:val="0"/>
              <w:spacing w:before="60" w:after="160" w:line="259" w:lineRule="auto"/>
              <w:ind w:right="113" w:firstLine="0" w:firstLineChars="0"/>
              <w:jc w:val="center"/>
              <w:rPr>
                <w:b/>
                <w:bCs/>
                <w:kern w:val="0"/>
                <w:sz w:val="21"/>
                <w:szCs w:val="21"/>
              </w:rPr>
            </w:pPr>
            <w:r>
              <w:rPr>
                <w:b/>
                <w:bCs/>
                <w:kern w:val="0"/>
                <w:sz w:val="21"/>
                <w:szCs w:val="21"/>
              </w:rPr>
              <w:t>图2-1 项目平衡图  单位m</w:t>
            </w:r>
            <w:r>
              <w:rPr>
                <w:b/>
                <w:bCs/>
                <w:kern w:val="0"/>
                <w:sz w:val="21"/>
                <w:szCs w:val="21"/>
                <w:vertAlign w:val="superscript"/>
              </w:rPr>
              <w:t>3</w:t>
            </w:r>
            <w:r>
              <w:rPr>
                <w:b/>
                <w:bCs/>
                <w:kern w:val="0"/>
                <w:sz w:val="21"/>
                <w:szCs w:val="21"/>
              </w:rPr>
              <w:t>/d</w:t>
            </w:r>
          </w:p>
          <w:p w14:paraId="009409B4">
            <w:pPr>
              <w:adjustRightInd w:val="0"/>
              <w:snapToGrid w:val="0"/>
              <w:ind w:firstLine="422"/>
              <w:rPr>
                <w:b/>
                <w:snapToGrid w:val="0"/>
                <w:kern w:val="0"/>
                <w:sz w:val="21"/>
                <w:szCs w:val="21"/>
              </w:rPr>
            </w:pPr>
            <w:r>
              <w:rPr>
                <w:b/>
                <w:snapToGrid w:val="0"/>
                <w:kern w:val="0"/>
                <w:sz w:val="21"/>
                <w:szCs w:val="21"/>
              </w:rPr>
              <w:t>13、项目环保投资</w:t>
            </w:r>
          </w:p>
          <w:p w14:paraId="4A44DEC2">
            <w:pPr>
              <w:snapToGrid w:val="0"/>
              <w:ind w:firstLine="480" w:firstLineChars="0"/>
              <w:rPr>
                <w:sz w:val="21"/>
                <w:szCs w:val="21"/>
              </w:rPr>
            </w:pPr>
            <w:r>
              <w:rPr>
                <w:bCs/>
                <w:sz w:val="21"/>
                <w:szCs w:val="21"/>
              </w:rPr>
              <w:t>本项目总投资560万元，其中环保投资36.95万元，占总投资的6.598%。</w:t>
            </w:r>
            <w:r>
              <w:rPr>
                <w:sz w:val="21"/>
                <w:szCs w:val="21"/>
              </w:rPr>
              <w:t>本项目环保投资情况见下表。</w:t>
            </w:r>
          </w:p>
          <w:p w14:paraId="4F22A44D">
            <w:pPr>
              <w:adjustRightInd w:val="0"/>
              <w:snapToGrid w:val="0"/>
              <w:spacing w:before="120" w:line="240" w:lineRule="auto"/>
              <w:ind w:firstLine="2741" w:firstLineChars="1300"/>
              <w:rPr>
                <w:b/>
                <w:bCs/>
                <w:kern w:val="0"/>
                <w:sz w:val="21"/>
                <w:szCs w:val="21"/>
              </w:rPr>
            </w:pPr>
            <w:r>
              <w:rPr>
                <w:b/>
                <w:bCs/>
                <w:kern w:val="0"/>
                <w:sz w:val="21"/>
                <w:szCs w:val="21"/>
              </w:rPr>
              <w:t>表2-8  环保投资一览表</w:t>
            </w:r>
          </w:p>
          <w:tbl>
            <w:tblPr>
              <w:tblStyle w:val="43"/>
              <w:tblW w:w="755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68"/>
              <w:gridCol w:w="742"/>
              <w:gridCol w:w="1992"/>
              <w:gridCol w:w="3260"/>
              <w:gridCol w:w="993"/>
            </w:tblGrid>
            <w:tr w14:paraId="1FC7D0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87" w:hRule="atLeast"/>
              </w:trPr>
              <w:tc>
                <w:tcPr>
                  <w:tcW w:w="568" w:type="dxa"/>
                  <w:vAlign w:val="center"/>
                </w:tcPr>
                <w:p w14:paraId="7F05EB85">
                  <w:pPr>
                    <w:spacing w:line="240" w:lineRule="auto"/>
                    <w:ind w:firstLine="0" w:firstLineChars="0"/>
                    <w:rPr>
                      <w:b/>
                      <w:bCs/>
                      <w:sz w:val="21"/>
                      <w:szCs w:val="21"/>
                    </w:rPr>
                  </w:pPr>
                  <w:r>
                    <w:rPr>
                      <w:b/>
                      <w:bCs/>
                      <w:sz w:val="21"/>
                      <w:szCs w:val="21"/>
                    </w:rPr>
                    <w:t>时段</w:t>
                  </w:r>
                </w:p>
              </w:tc>
              <w:tc>
                <w:tcPr>
                  <w:tcW w:w="742" w:type="dxa"/>
                  <w:vAlign w:val="center"/>
                </w:tcPr>
                <w:p w14:paraId="21294D72">
                  <w:pPr>
                    <w:spacing w:line="240" w:lineRule="auto"/>
                    <w:ind w:firstLine="0" w:firstLineChars="0"/>
                    <w:jc w:val="center"/>
                    <w:rPr>
                      <w:b/>
                      <w:bCs/>
                      <w:sz w:val="21"/>
                      <w:szCs w:val="21"/>
                    </w:rPr>
                  </w:pPr>
                  <w:r>
                    <w:rPr>
                      <w:b/>
                      <w:bCs/>
                      <w:sz w:val="21"/>
                      <w:szCs w:val="21"/>
                    </w:rPr>
                    <w:t>类别</w:t>
                  </w:r>
                </w:p>
              </w:tc>
              <w:tc>
                <w:tcPr>
                  <w:tcW w:w="1992" w:type="dxa"/>
                  <w:vAlign w:val="center"/>
                </w:tcPr>
                <w:p w14:paraId="488CD944">
                  <w:pPr>
                    <w:spacing w:line="240" w:lineRule="auto"/>
                    <w:ind w:firstLine="0" w:firstLineChars="0"/>
                    <w:jc w:val="center"/>
                    <w:rPr>
                      <w:b/>
                      <w:bCs/>
                      <w:sz w:val="21"/>
                      <w:szCs w:val="21"/>
                    </w:rPr>
                  </w:pPr>
                  <w:r>
                    <w:rPr>
                      <w:b/>
                      <w:bCs/>
                      <w:sz w:val="21"/>
                      <w:szCs w:val="21"/>
                    </w:rPr>
                    <w:t>建设内容</w:t>
                  </w:r>
                </w:p>
              </w:tc>
              <w:tc>
                <w:tcPr>
                  <w:tcW w:w="3260" w:type="dxa"/>
                  <w:vAlign w:val="center"/>
                </w:tcPr>
                <w:p w14:paraId="5E77F126">
                  <w:pPr>
                    <w:spacing w:line="240" w:lineRule="auto"/>
                    <w:ind w:firstLine="0" w:firstLineChars="0"/>
                    <w:jc w:val="center"/>
                    <w:rPr>
                      <w:b/>
                      <w:bCs/>
                      <w:sz w:val="21"/>
                      <w:szCs w:val="21"/>
                    </w:rPr>
                  </w:pPr>
                  <w:r>
                    <w:rPr>
                      <w:b/>
                      <w:bCs/>
                      <w:sz w:val="21"/>
                      <w:szCs w:val="21"/>
                    </w:rPr>
                    <w:t>环保措施</w:t>
                  </w:r>
                </w:p>
              </w:tc>
              <w:tc>
                <w:tcPr>
                  <w:tcW w:w="993" w:type="dxa"/>
                  <w:vAlign w:val="center"/>
                </w:tcPr>
                <w:p w14:paraId="3A6B2AC7">
                  <w:pPr>
                    <w:spacing w:line="240" w:lineRule="auto"/>
                    <w:ind w:firstLine="0" w:firstLineChars="0"/>
                    <w:jc w:val="center"/>
                    <w:rPr>
                      <w:b/>
                      <w:bCs/>
                      <w:sz w:val="21"/>
                      <w:szCs w:val="21"/>
                    </w:rPr>
                  </w:pPr>
                  <w:r>
                    <w:rPr>
                      <w:b/>
                      <w:bCs/>
                      <w:sz w:val="21"/>
                      <w:szCs w:val="21"/>
                    </w:rPr>
                    <w:t>投资</w:t>
                  </w:r>
                </w:p>
                <w:p w14:paraId="3C54E451">
                  <w:pPr>
                    <w:spacing w:line="240" w:lineRule="auto"/>
                    <w:ind w:firstLine="0" w:firstLineChars="0"/>
                    <w:jc w:val="center"/>
                    <w:rPr>
                      <w:b/>
                      <w:bCs/>
                      <w:sz w:val="21"/>
                      <w:szCs w:val="21"/>
                    </w:rPr>
                  </w:pPr>
                  <w:r>
                    <w:rPr>
                      <w:b/>
                      <w:bCs/>
                      <w:sz w:val="21"/>
                      <w:szCs w:val="21"/>
                    </w:rPr>
                    <w:t>（万元）</w:t>
                  </w:r>
                </w:p>
              </w:tc>
            </w:tr>
            <w:tr w14:paraId="5DB9B0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2" w:hRule="atLeast"/>
              </w:trPr>
              <w:tc>
                <w:tcPr>
                  <w:tcW w:w="568" w:type="dxa"/>
                  <w:vMerge w:val="restart"/>
                  <w:vAlign w:val="center"/>
                </w:tcPr>
                <w:p w14:paraId="4D0FCB37">
                  <w:pPr>
                    <w:spacing w:line="240" w:lineRule="auto"/>
                    <w:ind w:firstLine="0" w:firstLineChars="0"/>
                    <w:rPr>
                      <w:sz w:val="21"/>
                      <w:szCs w:val="21"/>
                    </w:rPr>
                  </w:pPr>
                  <w:r>
                    <w:rPr>
                      <w:rFonts w:hint="eastAsia"/>
                      <w:sz w:val="21"/>
                      <w:szCs w:val="21"/>
                    </w:rPr>
                    <w:t>施工期</w:t>
                  </w:r>
                </w:p>
              </w:tc>
              <w:tc>
                <w:tcPr>
                  <w:tcW w:w="742" w:type="dxa"/>
                  <w:vMerge w:val="restart"/>
                  <w:vAlign w:val="center"/>
                </w:tcPr>
                <w:p w14:paraId="71F3CD87">
                  <w:pPr>
                    <w:spacing w:line="240" w:lineRule="auto"/>
                    <w:ind w:firstLine="0" w:firstLineChars="0"/>
                    <w:jc w:val="center"/>
                    <w:rPr>
                      <w:sz w:val="21"/>
                      <w:szCs w:val="21"/>
                    </w:rPr>
                  </w:pPr>
                  <w:r>
                    <w:rPr>
                      <w:sz w:val="21"/>
                      <w:szCs w:val="21"/>
                    </w:rPr>
                    <w:t>废气治理</w:t>
                  </w:r>
                </w:p>
              </w:tc>
              <w:tc>
                <w:tcPr>
                  <w:tcW w:w="1992" w:type="dxa"/>
                  <w:vAlign w:val="center"/>
                </w:tcPr>
                <w:p w14:paraId="31209800">
                  <w:pPr>
                    <w:spacing w:line="240" w:lineRule="auto"/>
                    <w:ind w:firstLine="0" w:firstLineChars="0"/>
                    <w:jc w:val="center"/>
                    <w:rPr>
                      <w:sz w:val="21"/>
                      <w:szCs w:val="21"/>
                    </w:rPr>
                  </w:pPr>
                  <w:r>
                    <w:rPr>
                      <w:rFonts w:hint="eastAsia"/>
                      <w:sz w:val="21"/>
                      <w:szCs w:val="21"/>
                    </w:rPr>
                    <w:t>施工现场围挡</w:t>
                  </w:r>
                </w:p>
              </w:tc>
              <w:tc>
                <w:tcPr>
                  <w:tcW w:w="3260" w:type="dxa"/>
                  <w:vAlign w:val="center"/>
                </w:tcPr>
                <w:p w14:paraId="4A73F777">
                  <w:pPr>
                    <w:spacing w:line="240" w:lineRule="auto"/>
                    <w:ind w:firstLine="0" w:firstLineChars="0"/>
                    <w:jc w:val="center"/>
                    <w:rPr>
                      <w:sz w:val="21"/>
                      <w:szCs w:val="21"/>
                    </w:rPr>
                  </w:pPr>
                  <w:r>
                    <w:rPr>
                      <w:rFonts w:hint="eastAsia"/>
                      <w:sz w:val="21"/>
                      <w:szCs w:val="21"/>
                    </w:rPr>
                    <w:t>施工场地设置</w:t>
                  </w:r>
                  <w:r>
                    <w:rPr>
                      <w:sz w:val="21"/>
                      <w:szCs w:val="21"/>
                    </w:rPr>
                    <w:t>2.5</w:t>
                  </w:r>
                  <w:r>
                    <w:rPr>
                      <w:rFonts w:hint="eastAsia"/>
                      <w:sz w:val="21"/>
                      <w:szCs w:val="21"/>
                    </w:rPr>
                    <w:t>m高的围挡</w:t>
                  </w:r>
                </w:p>
              </w:tc>
              <w:tc>
                <w:tcPr>
                  <w:tcW w:w="993" w:type="dxa"/>
                  <w:vAlign w:val="center"/>
                </w:tcPr>
                <w:p w14:paraId="5DE9644C">
                  <w:pPr>
                    <w:spacing w:line="240" w:lineRule="auto"/>
                    <w:ind w:firstLine="0" w:firstLineChars="0"/>
                    <w:jc w:val="center"/>
                    <w:rPr>
                      <w:sz w:val="21"/>
                      <w:szCs w:val="21"/>
                    </w:rPr>
                  </w:pPr>
                  <w:r>
                    <w:rPr>
                      <w:sz w:val="21"/>
                      <w:szCs w:val="21"/>
                    </w:rPr>
                    <w:t>3</w:t>
                  </w:r>
                </w:p>
              </w:tc>
            </w:tr>
            <w:tr w14:paraId="4A3D1A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568" w:type="dxa"/>
                  <w:vMerge w:val="continue"/>
                  <w:vAlign w:val="center"/>
                </w:tcPr>
                <w:p w14:paraId="29A68B63">
                  <w:pPr>
                    <w:spacing w:line="240" w:lineRule="auto"/>
                    <w:ind w:firstLine="0" w:firstLineChars="0"/>
                    <w:rPr>
                      <w:sz w:val="21"/>
                      <w:szCs w:val="21"/>
                    </w:rPr>
                  </w:pPr>
                </w:p>
              </w:tc>
              <w:tc>
                <w:tcPr>
                  <w:tcW w:w="742" w:type="dxa"/>
                  <w:vMerge w:val="continue"/>
                  <w:vAlign w:val="center"/>
                </w:tcPr>
                <w:p w14:paraId="753E2ECD">
                  <w:pPr>
                    <w:spacing w:line="240" w:lineRule="auto"/>
                    <w:ind w:firstLine="0" w:firstLineChars="0"/>
                    <w:jc w:val="center"/>
                    <w:rPr>
                      <w:sz w:val="21"/>
                      <w:szCs w:val="21"/>
                    </w:rPr>
                  </w:pPr>
                </w:p>
              </w:tc>
              <w:tc>
                <w:tcPr>
                  <w:tcW w:w="1992" w:type="dxa"/>
                  <w:vAlign w:val="center"/>
                </w:tcPr>
                <w:p w14:paraId="6D966681">
                  <w:pPr>
                    <w:spacing w:line="240" w:lineRule="auto"/>
                    <w:ind w:firstLine="0" w:firstLineChars="0"/>
                    <w:jc w:val="center"/>
                    <w:rPr>
                      <w:sz w:val="21"/>
                      <w:szCs w:val="21"/>
                    </w:rPr>
                  </w:pPr>
                  <w:r>
                    <w:rPr>
                      <w:rFonts w:hint="eastAsia"/>
                      <w:sz w:val="21"/>
                      <w:szCs w:val="21"/>
                    </w:rPr>
                    <w:t>洒水降尘设施</w:t>
                  </w:r>
                </w:p>
              </w:tc>
              <w:tc>
                <w:tcPr>
                  <w:tcW w:w="3260" w:type="dxa"/>
                  <w:vAlign w:val="center"/>
                </w:tcPr>
                <w:p w14:paraId="3DE762C4">
                  <w:pPr>
                    <w:spacing w:line="240" w:lineRule="auto"/>
                    <w:ind w:firstLine="0" w:firstLineChars="0"/>
                    <w:jc w:val="center"/>
                    <w:rPr>
                      <w:sz w:val="21"/>
                      <w:szCs w:val="21"/>
                    </w:rPr>
                  </w:pPr>
                  <w:r>
                    <w:rPr>
                      <w:rFonts w:hint="eastAsia"/>
                      <w:sz w:val="21"/>
                      <w:szCs w:val="21"/>
                    </w:rPr>
                    <w:t>定期用洒水车进行洒水降尘</w:t>
                  </w:r>
                </w:p>
              </w:tc>
              <w:tc>
                <w:tcPr>
                  <w:tcW w:w="993" w:type="dxa"/>
                  <w:vAlign w:val="center"/>
                </w:tcPr>
                <w:p w14:paraId="70C4D570">
                  <w:pPr>
                    <w:spacing w:line="240" w:lineRule="auto"/>
                    <w:ind w:firstLine="0" w:firstLineChars="0"/>
                    <w:jc w:val="center"/>
                    <w:rPr>
                      <w:sz w:val="21"/>
                      <w:szCs w:val="21"/>
                    </w:rPr>
                  </w:pPr>
                  <w:r>
                    <w:rPr>
                      <w:rFonts w:hint="eastAsia"/>
                      <w:sz w:val="21"/>
                      <w:szCs w:val="21"/>
                    </w:rPr>
                    <w:t>1</w:t>
                  </w:r>
                  <w:r>
                    <w:rPr>
                      <w:sz w:val="21"/>
                      <w:szCs w:val="21"/>
                    </w:rPr>
                    <w:t>.5</w:t>
                  </w:r>
                </w:p>
              </w:tc>
            </w:tr>
            <w:tr w14:paraId="282501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trPr>
              <w:tc>
                <w:tcPr>
                  <w:tcW w:w="568" w:type="dxa"/>
                  <w:vMerge w:val="continue"/>
                  <w:vAlign w:val="center"/>
                </w:tcPr>
                <w:p w14:paraId="2BDB1747">
                  <w:pPr>
                    <w:spacing w:line="240" w:lineRule="auto"/>
                    <w:ind w:firstLine="0" w:firstLineChars="0"/>
                    <w:rPr>
                      <w:sz w:val="21"/>
                      <w:szCs w:val="21"/>
                    </w:rPr>
                  </w:pPr>
                </w:p>
              </w:tc>
              <w:tc>
                <w:tcPr>
                  <w:tcW w:w="742" w:type="dxa"/>
                  <w:vMerge w:val="continue"/>
                  <w:vAlign w:val="center"/>
                </w:tcPr>
                <w:p w14:paraId="0F18B92A">
                  <w:pPr>
                    <w:spacing w:line="240" w:lineRule="auto"/>
                    <w:ind w:firstLine="0" w:firstLineChars="0"/>
                    <w:jc w:val="center"/>
                    <w:rPr>
                      <w:sz w:val="21"/>
                      <w:szCs w:val="21"/>
                    </w:rPr>
                  </w:pPr>
                </w:p>
              </w:tc>
              <w:tc>
                <w:tcPr>
                  <w:tcW w:w="1992" w:type="dxa"/>
                  <w:vAlign w:val="center"/>
                </w:tcPr>
                <w:p w14:paraId="428446D7">
                  <w:pPr>
                    <w:spacing w:line="240" w:lineRule="auto"/>
                    <w:ind w:firstLine="0" w:firstLineChars="0"/>
                    <w:jc w:val="center"/>
                    <w:rPr>
                      <w:sz w:val="21"/>
                      <w:szCs w:val="21"/>
                    </w:rPr>
                  </w:pPr>
                  <w:r>
                    <w:rPr>
                      <w:rFonts w:hint="eastAsia"/>
                      <w:sz w:val="21"/>
                      <w:szCs w:val="21"/>
                    </w:rPr>
                    <w:t>材料堆放篷布遮盖</w:t>
                  </w:r>
                </w:p>
              </w:tc>
              <w:tc>
                <w:tcPr>
                  <w:tcW w:w="3260" w:type="dxa"/>
                  <w:vAlign w:val="center"/>
                </w:tcPr>
                <w:p w14:paraId="679E83FD">
                  <w:pPr>
                    <w:spacing w:line="240" w:lineRule="auto"/>
                    <w:ind w:firstLine="0" w:firstLineChars="0"/>
                    <w:jc w:val="center"/>
                    <w:rPr>
                      <w:sz w:val="21"/>
                      <w:szCs w:val="21"/>
                    </w:rPr>
                  </w:pPr>
                  <w:r>
                    <w:rPr>
                      <w:rFonts w:hint="eastAsia"/>
                      <w:sz w:val="21"/>
                      <w:szCs w:val="21"/>
                    </w:rPr>
                    <w:t>施工材料堆放时用篷布进行遮盖</w:t>
                  </w:r>
                </w:p>
              </w:tc>
              <w:tc>
                <w:tcPr>
                  <w:tcW w:w="993" w:type="dxa"/>
                  <w:vAlign w:val="center"/>
                </w:tcPr>
                <w:p w14:paraId="473A719A">
                  <w:pPr>
                    <w:spacing w:line="240" w:lineRule="auto"/>
                    <w:ind w:firstLine="0" w:firstLineChars="0"/>
                    <w:jc w:val="center"/>
                    <w:rPr>
                      <w:sz w:val="21"/>
                      <w:szCs w:val="21"/>
                    </w:rPr>
                  </w:pPr>
                  <w:r>
                    <w:rPr>
                      <w:rFonts w:hint="eastAsia"/>
                      <w:sz w:val="21"/>
                      <w:szCs w:val="21"/>
                    </w:rPr>
                    <w:t>2</w:t>
                  </w:r>
                  <w:r>
                    <w:rPr>
                      <w:sz w:val="21"/>
                      <w:szCs w:val="21"/>
                    </w:rPr>
                    <w:t>.0</w:t>
                  </w:r>
                </w:p>
              </w:tc>
            </w:tr>
            <w:tr w14:paraId="3C7CD8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atLeast"/>
              </w:trPr>
              <w:tc>
                <w:tcPr>
                  <w:tcW w:w="568" w:type="dxa"/>
                  <w:vMerge w:val="continue"/>
                  <w:vAlign w:val="center"/>
                </w:tcPr>
                <w:p w14:paraId="610D1111">
                  <w:pPr>
                    <w:spacing w:line="240" w:lineRule="auto"/>
                    <w:ind w:firstLine="0" w:firstLineChars="0"/>
                    <w:rPr>
                      <w:sz w:val="21"/>
                      <w:szCs w:val="21"/>
                    </w:rPr>
                  </w:pPr>
                </w:p>
              </w:tc>
              <w:tc>
                <w:tcPr>
                  <w:tcW w:w="742" w:type="dxa"/>
                  <w:vMerge w:val="restart"/>
                  <w:vAlign w:val="center"/>
                </w:tcPr>
                <w:p w14:paraId="4D54921D">
                  <w:pPr>
                    <w:spacing w:line="240" w:lineRule="auto"/>
                    <w:ind w:firstLine="0" w:firstLineChars="0"/>
                    <w:jc w:val="center"/>
                    <w:rPr>
                      <w:sz w:val="21"/>
                      <w:szCs w:val="21"/>
                    </w:rPr>
                  </w:pPr>
                  <w:r>
                    <w:rPr>
                      <w:sz w:val="21"/>
                      <w:szCs w:val="21"/>
                    </w:rPr>
                    <w:t>废水治理</w:t>
                  </w:r>
                </w:p>
              </w:tc>
              <w:tc>
                <w:tcPr>
                  <w:tcW w:w="1992" w:type="dxa"/>
                  <w:vAlign w:val="center"/>
                </w:tcPr>
                <w:p w14:paraId="407653AD">
                  <w:pPr>
                    <w:spacing w:line="240" w:lineRule="auto"/>
                    <w:ind w:firstLine="0" w:firstLineChars="0"/>
                    <w:jc w:val="center"/>
                    <w:rPr>
                      <w:sz w:val="21"/>
                      <w:szCs w:val="21"/>
                    </w:rPr>
                  </w:pPr>
                  <w:r>
                    <w:rPr>
                      <w:rFonts w:hint="eastAsia"/>
                      <w:sz w:val="21"/>
                      <w:szCs w:val="21"/>
                    </w:rPr>
                    <w:t>洗车池</w:t>
                  </w:r>
                </w:p>
              </w:tc>
              <w:tc>
                <w:tcPr>
                  <w:tcW w:w="3260" w:type="dxa"/>
                  <w:vAlign w:val="center"/>
                </w:tcPr>
                <w:p w14:paraId="1674F854">
                  <w:pPr>
                    <w:spacing w:line="240" w:lineRule="auto"/>
                    <w:ind w:firstLine="0" w:firstLineChars="0"/>
                    <w:jc w:val="center"/>
                    <w:rPr>
                      <w:sz w:val="21"/>
                      <w:szCs w:val="21"/>
                    </w:rPr>
                  </w:pPr>
                  <w:r>
                    <w:rPr>
                      <w:rFonts w:hint="eastAsia"/>
                      <w:sz w:val="21"/>
                      <w:szCs w:val="21"/>
                    </w:rPr>
                    <w:t>一个2m</w:t>
                  </w:r>
                  <w:r>
                    <w:rPr>
                      <w:sz w:val="21"/>
                      <w:szCs w:val="21"/>
                      <w:vertAlign w:val="superscript"/>
                    </w:rPr>
                    <w:t>3</w:t>
                  </w:r>
                  <w:r>
                    <w:rPr>
                      <w:rFonts w:hint="eastAsia"/>
                      <w:sz w:val="21"/>
                      <w:szCs w:val="21"/>
                    </w:rPr>
                    <w:t>的洗车池</w:t>
                  </w:r>
                </w:p>
              </w:tc>
              <w:tc>
                <w:tcPr>
                  <w:tcW w:w="993" w:type="dxa"/>
                  <w:vAlign w:val="center"/>
                </w:tcPr>
                <w:p w14:paraId="2067783F">
                  <w:pPr>
                    <w:spacing w:line="240" w:lineRule="auto"/>
                    <w:ind w:firstLine="0" w:firstLineChars="0"/>
                    <w:jc w:val="center"/>
                    <w:rPr>
                      <w:sz w:val="21"/>
                      <w:szCs w:val="21"/>
                    </w:rPr>
                  </w:pPr>
                  <w:r>
                    <w:rPr>
                      <w:sz w:val="21"/>
                      <w:szCs w:val="21"/>
                    </w:rPr>
                    <w:t>1.0</w:t>
                  </w:r>
                </w:p>
              </w:tc>
            </w:tr>
            <w:tr w14:paraId="58E3D6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8" w:hRule="atLeast"/>
              </w:trPr>
              <w:tc>
                <w:tcPr>
                  <w:tcW w:w="568" w:type="dxa"/>
                  <w:vMerge w:val="continue"/>
                  <w:vAlign w:val="center"/>
                </w:tcPr>
                <w:p w14:paraId="09E6A1FE">
                  <w:pPr>
                    <w:spacing w:line="240" w:lineRule="auto"/>
                    <w:ind w:firstLine="0" w:firstLineChars="0"/>
                    <w:rPr>
                      <w:sz w:val="21"/>
                      <w:szCs w:val="21"/>
                    </w:rPr>
                  </w:pPr>
                </w:p>
              </w:tc>
              <w:tc>
                <w:tcPr>
                  <w:tcW w:w="742" w:type="dxa"/>
                  <w:vMerge w:val="continue"/>
                  <w:vAlign w:val="center"/>
                </w:tcPr>
                <w:p w14:paraId="6FE15461">
                  <w:pPr>
                    <w:spacing w:line="240" w:lineRule="auto"/>
                    <w:ind w:firstLine="0" w:firstLineChars="0"/>
                    <w:jc w:val="center"/>
                    <w:rPr>
                      <w:sz w:val="21"/>
                      <w:szCs w:val="21"/>
                    </w:rPr>
                  </w:pPr>
                </w:p>
              </w:tc>
              <w:tc>
                <w:tcPr>
                  <w:tcW w:w="1992" w:type="dxa"/>
                  <w:vAlign w:val="center"/>
                </w:tcPr>
                <w:p w14:paraId="326EF58A">
                  <w:pPr>
                    <w:spacing w:line="240" w:lineRule="auto"/>
                    <w:ind w:firstLine="0" w:firstLineChars="0"/>
                    <w:jc w:val="center"/>
                    <w:rPr>
                      <w:sz w:val="21"/>
                      <w:szCs w:val="21"/>
                    </w:rPr>
                  </w:pPr>
                  <w:r>
                    <w:rPr>
                      <w:rFonts w:hint="eastAsia"/>
                      <w:sz w:val="21"/>
                      <w:szCs w:val="21"/>
                    </w:rPr>
                    <w:t>临时沉淀池</w:t>
                  </w:r>
                </w:p>
              </w:tc>
              <w:tc>
                <w:tcPr>
                  <w:tcW w:w="3260" w:type="dxa"/>
                  <w:vAlign w:val="center"/>
                </w:tcPr>
                <w:p w14:paraId="65CE82FA">
                  <w:pPr>
                    <w:spacing w:line="240" w:lineRule="auto"/>
                    <w:ind w:firstLine="0" w:firstLineChars="0"/>
                    <w:jc w:val="center"/>
                    <w:rPr>
                      <w:sz w:val="21"/>
                      <w:szCs w:val="21"/>
                    </w:rPr>
                  </w:pPr>
                  <w:r>
                    <w:rPr>
                      <w:rFonts w:hint="eastAsia"/>
                      <w:sz w:val="21"/>
                      <w:szCs w:val="21"/>
                    </w:rPr>
                    <w:t>一个2m</w:t>
                  </w:r>
                  <w:r>
                    <w:rPr>
                      <w:sz w:val="21"/>
                      <w:szCs w:val="21"/>
                      <w:vertAlign w:val="superscript"/>
                    </w:rPr>
                    <w:t>3</w:t>
                  </w:r>
                  <w:r>
                    <w:rPr>
                      <w:rFonts w:hint="eastAsia"/>
                      <w:sz w:val="21"/>
                      <w:szCs w:val="21"/>
                    </w:rPr>
                    <w:t>的临时沉淀池</w:t>
                  </w:r>
                </w:p>
              </w:tc>
              <w:tc>
                <w:tcPr>
                  <w:tcW w:w="993" w:type="dxa"/>
                  <w:vAlign w:val="center"/>
                </w:tcPr>
                <w:p w14:paraId="3E83947A">
                  <w:pPr>
                    <w:spacing w:line="240" w:lineRule="auto"/>
                    <w:ind w:firstLine="0" w:firstLineChars="0"/>
                    <w:jc w:val="center"/>
                    <w:rPr>
                      <w:sz w:val="21"/>
                      <w:szCs w:val="21"/>
                    </w:rPr>
                  </w:pPr>
                  <w:r>
                    <w:rPr>
                      <w:rFonts w:hint="eastAsia"/>
                      <w:sz w:val="21"/>
                      <w:szCs w:val="21"/>
                    </w:rPr>
                    <w:t>0</w:t>
                  </w:r>
                  <w:r>
                    <w:rPr>
                      <w:sz w:val="21"/>
                      <w:szCs w:val="21"/>
                    </w:rPr>
                    <w:t>.5</w:t>
                  </w:r>
                </w:p>
              </w:tc>
            </w:tr>
            <w:tr w14:paraId="72ACEE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6" w:hRule="atLeast"/>
              </w:trPr>
              <w:tc>
                <w:tcPr>
                  <w:tcW w:w="568" w:type="dxa"/>
                  <w:vMerge w:val="continue"/>
                  <w:vAlign w:val="center"/>
                </w:tcPr>
                <w:p w14:paraId="419F4C38">
                  <w:pPr>
                    <w:spacing w:line="240" w:lineRule="auto"/>
                    <w:ind w:firstLine="0" w:firstLineChars="0"/>
                    <w:rPr>
                      <w:sz w:val="21"/>
                      <w:szCs w:val="21"/>
                    </w:rPr>
                  </w:pPr>
                </w:p>
              </w:tc>
              <w:tc>
                <w:tcPr>
                  <w:tcW w:w="742" w:type="dxa"/>
                  <w:vAlign w:val="center"/>
                </w:tcPr>
                <w:p w14:paraId="173BC761">
                  <w:pPr>
                    <w:spacing w:line="240" w:lineRule="auto"/>
                    <w:ind w:firstLine="0" w:firstLineChars="0"/>
                    <w:jc w:val="center"/>
                    <w:rPr>
                      <w:sz w:val="21"/>
                      <w:szCs w:val="21"/>
                    </w:rPr>
                  </w:pPr>
                  <w:r>
                    <w:rPr>
                      <w:rFonts w:hint="eastAsia"/>
                      <w:sz w:val="21"/>
                      <w:szCs w:val="21"/>
                    </w:rPr>
                    <w:t>固废</w:t>
                  </w:r>
                </w:p>
              </w:tc>
              <w:tc>
                <w:tcPr>
                  <w:tcW w:w="1992" w:type="dxa"/>
                  <w:vAlign w:val="center"/>
                </w:tcPr>
                <w:p w14:paraId="6B5C8F34">
                  <w:pPr>
                    <w:spacing w:line="240" w:lineRule="auto"/>
                    <w:ind w:firstLine="0" w:firstLineChars="0"/>
                    <w:jc w:val="center"/>
                    <w:rPr>
                      <w:sz w:val="21"/>
                      <w:szCs w:val="21"/>
                    </w:rPr>
                  </w:pPr>
                  <w:r>
                    <w:rPr>
                      <w:rFonts w:hint="eastAsia"/>
                      <w:sz w:val="21"/>
                      <w:szCs w:val="21"/>
                    </w:rPr>
                    <w:t>固废收集及清运</w:t>
                  </w:r>
                </w:p>
              </w:tc>
              <w:tc>
                <w:tcPr>
                  <w:tcW w:w="3260" w:type="dxa"/>
                  <w:vAlign w:val="center"/>
                </w:tcPr>
                <w:p w14:paraId="58EEBC38">
                  <w:pPr>
                    <w:spacing w:line="240" w:lineRule="auto"/>
                    <w:ind w:firstLine="0" w:firstLineChars="0"/>
                    <w:jc w:val="center"/>
                    <w:rPr>
                      <w:sz w:val="21"/>
                      <w:szCs w:val="21"/>
                    </w:rPr>
                  </w:pPr>
                  <w:r>
                    <w:rPr>
                      <w:rFonts w:hint="eastAsia"/>
                      <w:sz w:val="21"/>
                      <w:szCs w:val="21"/>
                    </w:rPr>
                    <w:t>不能处置的固废及时委托清运处置</w:t>
                  </w:r>
                </w:p>
              </w:tc>
              <w:tc>
                <w:tcPr>
                  <w:tcW w:w="993" w:type="dxa"/>
                  <w:vAlign w:val="center"/>
                </w:tcPr>
                <w:p w14:paraId="59B793C6">
                  <w:pPr>
                    <w:spacing w:line="240" w:lineRule="auto"/>
                    <w:ind w:firstLine="0" w:firstLineChars="0"/>
                    <w:jc w:val="center"/>
                    <w:rPr>
                      <w:sz w:val="21"/>
                      <w:szCs w:val="21"/>
                    </w:rPr>
                  </w:pPr>
                  <w:r>
                    <w:rPr>
                      <w:rFonts w:hint="eastAsia"/>
                      <w:sz w:val="21"/>
                      <w:szCs w:val="21"/>
                    </w:rPr>
                    <w:t>0</w:t>
                  </w:r>
                  <w:r>
                    <w:rPr>
                      <w:sz w:val="21"/>
                      <w:szCs w:val="21"/>
                    </w:rPr>
                    <w:t>.2</w:t>
                  </w:r>
                </w:p>
              </w:tc>
            </w:tr>
            <w:tr w14:paraId="050BAC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568" w:type="dxa"/>
                  <w:vMerge w:val="restart"/>
                  <w:vAlign w:val="center"/>
                </w:tcPr>
                <w:p w14:paraId="1AB1382B">
                  <w:pPr>
                    <w:spacing w:line="240" w:lineRule="auto"/>
                    <w:ind w:firstLine="0" w:firstLineChars="0"/>
                    <w:rPr>
                      <w:sz w:val="21"/>
                      <w:szCs w:val="21"/>
                    </w:rPr>
                  </w:pPr>
                  <w:r>
                    <w:rPr>
                      <w:sz w:val="21"/>
                      <w:szCs w:val="21"/>
                    </w:rPr>
                    <w:t>运营期</w:t>
                  </w:r>
                </w:p>
              </w:tc>
              <w:tc>
                <w:tcPr>
                  <w:tcW w:w="742" w:type="dxa"/>
                  <w:vMerge w:val="restart"/>
                  <w:vAlign w:val="center"/>
                </w:tcPr>
                <w:p w14:paraId="1BC49334">
                  <w:pPr>
                    <w:spacing w:line="240" w:lineRule="auto"/>
                    <w:ind w:firstLine="0" w:firstLineChars="0"/>
                    <w:rPr>
                      <w:sz w:val="21"/>
                      <w:szCs w:val="21"/>
                    </w:rPr>
                  </w:pPr>
                  <w:r>
                    <w:rPr>
                      <w:sz w:val="21"/>
                      <w:szCs w:val="21"/>
                    </w:rPr>
                    <w:t>废气治理</w:t>
                  </w:r>
                </w:p>
              </w:tc>
              <w:tc>
                <w:tcPr>
                  <w:tcW w:w="1992" w:type="dxa"/>
                  <w:vAlign w:val="center"/>
                </w:tcPr>
                <w:p w14:paraId="5F4FF39A">
                  <w:pPr>
                    <w:spacing w:line="240" w:lineRule="auto"/>
                    <w:ind w:firstLine="0" w:firstLineChars="0"/>
                    <w:jc w:val="center"/>
                    <w:rPr>
                      <w:sz w:val="21"/>
                      <w:szCs w:val="21"/>
                    </w:rPr>
                  </w:pPr>
                  <w:r>
                    <w:rPr>
                      <w:sz w:val="21"/>
                      <w:szCs w:val="21"/>
                    </w:rPr>
                    <w:t>矿粉筒仓</w:t>
                  </w:r>
                  <w:r>
                    <w:rPr>
                      <w:rFonts w:hint="eastAsia"/>
                      <w:sz w:val="21"/>
                      <w:szCs w:val="21"/>
                    </w:rPr>
                    <w:t>配套袋式除尘器</w:t>
                  </w:r>
                  <w:r>
                    <w:rPr>
                      <w:sz w:val="21"/>
                      <w:szCs w:val="21"/>
                    </w:rPr>
                    <w:t>，</w:t>
                  </w:r>
                  <w:r>
                    <w:rPr>
                      <w:rFonts w:hint="eastAsia"/>
                      <w:sz w:val="21"/>
                      <w:szCs w:val="21"/>
                    </w:rPr>
                    <w:t>处理后通过仓顶呼吸口排放</w:t>
                  </w:r>
                  <w:r>
                    <w:rPr>
                      <w:sz w:val="21"/>
                      <w:szCs w:val="21"/>
                    </w:rPr>
                    <w:t>。</w:t>
                  </w:r>
                </w:p>
              </w:tc>
              <w:tc>
                <w:tcPr>
                  <w:tcW w:w="3260" w:type="dxa"/>
                  <w:vAlign w:val="center"/>
                </w:tcPr>
                <w:p w14:paraId="19414040">
                  <w:pPr>
                    <w:spacing w:line="240" w:lineRule="auto"/>
                    <w:ind w:firstLine="0" w:firstLineChars="0"/>
                    <w:jc w:val="center"/>
                    <w:rPr>
                      <w:sz w:val="21"/>
                      <w:szCs w:val="21"/>
                    </w:rPr>
                  </w:pPr>
                  <w:r>
                    <w:rPr>
                      <w:sz w:val="21"/>
                      <w:szCs w:val="21"/>
                    </w:rPr>
                    <w:t>矿粉筒仓</w:t>
                  </w:r>
                  <w:r>
                    <w:rPr>
                      <w:rFonts w:hint="eastAsia"/>
                      <w:sz w:val="21"/>
                      <w:szCs w:val="21"/>
                    </w:rPr>
                    <w:t>配套袋式除尘器</w:t>
                  </w:r>
                  <w:r>
                    <w:rPr>
                      <w:sz w:val="21"/>
                      <w:szCs w:val="21"/>
                    </w:rPr>
                    <w:t>，</w:t>
                  </w:r>
                  <w:r>
                    <w:rPr>
                      <w:rFonts w:hint="eastAsia"/>
                      <w:sz w:val="21"/>
                      <w:szCs w:val="21"/>
                    </w:rPr>
                    <w:t>处理后通过仓顶呼吸口排放（自带）</w:t>
                  </w:r>
                  <w:r>
                    <w:rPr>
                      <w:sz w:val="21"/>
                      <w:szCs w:val="21"/>
                    </w:rPr>
                    <w:t>。</w:t>
                  </w:r>
                </w:p>
              </w:tc>
              <w:tc>
                <w:tcPr>
                  <w:tcW w:w="993" w:type="dxa"/>
                  <w:vAlign w:val="center"/>
                </w:tcPr>
                <w:p w14:paraId="774AA0E7">
                  <w:pPr>
                    <w:spacing w:line="240" w:lineRule="auto"/>
                    <w:ind w:firstLine="0" w:firstLineChars="0"/>
                    <w:jc w:val="center"/>
                    <w:rPr>
                      <w:sz w:val="21"/>
                      <w:szCs w:val="21"/>
                    </w:rPr>
                  </w:pPr>
                  <w:r>
                    <w:rPr>
                      <w:rFonts w:hint="eastAsia"/>
                      <w:sz w:val="21"/>
                      <w:szCs w:val="21"/>
                    </w:rPr>
                    <w:t>/</w:t>
                  </w:r>
                </w:p>
              </w:tc>
            </w:tr>
            <w:tr w14:paraId="2432BB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568" w:type="dxa"/>
                  <w:vMerge w:val="continue"/>
                  <w:vAlign w:val="center"/>
                </w:tcPr>
                <w:p w14:paraId="0E51CAE8">
                  <w:pPr>
                    <w:spacing w:line="240" w:lineRule="auto"/>
                    <w:ind w:firstLine="420"/>
                    <w:jc w:val="center"/>
                    <w:rPr>
                      <w:sz w:val="21"/>
                      <w:szCs w:val="21"/>
                    </w:rPr>
                  </w:pPr>
                </w:p>
              </w:tc>
              <w:tc>
                <w:tcPr>
                  <w:tcW w:w="742" w:type="dxa"/>
                  <w:vMerge w:val="continue"/>
                  <w:vAlign w:val="center"/>
                </w:tcPr>
                <w:p w14:paraId="72E1EFDC">
                  <w:pPr>
                    <w:spacing w:line="240" w:lineRule="auto"/>
                    <w:ind w:firstLine="420"/>
                    <w:jc w:val="center"/>
                    <w:rPr>
                      <w:sz w:val="21"/>
                      <w:szCs w:val="21"/>
                    </w:rPr>
                  </w:pPr>
                </w:p>
              </w:tc>
              <w:tc>
                <w:tcPr>
                  <w:tcW w:w="1992" w:type="dxa"/>
                  <w:vAlign w:val="center"/>
                </w:tcPr>
                <w:p w14:paraId="60BBB2FF">
                  <w:pPr>
                    <w:spacing w:line="240" w:lineRule="auto"/>
                    <w:ind w:firstLine="0" w:firstLineChars="0"/>
                    <w:jc w:val="center"/>
                    <w:rPr>
                      <w:sz w:val="21"/>
                      <w:szCs w:val="21"/>
                    </w:rPr>
                  </w:pPr>
                  <w:r>
                    <w:rPr>
                      <w:rFonts w:hint="eastAsia"/>
                      <w:sz w:val="21"/>
                      <w:szCs w:val="21"/>
                    </w:rPr>
                    <w:t>砂石料卸料粉尘洒水降尘</w:t>
                  </w:r>
                </w:p>
              </w:tc>
              <w:tc>
                <w:tcPr>
                  <w:tcW w:w="3260" w:type="dxa"/>
                  <w:vAlign w:val="center"/>
                </w:tcPr>
                <w:p w14:paraId="1BCEC604">
                  <w:pPr>
                    <w:spacing w:line="240" w:lineRule="auto"/>
                    <w:ind w:firstLine="0" w:firstLineChars="0"/>
                    <w:jc w:val="center"/>
                    <w:rPr>
                      <w:sz w:val="21"/>
                      <w:szCs w:val="21"/>
                    </w:rPr>
                  </w:pPr>
                  <w:r>
                    <w:rPr>
                      <w:rFonts w:hint="eastAsia"/>
                      <w:sz w:val="21"/>
                      <w:szCs w:val="21"/>
                    </w:rPr>
                    <w:t>砂石料卸料粉尘洒水降尘</w:t>
                  </w:r>
                </w:p>
              </w:tc>
              <w:tc>
                <w:tcPr>
                  <w:tcW w:w="993" w:type="dxa"/>
                  <w:vAlign w:val="center"/>
                </w:tcPr>
                <w:p w14:paraId="668F5813">
                  <w:pPr>
                    <w:spacing w:line="240" w:lineRule="auto"/>
                    <w:ind w:firstLine="0" w:firstLineChars="0"/>
                    <w:jc w:val="center"/>
                    <w:rPr>
                      <w:sz w:val="21"/>
                      <w:szCs w:val="21"/>
                    </w:rPr>
                  </w:pPr>
                  <w:r>
                    <w:rPr>
                      <w:rFonts w:hint="eastAsia"/>
                      <w:sz w:val="21"/>
                      <w:szCs w:val="21"/>
                    </w:rPr>
                    <w:t>1</w:t>
                  </w:r>
                  <w:r>
                    <w:rPr>
                      <w:sz w:val="21"/>
                      <w:szCs w:val="21"/>
                    </w:rPr>
                    <w:t>.0</w:t>
                  </w:r>
                </w:p>
              </w:tc>
            </w:tr>
            <w:tr w14:paraId="78A9A0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568" w:type="dxa"/>
                  <w:vMerge w:val="continue"/>
                  <w:vAlign w:val="center"/>
                </w:tcPr>
                <w:p w14:paraId="4FA86FE4">
                  <w:pPr>
                    <w:spacing w:line="240" w:lineRule="auto"/>
                    <w:ind w:firstLine="0" w:firstLineChars="0"/>
                    <w:jc w:val="center"/>
                    <w:rPr>
                      <w:sz w:val="21"/>
                      <w:szCs w:val="21"/>
                    </w:rPr>
                  </w:pPr>
                </w:p>
              </w:tc>
              <w:tc>
                <w:tcPr>
                  <w:tcW w:w="742" w:type="dxa"/>
                  <w:vMerge w:val="continue"/>
                  <w:vAlign w:val="center"/>
                </w:tcPr>
                <w:p w14:paraId="2E6C311E">
                  <w:pPr>
                    <w:spacing w:line="240" w:lineRule="auto"/>
                    <w:ind w:firstLine="0" w:firstLineChars="0"/>
                    <w:jc w:val="center"/>
                    <w:rPr>
                      <w:sz w:val="21"/>
                      <w:szCs w:val="21"/>
                    </w:rPr>
                  </w:pPr>
                </w:p>
              </w:tc>
              <w:tc>
                <w:tcPr>
                  <w:tcW w:w="1992" w:type="dxa"/>
                  <w:vAlign w:val="center"/>
                </w:tcPr>
                <w:p w14:paraId="07A525BE">
                  <w:pPr>
                    <w:spacing w:line="240" w:lineRule="auto"/>
                    <w:ind w:firstLine="0" w:firstLineChars="0"/>
                    <w:jc w:val="center"/>
                    <w:rPr>
                      <w:sz w:val="21"/>
                      <w:szCs w:val="21"/>
                    </w:rPr>
                  </w:pPr>
                  <w:r>
                    <w:rPr>
                      <w:rFonts w:hint="eastAsia"/>
                      <w:sz w:val="21"/>
                      <w:szCs w:val="21"/>
                    </w:rPr>
                    <w:t>骨料矿粉投料、烘干废气</w:t>
                  </w:r>
                  <w:r>
                    <w:rPr>
                      <w:sz w:val="21"/>
                      <w:szCs w:val="21"/>
                    </w:rPr>
                    <w:t>治理设施</w:t>
                  </w:r>
                </w:p>
              </w:tc>
              <w:tc>
                <w:tcPr>
                  <w:tcW w:w="3260" w:type="dxa"/>
                  <w:vAlign w:val="center"/>
                </w:tcPr>
                <w:p w14:paraId="65A59554">
                  <w:pPr>
                    <w:spacing w:line="240" w:lineRule="auto"/>
                    <w:ind w:firstLine="0" w:firstLineChars="0"/>
                    <w:jc w:val="center"/>
                    <w:rPr>
                      <w:sz w:val="21"/>
                      <w:szCs w:val="21"/>
                    </w:rPr>
                  </w:pPr>
                  <w:r>
                    <w:rPr>
                      <w:rFonts w:hint="eastAsia"/>
                      <w:sz w:val="21"/>
                      <w:szCs w:val="21"/>
                    </w:rPr>
                    <w:t>废气经一套布袋除尘器+</w:t>
                  </w:r>
                  <w:r>
                    <w:rPr>
                      <w:sz w:val="21"/>
                      <w:szCs w:val="21"/>
                    </w:rPr>
                    <w:t>15</w:t>
                  </w:r>
                  <w:r>
                    <w:rPr>
                      <w:rFonts w:hint="eastAsia"/>
                      <w:sz w:val="21"/>
                      <w:szCs w:val="21"/>
                    </w:rPr>
                    <w:t>m排气筒</w:t>
                  </w:r>
                </w:p>
              </w:tc>
              <w:tc>
                <w:tcPr>
                  <w:tcW w:w="993" w:type="dxa"/>
                  <w:vAlign w:val="center"/>
                </w:tcPr>
                <w:p w14:paraId="1C5EB745">
                  <w:pPr>
                    <w:spacing w:line="240" w:lineRule="auto"/>
                    <w:ind w:firstLine="0" w:firstLineChars="0"/>
                    <w:jc w:val="center"/>
                    <w:rPr>
                      <w:sz w:val="21"/>
                      <w:szCs w:val="21"/>
                    </w:rPr>
                  </w:pPr>
                  <w:r>
                    <w:rPr>
                      <w:rFonts w:hint="eastAsia"/>
                      <w:sz w:val="21"/>
                      <w:szCs w:val="21"/>
                    </w:rPr>
                    <w:t>5</w:t>
                  </w:r>
                  <w:r>
                    <w:rPr>
                      <w:sz w:val="21"/>
                      <w:szCs w:val="21"/>
                    </w:rPr>
                    <w:t>.0</w:t>
                  </w:r>
                </w:p>
              </w:tc>
            </w:tr>
            <w:tr w14:paraId="4A951E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1" w:hRule="atLeast"/>
              </w:trPr>
              <w:tc>
                <w:tcPr>
                  <w:tcW w:w="568" w:type="dxa"/>
                  <w:vMerge w:val="continue"/>
                  <w:vAlign w:val="center"/>
                </w:tcPr>
                <w:p w14:paraId="11FCD3E9">
                  <w:pPr>
                    <w:spacing w:line="240" w:lineRule="auto"/>
                    <w:ind w:firstLine="0" w:firstLineChars="0"/>
                    <w:jc w:val="center"/>
                    <w:rPr>
                      <w:sz w:val="21"/>
                      <w:szCs w:val="21"/>
                    </w:rPr>
                  </w:pPr>
                </w:p>
              </w:tc>
              <w:tc>
                <w:tcPr>
                  <w:tcW w:w="742" w:type="dxa"/>
                  <w:vMerge w:val="continue"/>
                  <w:vAlign w:val="center"/>
                </w:tcPr>
                <w:p w14:paraId="2B5A5BD3">
                  <w:pPr>
                    <w:spacing w:line="240" w:lineRule="auto"/>
                    <w:ind w:firstLine="0" w:firstLineChars="0"/>
                    <w:jc w:val="center"/>
                    <w:rPr>
                      <w:sz w:val="21"/>
                      <w:szCs w:val="21"/>
                    </w:rPr>
                  </w:pPr>
                </w:p>
              </w:tc>
              <w:tc>
                <w:tcPr>
                  <w:tcW w:w="1992" w:type="dxa"/>
                  <w:vAlign w:val="center"/>
                </w:tcPr>
                <w:p w14:paraId="448180BF">
                  <w:pPr>
                    <w:spacing w:line="240" w:lineRule="auto"/>
                    <w:ind w:firstLine="0" w:firstLineChars="0"/>
                    <w:jc w:val="center"/>
                    <w:rPr>
                      <w:sz w:val="21"/>
                      <w:szCs w:val="21"/>
                    </w:rPr>
                  </w:pPr>
                  <w:r>
                    <w:rPr>
                      <w:rFonts w:hint="eastAsia"/>
                      <w:sz w:val="21"/>
                      <w:szCs w:val="21"/>
                    </w:rPr>
                    <w:t>沥青加热、搅拌、混合料废气</w:t>
                  </w:r>
                  <w:r>
                    <w:rPr>
                      <w:sz w:val="21"/>
                      <w:szCs w:val="21"/>
                    </w:rPr>
                    <w:t>治理设施</w:t>
                  </w:r>
                </w:p>
              </w:tc>
              <w:tc>
                <w:tcPr>
                  <w:tcW w:w="3260" w:type="dxa"/>
                  <w:vAlign w:val="center"/>
                </w:tcPr>
                <w:p w14:paraId="37350A16">
                  <w:pPr>
                    <w:spacing w:line="240" w:lineRule="auto"/>
                    <w:ind w:firstLine="0" w:firstLineChars="0"/>
                    <w:jc w:val="center"/>
                    <w:rPr>
                      <w:sz w:val="21"/>
                      <w:szCs w:val="21"/>
                    </w:rPr>
                  </w:pPr>
                  <w:r>
                    <w:rPr>
                      <w:rFonts w:hint="eastAsia"/>
                      <w:sz w:val="21"/>
                      <w:szCs w:val="21"/>
                    </w:rPr>
                    <w:t>废气经一套“洗涤塔+活性炭一体机”处理后+</w:t>
                  </w:r>
                  <w:r>
                    <w:rPr>
                      <w:sz w:val="21"/>
                      <w:szCs w:val="21"/>
                    </w:rPr>
                    <w:t>15</w:t>
                  </w:r>
                  <w:r>
                    <w:rPr>
                      <w:rFonts w:hint="eastAsia"/>
                      <w:sz w:val="21"/>
                      <w:szCs w:val="21"/>
                    </w:rPr>
                    <w:t>m排气筒</w:t>
                  </w:r>
                </w:p>
              </w:tc>
              <w:tc>
                <w:tcPr>
                  <w:tcW w:w="993" w:type="dxa"/>
                  <w:vAlign w:val="center"/>
                </w:tcPr>
                <w:p w14:paraId="08D0BAA6">
                  <w:pPr>
                    <w:spacing w:line="240" w:lineRule="auto"/>
                    <w:ind w:firstLine="0" w:firstLineChars="0"/>
                    <w:jc w:val="center"/>
                    <w:rPr>
                      <w:sz w:val="21"/>
                      <w:szCs w:val="21"/>
                    </w:rPr>
                  </w:pPr>
                  <w:r>
                    <w:rPr>
                      <w:rFonts w:hint="eastAsia"/>
                      <w:sz w:val="21"/>
                      <w:szCs w:val="21"/>
                    </w:rPr>
                    <w:t>1</w:t>
                  </w:r>
                  <w:r>
                    <w:rPr>
                      <w:sz w:val="21"/>
                      <w:szCs w:val="21"/>
                    </w:rPr>
                    <w:t>4.2</w:t>
                  </w:r>
                </w:p>
              </w:tc>
            </w:tr>
            <w:tr w14:paraId="47DCBB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1" w:hRule="atLeast"/>
              </w:trPr>
              <w:tc>
                <w:tcPr>
                  <w:tcW w:w="568" w:type="dxa"/>
                  <w:vMerge w:val="continue"/>
                  <w:vAlign w:val="center"/>
                </w:tcPr>
                <w:p w14:paraId="7094103F">
                  <w:pPr>
                    <w:spacing w:line="240" w:lineRule="auto"/>
                    <w:ind w:firstLine="0" w:firstLineChars="0"/>
                    <w:jc w:val="center"/>
                    <w:rPr>
                      <w:sz w:val="21"/>
                      <w:szCs w:val="21"/>
                    </w:rPr>
                  </w:pPr>
                </w:p>
              </w:tc>
              <w:tc>
                <w:tcPr>
                  <w:tcW w:w="742" w:type="dxa"/>
                  <w:vMerge w:val="continue"/>
                  <w:vAlign w:val="center"/>
                </w:tcPr>
                <w:p w14:paraId="7B404522">
                  <w:pPr>
                    <w:spacing w:line="240" w:lineRule="auto"/>
                    <w:ind w:firstLine="0" w:firstLineChars="0"/>
                    <w:jc w:val="center"/>
                    <w:rPr>
                      <w:sz w:val="21"/>
                      <w:szCs w:val="21"/>
                    </w:rPr>
                  </w:pPr>
                </w:p>
              </w:tc>
              <w:tc>
                <w:tcPr>
                  <w:tcW w:w="1992" w:type="dxa"/>
                  <w:vAlign w:val="center"/>
                </w:tcPr>
                <w:p w14:paraId="6BA91A1E">
                  <w:pPr>
                    <w:spacing w:line="240" w:lineRule="auto"/>
                    <w:ind w:firstLine="0" w:firstLineChars="0"/>
                    <w:jc w:val="center"/>
                    <w:rPr>
                      <w:sz w:val="21"/>
                      <w:szCs w:val="21"/>
                    </w:rPr>
                  </w:pPr>
                  <w:r>
                    <w:rPr>
                      <w:rFonts w:hint="eastAsia"/>
                      <w:sz w:val="21"/>
                      <w:szCs w:val="21"/>
                    </w:rPr>
                    <w:t>导热油炉废气</w:t>
                  </w:r>
                  <w:r>
                    <w:rPr>
                      <w:sz w:val="21"/>
                      <w:szCs w:val="21"/>
                    </w:rPr>
                    <w:t>治理设施</w:t>
                  </w:r>
                </w:p>
              </w:tc>
              <w:tc>
                <w:tcPr>
                  <w:tcW w:w="3260" w:type="dxa"/>
                  <w:vAlign w:val="center"/>
                </w:tcPr>
                <w:p w14:paraId="515BD8F9">
                  <w:pPr>
                    <w:spacing w:line="240" w:lineRule="auto"/>
                    <w:ind w:firstLine="0" w:firstLineChars="0"/>
                    <w:jc w:val="center"/>
                    <w:rPr>
                      <w:sz w:val="21"/>
                      <w:szCs w:val="21"/>
                    </w:rPr>
                  </w:pPr>
                  <w:r>
                    <w:rPr>
                      <w:rFonts w:hint="eastAsia"/>
                      <w:sz w:val="21"/>
                      <w:szCs w:val="21"/>
                    </w:rPr>
                    <w:t>导热油炉配低氮燃烧器，合并废气经</w:t>
                  </w:r>
                  <w:r>
                    <w:rPr>
                      <w:sz w:val="21"/>
                      <w:szCs w:val="21"/>
                    </w:rPr>
                    <w:t>8</w:t>
                  </w:r>
                  <w:r>
                    <w:rPr>
                      <w:rFonts w:hint="eastAsia"/>
                      <w:sz w:val="21"/>
                      <w:szCs w:val="21"/>
                    </w:rPr>
                    <w:t>m排气筒排放</w:t>
                  </w:r>
                </w:p>
              </w:tc>
              <w:tc>
                <w:tcPr>
                  <w:tcW w:w="993" w:type="dxa"/>
                  <w:vAlign w:val="center"/>
                </w:tcPr>
                <w:p w14:paraId="4B9FADD6">
                  <w:pPr>
                    <w:spacing w:line="240" w:lineRule="auto"/>
                    <w:ind w:firstLine="0" w:firstLineChars="0"/>
                    <w:jc w:val="center"/>
                    <w:rPr>
                      <w:sz w:val="21"/>
                      <w:szCs w:val="21"/>
                    </w:rPr>
                  </w:pPr>
                  <w:r>
                    <w:rPr>
                      <w:sz w:val="21"/>
                      <w:szCs w:val="21"/>
                    </w:rPr>
                    <w:t>0.5</w:t>
                  </w:r>
                </w:p>
              </w:tc>
            </w:tr>
            <w:tr w14:paraId="549848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1" w:hRule="atLeast"/>
              </w:trPr>
              <w:tc>
                <w:tcPr>
                  <w:tcW w:w="568" w:type="dxa"/>
                  <w:vMerge w:val="continue"/>
                  <w:vAlign w:val="center"/>
                </w:tcPr>
                <w:p w14:paraId="19C0ABA9">
                  <w:pPr>
                    <w:spacing w:line="240" w:lineRule="auto"/>
                    <w:ind w:firstLine="0" w:firstLineChars="0"/>
                    <w:jc w:val="center"/>
                    <w:rPr>
                      <w:sz w:val="21"/>
                      <w:szCs w:val="21"/>
                    </w:rPr>
                  </w:pPr>
                </w:p>
              </w:tc>
              <w:tc>
                <w:tcPr>
                  <w:tcW w:w="742" w:type="dxa"/>
                  <w:vMerge w:val="continue"/>
                  <w:vAlign w:val="center"/>
                </w:tcPr>
                <w:p w14:paraId="0F86372F">
                  <w:pPr>
                    <w:spacing w:line="240" w:lineRule="auto"/>
                    <w:ind w:firstLine="0" w:firstLineChars="0"/>
                    <w:jc w:val="center"/>
                    <w:rPr>
                      <w:sz w:val="21"/>
                      <w:szCs w:val="21"/>
                    </w:rPr>
                  </w:pPr>
                </w:p>
              </w:tc>
              <w:tc>
                <w:tcPr>
                  <w:tcW w:w="1992" w:type="dxa"/>
                  <w:vAlign w:val="center"/>
                </w:tcPr>
                <w:p w14:paraId="2AFFAFD0">
                  <w:pPr>
                    <w:spacing w:line="240" w:lineRule="auto"/>
                    <w:ind w:firstLine="0" w:firstLineChars="0"/>
                    <w:jc w:val="center"/>
                    <w:rPr>
                      <w:sz w:val="21"/>
                      <w:szCs w:val="21"/>
                    </w:rPr>
                  </w:pPr>
                  <w:r>
                    <w:rPr>
                      <w:rFonts w:hint="eastAsia"/>
                      <w:sz w:val="21"/>
                      <w:szCs w:val="21"/>
                    </w:rPr>
                    <w:t>柴油储罐挥发废气</w:t>
                  </w:r>
                  <w:r>
                    <w:rPr>
                      <w:sz w:val="21"/>
                      <w:szCs w:val="21"/>
                    </w:rPr>
                    <w:t>治理设施</w:t>
                  </w:r>
                </w:p>
              </w:tc>
              <w:tc>
                <w:tcPr>
                  <w:tcW w:w="3260" w:type="dxa"/>
                  <w:vAlign w:val="center"/>
                </w:tcPr>
                <w:p w14:paraId="2E0878B5">
                  <w:pPr>
                    <w:spacing w:line="240" w:lineRule="auto"/>
                    <w:ind w:firstLine="0" w:firstLineChars="0"/>
                    <w:jc w:val="center"/>
                    <w:rPr>
                      <w:sz w:val="21"/>
                      <w:szCs w:val="21"/>
                    </w:rPr>
                  </w:pPr>
                  <w:r>
                    <w:rPr>
                      <w:rFonts w:hint="eastAsia"/>
                      <w:sz w:val="21"/>
                      <w:szCs w:val="21"/>
                    </w:rPr>
                    <w:t>为无组织排放，加强管理减少直接暴露时间</w:t>
                  </w:r>
                </w:p>
              </w:tc>
              <w:tc>
                <w:tcPr>
                  <w:tcW w:w="993" w:type="dxa"/>
                  <w:vAlign w:val="center"/>
                </w:tcPr>
                <w:p w14:paraId="160B8FCC">
                  <w:pPr>
                    <w:spacing w:line="240" w:lineRule="auto"/>
                    <w:ind w:firstLine="0" w:firstLineChars="0"/>
                    <w:jc w:val="center"/>
                    <w:rPr>
                      <w:sz w:val="21"/>
                      <w:szCs w:val="21"/>
                    </w:rPr>
                  </w:pPr>
                  <w:r>
                    <w:rPr>
                      <w:rFonts w:hint="eastAsia"/>
                      <w:sz w:val="21"/>
                      <w:szCs w:val="21"/>
                    </w:rPr>
                    <w:t>/</w:t>
                  </w:r>
                </w:p>
              </w:tc>
            </w:tr>
            <w:tr w14:paraId="00A9D1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2" w:hRule="atLeast"/>
              </w:trPr>
              <w:tc>
                <w:tcPr>
                  <w:tcW w:w="568" w:type="dxa"/>
                  <w:vMerge w:val="continue"/>
                  <w:vAlign w:val="center"/>
                </w:tcPr>
                <w:p w14:paraId="1E772900">
                  <w:pPr>
                    <w:spacing w:line="240" w:lineRule="auto"/>
                    <w:ind w:firstLine="0" w:firstLineChars="0"/>
                    <w:jc w:val="center"/>
                    <w:rPr>
                      <w:sz w:val="21"/>
                      <w:szCs w:val="21"/>
                    </w:rPr>
                  </w:pPr>
                </w:p>
              </w:tc>
              <w:tc>
                <w:tcPr>
                  <w:tcW w:w="742" w:type="dxa"/>
                  <w:vMerge w:val="restart"/>
                  <w:vAlign w:val="center"/>
                </w:tcPr>
                <w:p w14:paraId="5C6CB10D">
                  <w:pPr>
                    <w:spacing w:line="240" w:lineRule="auto"/>
                    <w:ind w:firstLine="0" w:firstLineChars="0"/>
                    <w:jc w:val="center"/>
                    <w:rPr>
                      <w:sz w:val="21"/>
                      <w:szCs w:val="21"/>
                    </w:rPr>
                  </w:pPr>
                  <w:r>
                    <w:rPr>
                      <w:sz w:val="21"/>
                      <w:szCs w:val="21"/>
                    </w:rPr>
                    <w:t>废水治理</w:t>
                  </w:r>
                </w:p>
              </w:tc>
              <w:tc>
                <w:tcPr>
                  <w:tcW w:w="1992" w:type="dxa"/>
                  <w:vAlign w:val="center"/>
                </w:tcPr>
                <w:p w14:paraId="50D12793">
                  <w:pPr>
                    <w:spacing w:line="240" w:lineRule="auto"/>
                    <w:ind w:firstLine="0" w:firstLineChars="0"/>
                    <w:jc w:val="center"/>
                    <w:rPr>
                      <w:sz w:val="21"/>
                      <w:szCs w:val="21"/>
                    </w:rPr>
                  </w:pPr>
                  <w:r>
                    <w:rPr>
                      <w:rFonts w:hint="eastAsia"/>
                      <w:sz w:val="21"/>
                      <w:szCs w:val="21"/>
                    </w:rPr>
                    <w:t>化粪池</w:t>
                  </w:r>
                </w:p>
              </w:tc>
              <w:tc>
                <w:tcPr>
                  <w:tcW w:w="3260" w:type="dxa"/>
                </w:tcPr>
                <w:p w14:paraId="02E802CE">
                  <w:pPr>
                    <w:spacing w:line="240" w:lineRule="auto"/>
                    <w:ind w:firstLine="0" w:firstLineChars="0"/>
                    <w:jc w:val="center"/>
                    <w:rPr>
                      <w:sz w:val="21"/>
                      <w:szCs w:val="21"/>
                    </w:rPr>
                  </w:pPr>
                  <w:r>
                    <w:rPr>
                      <w:rFonts w:hint="eastAsia"/>
                      <w:sz w:val="21"/>
                      <w:szCs w:val="21"/>
                    </w:rPr>
                    <w:t>依托</w:t>
                  </w:r>
                </w:p>
              </w:tc>
              <w:tc>
                <w:tcPr>
                  <w:tcW w:w="993" w:type="dxa"/>
                  <w:vAlign w:val="center"/>
                </w:tcPr>
                <w:p w14:paraId="19C0487E">
                  <w:pPr>
                    <w:spacing w:line="240" w:lineRule="auto"/>
                    <w:ind w:firstLine="0" w:firstLineChars="0"/>
                    <w:jc w:val="center"/>
                    <w:rPr>
                      <w:sz w:val="21"/>
                      <w:szCs w:val="21"/>
                    </w:rPr>
                  </w:pPr>
                  <w:r>
                    <w:rPr>
                      <w:sz w:val="21"/>
                      <w:szCs w:val="21"/>
                    </w:rPr>
                    <w:t>-</w:t>
                  </w:r>
                </w:p>
              </w:tc>
            </w:tr>
            <w:tr w14:paraId="728B4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2" w:hRule="atLeast"/>
              </w:trPr>
              <w:tc>
                <w:tcPr>
                  <w:tcW w:w="568" w:type="dxa"/>
                  <w:vMerge w:val="continue"/>
                  <w:vAlign w:val="center"/>
                </w:tcPr>
                <w:p w14:paraId="18527818">
                  <w:pPr>
                    <w:spacing w:line="240" w:lineRule="auto"/>
                    <w:ind w:firstLine="0" w:firstLineChars="0"/>
                    <w:jc w:val="center"/>
                    <w:rPr>
                      <w:sz w:val="21"/>
                      <w:szCs w:val="21"/>
                    </w:rPr>
                  </w:pPr>
                </w:p>
              </w:tc>
              <w:tc>
                <w:tcPr>
                  <w:tcW w:w="742" w:type="dxa"/>
                  <w:vMerge w:val="continue"/>
                  <w:vAlign w:val="center"/>
                </w:tcPr>
                <w:p w14:paraId="2ED5E7B8">
                  <w:pPr>
                    <w:spacing w:line="240" w:lineRule="auto"/>
                    <w:ind w:firstLine="0" w:firstLineChars="0"/>
                    <w:jc w:val="center"/>
                    <w:rPr>
                      <w:sz w:val="21"/>
                      <w:szCs w:val="21"/>
                    </w:rPr>
                  </w:pPr>
                </w:p>
              </w:tc>
              <w:tc>
                <w:tcPr>
                  <w:tcW w:w="1992" w:type="dxa"/>
                  <w:vAlign w:val="center"/>
                </w:tcPr>
                <w:p w14:paraId="5F273DC2">
                  <w:pPr>
                    <w:spacing w:line="240" w:lineRule="auto"/>
                    <w:ind w:firstLine="0" w:firstLineChars="0"/>
                    <w:jc w:val="center"/>
                    <w:rPr>
                      <w:sz w:val="21"/>
                      <w:szCs w:val="21"/>
                    </w:rPr>
                  </w:pPr>
                  <w:r>
                    <w:rPr>
                      <w:rFonts w:hint="eastAsia"/>
                      <w:sz w:val="21"/>
                      <w:szCs w:val="21"/>
                    </w:rPr>
                    <w:t>隔油沉淀池</w:t>
                  </w:r>
                </w:p>
              </w:tc>
              <w:tc>
                <w:tcPr>
                  <w:tcW w:w="3260" w:type="dxa"/>
                </w:tcPr>
                <w:p w14:paraId="7F7912FD">
                  <w:pPr>
                    <w:spacing w:line="240" w:lineRule="auto"/>
                    <w:ind w:firstLine="0" w:firstLineChars="0"/>
                    <w:jc w:val="center"/>
                    <w:rPr>
                      <w:sz w:val="21"/>
                      <w:szCs w:val="21"/>
                    </w:rPr>
                  </w:pPr>
                  <w:r>
                    <w:rPr>
                      <w:rFonts w:hint="eastAsia"/>
                      <w:sz w:val="21"/>
                      <w:szCs w:val="21"/>
                    </w:rPr>
                    <w:t>建设一个</w:t>
                  </w:r>
                  <w:r>
                    <w:rPr>
                      <w:sz w:val="21"/>
                      <w:szCs w:val="21"/>
                    </w:rPr>
                    <w:t>4</w:t>
                  </w:r>
                  <w:r>
                    <w:rPr>
                      <w:rFonts w:hint="eastAsia"/>
                      <w:sz w:val="21"/>
                      <w:szCs w:val="21"/>
                    </w:rPr>
                    <w:t>m</w:t>
                  </w:r>
                  <w:r>
                    <w:rPr>
                      <w:sz w:val="21"/>
                      <w:szCs w:val="21"/>
                      <w:vertAlign w:val="superscript"/>
                    </w:rPr>
                    <w:t>3</w:t>
                  </w:r>
                  <w:r>
                    <w:rPr>
                      <w:rFonts w:hint="eastAsia"/>
                      <w:sz w:val="21"/>
                      <w:szCs w:val="21"/>
                    </w:rPr>
                    <w:t>的隔油沉淀池（用于初期雨水的收集）</w:t>
                  </w:r>
                </w:p>
              </w:tc>
              <w:tc>
                <w:tcPr>
                  <w:tcW w:w="993" w:type="dxa"/>
                  <w:vAlign w:val="center"/>
                </w:tcPr>
                <w:p w14:paraId="62DA7A1B">
                  <w:pPr>
                    <w:spacing w:line="240" w:lineRule="auto"/>
                    <w:ind w:firstLine="0" w:firstLineChars="0"/>
                    <w:jc w:val="center"/>
                    <w:rPr>
                      <w:sz w:val="21"/>
                      <w:szCs w:val="21"/>
                    </w:rPr>
                  </w:pPr>
                  <w:r>
                    <w:rPr>
                      <w:sz w:val="21"/>
                      <w:szCs w:val="21"/>
                    </w:rPr>
                    <w:t>1.0</w:t>
                  </w:r>
                </w:p>
              </w:tc>
            </w:tr>
            <w:tr w14:paraId="47A12B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5" w:hRule="atLeast"/>
              </w:trPr>
              <w:tc>
                <w:tcPr>
                  <w:tcW w:w="568" w:type="dxa"/>
                  <w:vMerge w:val="continue"/>
                  <w:vAlign w:val="center"/>
                </w:tcPr>
                <w:p w14:paraId="51000D92">
                  <w:pPr>
                    <w:spacing w:line="240" w:lineRule="auto"/>
                    <w:ind w:firstLine="0" w:firstLineChars="0"/>
                    <w:jc w:val="center"/>
                    <w:rPr>
                      <w:sz w:val="21"/>
                      <w:szCs w:val="21"/>
                    </w:rPr>
                  </w:pPr>
                </w:p>
              </w:tc>
              <w:tc>
                <w:tcPr>
                  <w:tcW w:w="742" w:type="dxa"/>
                  <w:vMerge w:val="restart"/>
                  <w:vAlign w:val="center"/>
                </w:tcPr>
                <w:p w14:paraId="0A156918">
                  <w:pPr>
                    <w:spacing w:line="240" w:lineRule="auto"/>
                    <w:ind w:firstLine="0" w:firstLineChars="0"/>
                    <w:jc w:val="center"/>
                    <w:rPr>
                      <w:sz w:val="21"/>
                      <w:szCs w:val="21"/>
                    </w:rPr>
                  </w:pPr>
                  <w:r>
                    <w:rPr>
                      <w:sz w:val="21"/>
                      <w:szCs w:val="21"/>
                    </w:rPr>
                    <w:t>固废</w:t>
                  </w:r>
                </w:p>
              </w:tc>
              <w:tc>
                <w:tcPr>
                  <w:tcW w:w="1992" w:type="dxa"/>
                  <w:vAlign w:val="center"/>
                </w:tcPr>
                <w:p w14:paraId="726D6308">
                  <w:pPr>
                    <w:spacing w:line="240" w:lineRule="auto"/>
                    <w:ind w:firstLine="0" w:firstLineChars="0"/>
                    <w:jc w:val="center"/>
                    <w:rPr>
                      <w:sz w:val="21"/>
                      <w:szCs w:val="21"/>
                    </w:rPr>
                  </w:pPr>
                  <w:r>
                    <w:rPr>
                      <w:sz w:val="21"/>
                      <w:szCs w:val="21"/>
                    </w:rPr>
                    <w:t>危险废物暂存间</w:t>
                  </w:r>
                </w:p>
              </w:tc>
              <w:tc>
                <w:tcPr>
                  <w:tcW w:w="3260" w:type="dxa"/>
                </w:tcPr>
                <w:p w14:paraId="697D1547">
                  <w:pPr>
                    <w:spacing w:line="240" w:lineRule="auto"/>
                    <w:ind w:firstLine="0" w:firstLineChars="0"/>
                    <w:rPr>
                      <w:sz w:val="21"/>
                      <w:szCs w:val="21"/>
                    </w:rPr>
                  </w:pPr>
                  <w:r>
                    <w:rPr>
                      <w:sz w:val="21"/>
                      <w:szCs w:val="21"/>
                    </w:rPr>
                    <w:t>1间，5m</w:t>
                  </w:r>
                  <w:r>
                    <w:rPr>
                      <w:sz w:val="21"/>
                      <w:szCs w:val="21"/>
                      <w:vertAlign w:val="superscript"/>
                    </w:rPr>
                    <w:t>2</w:t>
                  </w:r>
                  <w:r>
                    <w:rPr>
                      <w:sz w:val="21"/>
                      <w:szCs w:val="21"/>
                    </w:rPr>
                    <w:t>，严格按照《危险废物贮存污染控制标准》（GB18597-2023）中相关要求进行建设，设置规范的警示标志，并按要求设置三防措施。防渗系数≤10</w:t>
                  </w:r>
                  <w:r>
                    <w:rPr>
                      <w:sz w:val="21"/>
                      <w:szCs w:val="21"/>
                      <w:vertAlign w:val="superscript"/>
                    </w:rPr>
                    <w:t>-10</w:t>
                  </w:r>
                  <w:r>
                    <w:rPr>
                      <w:sz w:val="21"/>
                      <w:szCs w:val="21"/>
                    </w:rPr>
                    <w:t>cm/s</w:t>
                  </w:r>
                </w:p>
              </w:tc>
              <w:tc>
                <w:tcPr>
                  <w:tcW w:w="993" w:type="dxa"/>
                  <w:vAlign w:val="center"/>
                </w:tcPr>
                <w:p w14:paraId="7EA629DE">
                  <w:pPr>
                    <w:spacing w:line="240" w:lineRule="auto"/>
                    <w:ind w:firstLine="0" w:firstLineChars="0"/>
                    <w:jc w:val="center"/>
                    <w:rPr>
                      <w:sz w:val="21"/>
                      <w:szCs w:val="21"/>
                    </w:rPr>
                  </w:pPr>
                  <w:r>
                    <w:rPr>
                      <w:sz w:val="21"/>
                      <w:szCs w:val="21"/>
                    </w:rPr>
                    <w:t>5</w:t>
                  </w:r>
                </w:p>
              </w:tc>
            </w:tr>
            <w:tr w14:paraId="669AD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6" w:hRule="atLeast"/>
              </w:trPr>
              <w:tc>
                <w:tcPr>
                  <w:tcW w:w="568" w:type="dxa"/>
                  <w:vMerge w:val="continue"/>
                  <w:vAlign w:val="center"/>
                </w:tcPr>
                <w:p w14:paraId="48AA590D">
                  <w:pPr>
                    <w:spacing w:line="240" w:lineRule="auto"/>
                    <w:ind w:firstLine="0" w:firstLineChars="0"/>
                    <w:jc w:val="center"/>
                    <w:rPr>
                      <w:sz w:val="21"/>
                      <w:szCs w:val="21"/>
                    </w:rPr>
                  </w:pPr>
                </w:p>
              </w:tc>
              <w:tc>
                <w:tcPr>
                  <w:tcW w:w="742" w:type="dxa"/>
                  <w:vMerge w:val="continue"/>
                  <w:tcBorders>
                    <w:bottom w:val="single" w:color="auto" w:sz="4" w:space="0"/>
                  </w:tcBorders>
                  <w:vAlign w:val="center"/>
                </w:tcPr>
                <w:p w14:paraId="4A273185">
                  <w:pPr>
                    <w:spacing w:line="240" w:lineRule="auto"/>
                    <w:ind w:firstLine="0" w:firstLineChars="0"/>
                    <w:jc w:val="center"/>
                    <w:rPr>
                      <w:sz w:val="21"/>
                      <w:szCs w:val="21"/>
                    </w:rPr>
                  </w:pPr>
                </w:p>
              </w:tc>
              <w:tc>
                <w:tcPr>
                  <w:tcW w:w="1992" w:type="dxa"/>
                  <w:tcBorders>
                    <w:bottom w:val="single" w:color="auto" w:sz="4" w:space="0"/>
                  </w:tcBorders>
                  <w:vAlign w:val="center"/>
                </w:tcPr>
                <w:p w14:paraId="5CA3A770">
                  <w:pPr>
                    <w:spacing w:line="240" w:lineRule="auto"/>
                    <w:ind w:firstLine="0" w:firstLineChars="0"/>
                    <w:jc w:val="center"/>
                    <w:rPr>
                      <w:sz w:val="21"/>
                      <w:szCs w:val="21"/>
                    </w:rPr>
                  </w:pPr>
                  <w:r>
                    <w:rPr>
                      <w:sz w:val="21"/>
                      <w:szCs w:val="21"/>
                    </w:rPr>
                    <w:t>生活垃圾收集桶</w:t>
                  </w:r>
                </w:p>
              </w:tc>
              <w:tc>
                <w:tcPr>
                  <w:tcW w:w="3260" w:type="dxa"/>
                  <w:tcBorders>
                    <w:bottom w:val="single" w:color="auto" w:sz="4" w:space="0"/>
                  </w:tcBorders>
                </w:tcPr>
                <w:p w14:paraId="0D5B51A7">
                  <w:pPr>
                    <w:spacing w:line="240" w:lineRule="auto"/>
                    <w:ind w:firstLine="0" w:firstLineChars="0"/>
                    <w:rPr>
                      <w:sz w:val="21"/>
                      <w:szCs w:val="21"/>
                    </w:rPr>
                  </w:pPr>
                  <w:r>
                    <w:rPr>
                      <w:sz w:val="21"/>
                      <w:szCs w:val="21"/>
                    </w:rPr>
                    <w:t>办公区等按需求布置</w:t>
                  </w:r>
                </w:p>
              </w:tc>
              <w:tc>
                <w:tcPr>
                  <w:tcW w:w="993" w:type="dxa"/>
                  <w:tcBorders>
                    <w:bottom w:val="single" w:color="auto" w:sz="4" w:space="0"/>
                  </w:tcBorders>
                  <w:vAlign w:val="center"/>
                </w:tcPr>
                <w:p w14:paraId="03581E9B">
                  <w:pPr>
                    <w:spacing w:line="240" w:lineRule="auto"/>
                    <w:ind w:firstLine="0" w:firstLineChars="0"/>
                    <w:jc w:val="center"/>
                    <w:rPr>
                      <w:sz w:val="21"/>
                      <w:szCs w:val="21"/>
                    </w:rPr>
                  </w:pPr>
                  <w:r>
                    <w:rPr>
                      <w:sz w:val="21"/>
                      <w:szCs w:val="21"/>
                    </w:rPr>
                    <w:t>0.05</w:t>
                  </w:r>
                </w:p>
              </w:tc>
            </w:tr>
            <w:tr w14:paraId="0CDBAD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6" w:hRule="atLeast"/>
              </w:trPr>
              <w:tc>
                <w:tcPr>
                  <w:tcW w:w="568" w:type="dxa"/>
                  <w:vMerge w:val="continue"/>
                  <w:tcBorders>
                    <w:bottom w:val="single" w:color="auto" w:sz="4" w:space="0"/>
                  </w:tcBorders>
                  <w:vAlign w:val="center"/>
                </w:tcPr>
                <w:p w14:paraId="700DC288">
                  <w:pPr>
                    <w:spacing w:line="240" w:lineRule="auto"/>
                    <w:ind w:firstLine="0" w:firstLineChars="0"/>
                    <w:jc w:val="center"/>
                    <w:rPr>
                      <w:sz w:val="21"/>
                      <w:szCs w:val="21"/>
                    </w:rPr>
                  </w:pPr>
                </w:p>
              </w:tc>
              <w:tc>
                <w:tcPr>
                  <w:tcW w:w="742" w:type="dxa"/>
                  <w:tcBorders>
                    <w:bottom w:val="single" w:color="auto" w:sz="4" w:space="0"/>
                  </w:tcBorders>
                  <w:vAlign w:val="center"/>
                </w:tcPr>
                <w:p w14:paraId="5AECDB9B">
                  <w:pPr>
                    <w:spacing w:line="240" w:lineRule="auto"/>
                    <w:ind w:firstLine="0" w:firstLineChars="0"/>
                    <w:jc w:val="center"/>
                    <w:rPr>
                      <w:sz w:val="21"/>
                      <w:szCs w:val="21"/>
                    </w:rPr>
                  </w:pPr>
                  <w:r>
                    <w:rPr>
                      <w:rFonts w:hint="eastAsia"/>
                      <w:sz w:val="21"/>
                      <w:szCs w:val="21"/>
                    </w:rPr>
                    <w:t>风险、地下水</w:t>
                  </w:r>
                </w:p>
              </w:tc>
              <w:tc>
                <w:tcPr>
                  <w:tcW w:w="5252" w:type="dxa"/>
                  <w:gridSpan w:val="2"/>
                  <w:tcBorders>
                    <w:bottom w:val="single" w:color="auto" w:sz="4" w:space="0"/>
                  </w:tcBorders>
                  <w:vAlign w:val="center"/>
                </w:tcPr>
                <w:p w14:paraId="7D56063A">
                  <w:pPr>
                    <w:spacing w:line="240" w:lineRule="auto"/>
                    <w:ind w:firstLine="0" w:firstLineChars="0"/>
                    <w:jc w:val="center"/>
                    <w:rPr>
                      <w:sz w:val="21"/>
                      <w:szCs w:val="21"/>
                    </w:rPr>
                  </w:pPr>
                  <w:r>
                    <w:rPr>
                      <w:rFonts w:hint="eastAsia"/>
                      <w:sz w:val="21"/>
                      <w:szCs w:val="21"/>
                    </w:rPr>
                    <w:t>柴油储罐及沥青储罐区地面进行硬化重点防渗处理，周围设置围堰</w:t>
                  </w:r>
                </w:p>
              </w:tc>
              <w:tc>
                <w:tcPr>
                  <w:tcW w:w="993" w:type="dxa"/>
                  <w:tcBorders>
                    <w:bottom w:val="single" w:color="auto" w:sz="4" w:space="0"/>
                  </w:tcBorders>
                  <w:vAlign w:val="center"/>
                </w:tcPr>
                <w:p w14:paraId="6839CF89">
                  <w:pPr>
                    <w:spacing w:line="240" w:lineRule="auto"/>
                    <w:ind w:firstLine="0" w:firstLineChars="0"/>
                    <w:jc w:val="center"/>
                    <w:rPr>
                      <w:sz w:val="21"/>
                      <w:szCs w:val="21"/>
                    </w:rPr>
                  </w:pPr>
                  <w:r>
                    <w:rPr>
                      <w:rFonts w:hint="eastAsia"/>
                      <w:sz w:val="21"/>
                      <w:szCs w:val="21"/>
                    </w:rPr>
                    <w:t>2</w:t>
                  </w:r>
                  <w:r>
                    <w:rPr>
                      <w:sz w:val="21"/>
                      <w:szCs w:val="21"/>
                    </w:rPr>
                    <w:t>.0</w:t>
                  </w:r>
                </w:p>
              </w:tc>
            </w:tr>
            <w:tr w14:paraId="755392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0" w:hRule="atLeast"/>
              </w:trPr>
              <w:tc>
                <w:tcPr>
                  <w:tcW w:w="568" w:type="dxa"/>
                  <w:vAlign w:val="center"/>
                </w:tcPr>
                <w:p w14:paraId="5D317263">
                  <w:pPr>
                    <w:spacing w:line="240" w:lineRule="auto"/>
                    <w:ind w:firstLine="0" w:firstLineChars="0"/>
                    <w:jc w:val="center"/>
                    <w:rPr>
                      <w:sz w:val="21"/>
                      <w:szCs w:val="21"/>
                    </w:rPr>
                  </w:pPr>
                  <w:r>
                    <w:rPr>
                      <w:sz w:val="21"/>
                      <w:szCs w:val="21"/>
                    </w:rPr>
                    <w:t>合计</w:t>
                  </w:r>
                </w:p>
              </w:tc>
              <w:tc>
                <w:tcPr>
                  <w:tcW w:w="5994" w:type="dxa"/>
                  <w:gridSpan w:val="3"/>
                </w:tcPr>
                <w:p w14:paraId="4CFE3035">
                  <w:pPr>
                    <w:spacing w:line="240" w:lineRule="auto"/>
                    <w:ind w:firstLine="0" w:firstLineChars="0"/>
                    <w:jc w:val="center"/>
                    <w:rPr>
                      <w:sz w:val="21"/>
                      <w:szCs w:val="21"/>
                    </w:rPr>
                  </w:pPr>
                </w:p>
              </w:tc>
              <w:tc>
                <w:tcPr>
                  <w:tcW w:w="993" w:type="dxa"/>
                  <w:vAlign w:val="center"/>
                </w:tcPr>
                <w:p w14:paraId="4E8C3ED7">
                  <w:pPr>
                    <w:spacing w:line="240" w:lineRule="auto"/>
                    <w:ind w:firstLine="0" w:firstLineChars="0"/>
                    <w:jc w:val="center"/>
                    <w:rPr>
                      <w:sz w:val="21"/>
                      <w:szCs w:val="21"/>
                    </w:rPr>
                  </w:pPr>
                  <w:r>
                    <w:rPr>
                      <w:rFonts w:hint="eastAsia"/>
                      <w:sz w:val="21"/>
                      <w:szCs w:val="21"/>
                    </w:rPr>
                    <w:t>3</w:t>
                  </w:r>
                  <w:r>
                    <w:rPr>
                      <w:sz w:val="21"/>
                      <w:szCs w:val="21"/>
                    </w:rPr>
                    <w:t>6.95</w:t>
                  </w:r>
                </w:p>
              </w:tc>
            </w:tr>
          </w:tbl>
          <w:p w14:paraId="62609E31">
            <w:pPr>
              <w:pStyle w:val="2"/>
            </w:pPr>
          </w:p>
        </w:tc>
      </w:tr>
      <w:tr w14:paraId="5661D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17" w:type="dxa"/>
            <w:vAlign w:val="center"/>
          </w:tcPr>
          <w:p w14:paraId="6793659B">
            <w:pPr>
              <w:ind w:firstLine="0" w:firstLineChars="0"/>
            </w:pPr>
            <w:r>
              <w:rPr>
                <w:rFonts w:hint="eastAsia"/>
              </w:rPr>
              <w:t>工艺流程和产排污环节</w:t>
            </w:r>
          </w:p>
        </w:tc>
        <w:tc>
          <w:tcPr>
            <w:tcW w:w="7705" w:type="dxa"/>
            <w:vAlign w:val="center"/>
          </w:tcPr>
          <w:p w14:paraId="60FF5080">
            <w:pPr>
              <w:adjustRightInd w:val="0"/>
              <w:snapToGrid w:val="0"/>
              <w:ind w:firstLine="482"/>
              <w:rPr>
                <w:b/>
                <w:bCs/>
              </w:rPr>
            </w:pPr>
            <w:r>
              <w:rPr>
                <w:b/>
                <w:szCs w:val="24"/>
              </w:rPr>
              <w:t>一、施工期工艺流程和产排污环节</w:t>
            </w:r>
          </w:p>
          <w:p w14:paraId="7BC83FD7">
            <w:pPr>
              <w:adjustRightInd w:val="0"/>
              <w:snapToGrid w:val="0"/>
              <w:ind w:firstLine="480"/>
            </w:pPr>
            <w:r>
              <w:rPr>
                <w:rFonts w:hint="eastAsia"/>
              </w:rPr>
              <w:t>本项目施工期主要包括场地平整、主体工程和配套设置建设。施工期大致可分为土石方阶段、基础阶段及主体结构阶段和室内外装修安装阶段。</w:t>
            </w:r>
          </w:p>
          <w:p w14:paraId="3DC021C8">
            <w:pPr>
              <w:adjustRightInd w:val="0"/>
              <w:snapToGrid w:val="0"/>
              <w:ind w:firstLine="480"/>
            </w:pPr>
            <w:r>
              <w:rPr>
                <w:rFonts w:hint="eastAsia"/>
              </w:rPr>
              <w:t>施工工艺流程及产污环节见下图</w:t>
            </w:r>
          </w:p>
          <w:p w14:paraId="0EDCC2FC">
            <w:pPr>
              <w:adjustRightInd w:val="0"/>
              <w:snapToGrid w:val="0"/>
              <w:ind w:firstLine="0" w:firstLineChars="0"/>
              <w:rPr>
                <w:b/>
                <w:bCs/>
              </w:rPr>
            </w:pPr>
            <w:r>
              <w:drawing>
                <wp:inline distT="0" distB="0" distL="0" distR="0">
                  <wp:extent cx="4699000" cy="2347595"/>
                  <wp:effectExtent l="0" t="0" r="6350" b="0"/>
                  <wp:docPr id="810544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44653" name="图片 1"/>
                          <pic:cNvPicPr>
                            <a:picLocks noChangeAspect="1"/>
                          </pic:cNvPicPr>
                        </pic:nvPicPr>
                        <pic:blipFill>
                          <a:blip r:embed="rId15"/>
                          <a:stretch>
                            <a:fillRect/>
                          </a:stretch>
                        </pic:blipFill>
                        <pic:spPr>
                          <a:xfrm>
                            <a:off x="0" y="0"/>
                            <a:ext cx="4731013" cy="2363859"/>
                          </a:xfrm>
                          <a:prstGeom prst="rect">
                            <a:avLst/>
                          </a:prstGeom>
                        </pic:spPr>
                      </pic:pic>
                    </a:graphicData>
                  </a:graphic>
                </wp:inline>
              </w:drawing>
            </w:r>
          </w:p>
          <w:p w14:paraId="26D4A7AF">
            <w:pPr>
              <w:adjustRightInd w:val="0"/>
              <w:snapToGrid w:val="0"/>
              <w:ind w:firstLine="482"/>
              <w:jc w:val="center"/>
              <w:rPr>
                <w:b/>
                <w:szCs w:val="24"/>
              </w:rPr>
            </w:pPr>
            <w:r>
              <w:rPr>
                <w:rFonts w:hint="eastAsia"/>
                <w:b/>
                <w:szCs w:val="24"/>
              </w:rPr>
              <w:t>图2-3 施工期工艺流程及产污节点图</w:t>
            </w:r>
          </w:p>
          <w:p w14:paraId="4731BC77">
            <w:pPr>
              <w:adjustRightInd w:val="0"/>
              <w:snapToGrid w:val="0"/>
              <w:ind w:firstLine="482"/>
              <w:rPr>
                <w:b/>
                <w:szCs w:val="24"/>
              </w:rPr>
            </w:pPr>
            <w:r>
              <w:rPr>
                <w:rFonts w:hint="eastAsia"/>
                <w:b/>
                <w:szCs w:val="24"/>
              </w:rPr>
              <w:t>施工工艺流程如下:</w:t>
            </w:r>
          </w:p>
          <w:p w14:paraId="57CCC8B7">
            <w:pPr>
              <w:adjustRightInd w:val="0"/>
              <w:snapToGrid w:val="0"/>
              <w:ind w:firstLine="480"/>
              <w:rPr>
                <w:bCs/>
                <w:szCs w:val="24"/>
              </w:rPr>
            </w:pPr>
            <w:r>
              <w:rPr>
                <w:rFonts w:hint="eastAsia"/>
                <w:bCs/>
                <w:szCs w:val="24"/>
              </w:rPr>
              <w:t>项目不设施工营地，由项目区附近村民施工。施工采用机械与人工结合的施工方法，施工机械主要有混凝土运送车、挖掘机、装载机、大型载重车振捣机、切割机、电焊机等。主要施工工艺有:场地平整、主体建筑及配套设施建筑施工和设备安装等。本项目施工期污染物有扬尘、建筑垃圾、施工人员生活污水、设备噪音以及包装废弃物与施工人员生活垃圾。</w:t>
            </w:r>
          </w:p>
          <w:p w14:paraId="46310268">
            <w:pPr>
              <w:adjustRightInd w:val="0"/>
              <w:snapToGrid w:val="0"/>
              <w:ind w:firstLine="482"/>
              <w:rPr>
                <w:b/>
                <w:bCs/>
              </w:rPr>
            </w:pPr>
            <w:r>
              <w:rPr>
                <w:b/>
                <w:szCs w:val="24"/>
              </w:rPr>
              <w:t>二、运营期工艺流程和产排污环节</w:t>
            </w:r>
          </w:p>
          <w:p w14:paraId="485A0F87">
            <w:pPr>
              <w:adjustRightInd w:val="0"/>
              <w:snapToGrid w:val="0"/>
              <w:ind w:firstLine="480"/>
              <w:rPr>
                <w:b/>
                <w:bCs/>
              </w:rPr>
            </w:pPr>
            <w:r>
              <w:rPr>
                <w:rFonts w:hint="eastAsia"/>
              </w:rPr>
              <w:t>项目生产工艺为将粒径合适的骨料进行加热然后与矿粉、加热后的沥青按比例进行搅拌混合得到最终产品。</w:t>
            </w:r>
          </w:p>
          <w:p w14:paraId="421282DD">
            <w:pPr>
              <w:adjustRightInd w:val="0"/>
              <w:snapToGrid w:val="0"/>
              <w:ind w:firstLine="480"/>
            </w:pPr>
            <w:r>
              <w:rPr>
                <w:rFonts w:hint="eastAsia"/>
              </w:rPr>
              <w:t>本项目工艺流程见下图。</w:t>
            </w:r>
          </w:p>
          <w:p w14:paraId="5B332370">
            <w:pPr>
              <w:adjustRightInd w:val="0"/>
              <w:snapToGrid w:val="0"/>
              <w:ind w:firstLine="0" w:firstLineChars="0"/>
            </w:pPr>
            <w:r>
              <w:drawing>
                <wp:inline distT="0" distB="0" distL="0" distR="0">
                  <wp:extent cx="4755515" cy="330009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755515" cy="3300095"/>
                          </a:xfrm>
                          <a:prstGeom prst="rect">
                            <a:avLst/>
                          </a:prstGeom>
                        </pic:spPr>
                      </pic:pic>
                    </a:graphicData>
                  </a:graphic>
                </wp:inline>
              </w:drawing>
            </w:r>
          </w:p>
          <w:p w14:paraId="53E360A5">
            <w:pPr>
              <w:adjustRightInd w:val="0"/>
              <w:snapToGrid w:val="0"/>
              <w:ind w:firstLine="422"/>
              <w:jc w:val="center"/>
              <w:rPr>
                <w:sz w:val="21"/>
                <w:szCs w:val="20"/>
              </w:rPr>
            </w:pPr>
            <w:r>
              <w:rPr>
                <w:rFonts w:hint="eastAsia"/>
                <w:b/>
                <w:bCs/>
                <w:sz w:val="21"/>
                <w:szCs w:val="20"/>
              </w:rPr>
              <w:t>图</w:t>
            </w:r>
            <w:r>
              <w:rPr>
                <w:b/>
                <w:bCs/>
                <w:sz w:val="21"/>
                <w:szCs w:val="20"/>
              </w:rPr>
              <w:t>2</w:t>
            </w:r>
            <w:r>
              <w:rPr>
                <w:rFonts w:hint="eastAsia"/>
                <w:b/>
                <w:bCs/>
                <w:sz w:val="21"/>
                <w:szCs w:val="20"/>
              </w:rPr>
              <w:t>-1  项目工艺流程及产污节点示意图</w:t>
            </w:r>
          </w:p>
          <w:p w14:paraId="54FF756E">
            <w:pPr>
              <w:adjustRightInd w:val="0"/>
              <w:snapToGrid w:val="0"/>
              <w:ind w:firstLine="482"/>
              <w:rPr>
                <w:b/>
                <w:bCs/>
              </w:rPr>
            </w:pPr>
            <w:r>
              <w:rPr>
                <w:rFonts w:hint="eastAsia"/>
                <w:b/>
                <w:bCs/>
                <w:kern w:val="0"/>
                <w:szCs w:val="24"/>
              </w:rPr>
              <w:t>工艺流程简述：</w:t>
            </w:r>
          </w:p>
          <w:p w14:paraId="6748CE7B">
            <w:pPr>
              <w:adjustRightInd w:val="0"/>
              <w:snapToGrid w:val="0"/>
              <w:ind w:firstLine="482"/>
            </w:pPr>
            <w:r>
              <w:rPr>
                <w:rFonts w:hint="eastAsia"/>
                <w:b/>
                <w:bCs/>
              </w:rPr>
              <w:t>原料暂存：</w:t>
            </w:r>
            <w:r>
              <w:rPr>
                <w:rFonts w:hint="eastAsia"/>
              </w:rPr>
              <w:t>本项目运营期，沥青储存于沥青罐，矿粉储存于矿粉筒仓，砂石骨料等原料储存于原料仓库，原料仓库采用密闭钢结构大棚，设置独立进出口、装卸区域，装卸过程会产生粉尘，经三面围挡+洒水降尘后可减少粉尘对环境的影响。砂石骨料通过输送廊道中的皮带输送机输送至料仓备用。</w:t>
            </w:r>
          </w:p>
          <w:p w14:paraId="6F26367F">
            <w:pPr>
              <w:adjustRightInd w:val="0"/>
              <w:snapToGrid w:val="0"/>
              <w:ind w:firstLine="482"/>
            </w:pPr>
            <w:r>
              <w:rPr>
                <w:rFonts w:hint="eastAsia"/>
                <w:b/>
                <w:bCs/>
              </w:rPr>
              <w:t>砂石预处理：</w:t>
            </w:r>
            <w:r>
              <w:rPr>
                <w:rFonts w:hint="eastAsia"/>
              </w:rPr>
              <w:t>将外购砂石通过皮带输送至干燥滚筒进行集料烘干加热（温度</w:t>
            </w:r>
            <w:bookmarkStart w:id="13" w:name="_Hlk171696008"/>
            <w:r>
              <w:rPr>
                <w:rFonts w:hint="eastAsia"/>
              </w:rPr>
              <w:t>160℃-240℃</w:t>
            </w:r>
            <w:bookmarkEnd w:id="13"/>
            <w:r>
              <w:rPr>
                <w:rFonts w:hint="eastAsia"/>
              </w:rPr>
              <w:t>），干燥滚筒采用柴油燃烧器的烟气直接对骨料进行加热，加热后的砂石通过</w:t>
            </w:r>
            <w:bookmarkStart w:id="14" w:name="_Hlk171694848"/>
            <w:r>
              <w:rPr>
                <w:rFonts w:hint="eastAsia"/>
              </w:rPr>
              <w:t>密闭皮带输送</w:t>
            </w:r>
            <w:bookmarkEnd w:id="14"/>
            <w:r>
              <w:rPr>
                <w:rFonts w:hint="eastAsia"/>
              </w:rPr>
              <w:t>至热料仓，称量配料，再进入搅拌缸内混合搅拌。</w:t>
            </w:r>
          </w:p>
          <w:p w14:paraId="2805A2F8">
            <w:pPr>
              <w:adjustRightInd w:val="0"/>
              <w:snapToGrid w:val="0"/>
              <w:ind w:firstLine="482"/>
            </w:pPr>
            <w:r>
              <w:rPr>
                <w:rFonts w:hint="eastAsia"/>
                <w:b/>
                <w:bCs/>
              </w:rPr>
              <w:t>沥青预处理：</w:t>
            </w:r>
            <w:r>
              <w:rPr>
                <w:rFonts w:hint="eastAsia"/>
              </w:rPr>
              <w:t>通过导热油炉加热导热油，使储存在导热油高低位油罐中的导热油升温传热给沥青储罐，沥青储罐中的沥青接收热能后温度稳定在</w:t>
            </w:r>
            <w:bookmarkStart w:id="15" w:name="_Hlk171696077"/>
            <w:r>
              <w:rPr>
                <w:rFonts w:hint="eastAsia"/>
              </w:rPr>
              <w:t>120℃-160℃</w:t>
            </w:r>
            <w:bookmarkEnd w:id="15"/>
            <w:r>
              <w:rPr>
                <w:rFonts w:hint="eastAsia"/>
              </w:rPr>
              <w:t>内时通过操作系统进行称量配料，加热产生的沥青废气收集处理后排放。</w:t>
            </w:r>
          </w:p>
          <w:p w14:paraId="7B49CF3E">
            <w:pPr>
              <w:adjustRightInd w:val="0"/>
              <w:snapToGrid w:val="0"/>
              <w:ind w:firstLine="482"/>
            </w:pPr>
            <w:r>
              <w:rPr>
                <w:rFonts w:hint="eastAsia"/>
                <w:b/>
                <w:bCs/>
              </w:rPr>
              <w:t>拌合站搅拌：</w:t>
            </w:r>
            <w:r>
              <w:rPr>
                <w:rFonts w:hint="eastAsia"/>
              </w:rPr>
              <w:t>加热后的砂石进入热料仓，经称重后进入搅拌缸内混合搅拌，再按照配比加入矿粉和加热的沥青，最后在搅拌缸内混合搅拌后，制成成品。</w:t>
            </w:r>
          </w:p>
          <w:p w14:paraId="59A084D8">
            <w:pPr>
              <w:adjustRightInd w:val="0"/>
              <w:snapToGrid w:val="0"/>
              <w:ind w:firstLine="482"/>
            </w:pPr>
            <w:r>
              <w:rPr>
                <w:rFonts w:hint="eastAsia"/>
                <w:b/>
                <w:bCs/>
              </w:rPr>
              <w:t>暂存出厂：</w:t>
            </w:r>
            <w:r>
              <w:rPr>
                <w:rFonts w:hint="eastAsia"/>
              </w:rPr>
              <w:t>项目不设置成品仓库，搅拌机配有成品仓，成品短暂存放在搅拌机内，再下放至运输车辆出厂，车辆进出通道设置密闭门，成品出料下放至运输车辆时释放的热废气负压收集后进入沥青烟处理设施处理。</w:t>
            </w:r>
          </w:p>
          <w:p w14:paraId="7E152E1A">
            <w:pPr>
              <w:adjustRightInd w:val="0"/>
              <w:snapToGrid w:val="0"/>
              <w:spacing w:before="156" w:beforeLines="50"/>
              <w:ind w:firstLine="482"/>
              <w:rPr>
                <w:b/>
                <w:szCs w:val="24"/>
              </w:rPr>
            </w:pPr>
            <w:r>
              <w:rPr>
                <w:rFonts w:hint="eastAsia"/>
                <w:b/>
                <w:szCs w:val="24"/>
              </w:rPr>
              <w:t xml:space="preserve">三、产污环节 </w:t>
            </w:r>
          </w:p>
          <w:p w14:paraId="0D96A145">
            <w:pPr>
              <w:widowControl/>
              <w:ind w:firstLine="480"/>
              <w:jc w:val="left"/>
              <w:rPr>
                <w:kern w:val="0"/>
                <w:lang w:bidi="ar"/>
              </w:rPr>
            </w:pPr>
            <w:r>
              <w:rPr>
                <w:rFonts w:hint="eastAsia"/>
                <w:kern w:val="0"/>
                <w:lang w:bidi="ar"/>
              </w:rPr>
              <w:t>根据工程分析，本项目主要污染物产生情况如下：</w:t>
            </w:r>
          </w:p>
          <w:p w14:paraId="66B5976D">
            <w:pPr>
              <w:widowControl/>
              <w:ind w:firstLine="480"/>
              <w:jc w:val="left"/>
              <w:rPr>
                <w:kern w:val="0"/>
                <w:lang w:bidi="ar"/>
              </w:rPr>
            </w:pPr>
            <w:r>
              <w:rPr>
                <w:rFonts w:hint="eastAsia"/>
                <w:kern w:val="0"/>
                <w:lang w:bidi="ar"/>
              </w:rPr>
              <w:t>（1）废气：主要为沥青加热废气，燃烧废气，烘干废气，柴油储罐挥发废气；</w:t>
            </w:r>
          </w:p>
          <w:p w14:paraId="5F7F15C0">
            <w:pPr>
              <w:widowControl/>
              <w:ind w:firstLine="480"/>
              <w:jc w:val="left"/>
              <w:rPr>
                <w:kern w:val="0"/>
                <w:lang w:bidi="ar"/>
              </w:rPr>
            </w:pPr>
            <w:r>
              <w:rPr>
                <w:rFonts w:hint="eastAsia"/>
                <w:kern w:val="0"/>
                <w:lang w:bidi="ar"/>
              </w:rPr>
              <w:t>（2）废水：主要为生活污水等；</w:t>
            </w:r>
          </w:p>
          <w:p w14:paraId="297248D5">
            <w:pPr>
              <w:widowControl/>
              <w:ind w:firstLine="480"/>
              <w:jc w:val="left"/>
              <w:rPr>
                <w:kern w:val="0"/>
                <w:lang w:bidi="ar"/>
              </w:rPr>
            </w:pPr>
            <w:r>
              <w:rPr>
                <w:rFonts w:hint="eastAsia"/>
                <w:kern w:val="0"/>
                <w:lang w:bidi="ar"/>
              </w:rPr>
              <w:t>（3）固废：滤渣、生活垃圾、废活性炭及废包装等</w:t>
            </w:r>
          </w:p>
          <w:p w14:paraId="2060E44E">
            <w:pPr>
              <w:ind w:firstLine="480"/>
              <w:rPr>
                <w:b/>
                <w:bCs/>
                <w:sz w:val="21"/>
                <w:szCs w:val="21"/>
              </w:rPr>
            </w:pPr>
            <w:r>
              <w:rPr>
                <w:rFonts w:hint="eastAsia"/>
                <w:kern w:val="0"/>
                <w:lang w:bidi="ar"/>
              </w:rPr>
              <w:t>（4）噪声：泵类、风机等设备运行噪声。产污情况见下表。</w:t>
            </w:r>
          </w:p>
          <w:p w14:paraId="40233E68">
            <w:pPr>
              <w:ind w:firstLine="422"/>
              <w:jc w:val="center"/>
              <w:rPr>
                <w:b/>
                <w:bCs/>
                <w:sz w:val="21"/>
                <w:szCs w:val="21"/>
              </w:rPr>
            </w:pPr>
            <w:r>
              <w:rPr>
                <w:rFonts w:hint="eastAsia"/>
                <w:b/>
                <w:bCs/>
                <w:sz w:val="21"/>
                <w:szCs w:val="21"/>
              </w:rPr>
              <w:t>表</w:t>
            </w:r>
            <w:r>
              <w:rPr>
                <w:b/>
                <w:bCs/>
                <w:sz w:val="21"/>
                <w:szCs w:val="21"/>
              </w:rPr>
              <w:t xml:space="preserve">2-11 </w:t>
            </w:r>
            <w:r>
              <w:rPr>
                <w:rFonts w:hint="eastAsia"/>
                <w:b/>
                <w:bCs/>
                <w:sz w:val="21"/>
                <w:szCs w:val="21"/>
              </w:rPr>
              <w:t>污染物产生点及处置措施</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480"/>
              <w:gridCol w:w="1480"/>
              <w:gridCol w:w="1299"/>
              <w:gridCol w:w="1662"/>
            </w:tblGrid>
            <w:tr w14:paraId="1AD1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479" w:type="dxa"/>
                  <w:shd w:val="clear" w:color="auto" w:fill="auto"/>
                  <w:vAlign w:val="center"/>
                </w:tcPr>
                <w:p w14:paraId="231DECDB">
                  <w:pPr>
                    <w:adjustRightInd w:val="0"/>
                    <w:snapToGrid w:val="0"/>
                    <w:spacing w:line="240" w:lineRule="auto"/>
                    <w:ind w:firstLine="0" w:firstLineChars="0"/>
                    <w:jc w:val="center"/>
                    <w:rPr>
                      <w:sz w:val="21"/>
                      <w:szCs w:val="21"/>
                    </w:rPr>
                  </w:pPr>
                  <w:r>
                    <w:rPr>
                      <w:rFonts w:hint="eastAsia"/>
                      <w:sz w:val="21"/>
                      <w:szCs w:val="21"/>
                    </w:rPr>
                    <w:t>名称</w:t>
                  </w:r>
                </w:p>
              </w:tc>
              <w:tc>
                <w:tcPr>
                  <w:tcW w:w="1480" w:type="dxa"/>
                  <w:shd w:val="clear" w:color="auto" w:fill="auto"/>
                  <w:vAlign w:val="center"/>
                </w:tcPr>
                <w:p w14:paraId="4E145590">
                  <w:pPr>
                    <w:adjustRightInd w:val="0"/>
                    <w:snapToGrid w:val="0"/>
                    <w:spacing w:line="240" w:lineRule="auto"/>
                    <w:ind w:firstLine="0" w:firstLineChars="0"/>
                    <w:jc w:val="center"/>
                    <w:rPr>
                      <w:sz w:val="21"/>
                      <w:szCs w:val="21"/>
                    </w:rPr>
                  </w:pPr>
                  <w:r>
                    <w:rPr>
                      <w:rFonts w:hint="eastAsia"/>
                      <w:sz w:val="21"/>
                      <w:szCs w:val="21"/>
                    </w:rPr>
                    <w:t>产生点</w:t>
                  </w:r>
                </w:p>
              </w:tc>
              <w:tc>
                <w:tcPr>
                  <w:tcW w:w="1480" w:type="dxa"/>
                  <w:shd w:val="clear" w:color="auto" w:fill="auto"/>
                  <w:vAlign w:val="center"/>
                </w:tcPr>
                <w:p w14:paraId="7D236481">
                  <w:pPr>
                    <w:adjustRightInd w:val="0"/>
                    <w:snapToGrid w:val="0"/>
                    <w:spacing w:line="240" w:lineRule="auto"/>
                    <w:ind w:firstLine="0" w:firstLineChars="0"/>
                    <w:jc w:val="center"/>
                    <w:rPr>
                      <w:sz w:val="21"/>
                      <w:szCs w:val="21"/>
                    </w:rPr>
                  </w:pPr>
                  <w:r>
                    <w:rPr>
                      <w:rFonts w:hint="eastAsia"/>
                      <w:sz w:val="21"/>
                      <w:szCs w:val="21"/>
                    </w:rPr>
                    <w:t>污染物编号</w:t>
                  </w:r>
                </w:p>
              </w:tc>
              <w:tc>
                <w:tcPr>
                  <w:tcW w:w="1299" w:type="dxa"/>
                  <w:shd w:val="clear" w:color="auto" w:fill="auto"/>
                  <w:vAlign w:val="center"/>
                </w:tcPr>
                <w:p w14:paraId="51D397FB">
                  <w:pPr>
                    <w:adjustRightInd w:val="0"/>
                    <w:snapToGrid w:val="0"/>
                    <w:spacing w:line="240" w:lineRule="auto"/>
                    <w:ind w:firstLine="0" w:firstLineChars="0"/>
                    <w:jc w:val="center"/>
                    <w:rPr>
                      <w:sz w:val="21"/>
                      <w:szCs w:val="21"/>
                    </w:rPr>
                  </w:pPr>
                  <w:r>
                    <w:rPr>
                      <w:rFonts w:hint="eastAsia"/>
                      <w:sz w:val="21"/>
                      <w:szCs w:val="21"/>
                    </w:rPr>
                    <w:t>污染物</w:t>
                  </w:r>
                </w:p>
              </w:tc>
              <w:tc>
                <w:tcPr>
                  <w:tcW w:w="1662" w:type="dxa"/>
                  <w:shd w:val="clear" w:color="auto" w:fill="auto"/>
                  <w:vAlign w:val="center"/>
                </w:tcPr>
                <w:p w14:paraId="3D7A6069">
                  <w:pPr>
                    <w:adjustRightInd w:val="0"/>
                    <w:snapToGrid w:val="0"/>
                    <w:spacing w:line="240" w:lineRule="auto"/>
                    <w:ind w:firstLine="0" w:firstLineChars="0"/>
                    <w:jc w:val="center"/>
                    <w:rPr>
                      <w:sz w:val="21"/>
                      <w:szCs w:val="21"/>
                    </w:rPr>
                  </w:pPr>
                  <w:r>
                    <w:rPr>
                      <w:rFonts w:hint="eastAsia"/>
                      <w:sz w:val="21"/>
                      <w:szCs w:val="21"/>
                    </w:rPr>
                    <w:t>处置措施</w:t>
                  </w:r>
                </w:p>
              </w:tc>
            </w:tr>
            <w:tr w14:paraId="77CB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479" w:type="dxa"/>
                  <w:vMerge w:val="restart"/>
                  <w:shd w:val="clear" w:color="auto" w:fill="auto"/>
                  <w:vAlign w:val="center"/>
                </w:tcPr>
                <w:p w14:paraId="265AF627">
                  <w:pPr>
                    <w:adjustRightInd w:val="0"/>
                    <w:snapToGrid w:val="0"/>
                    <w:spacing w:line="240" w:lineRule="auto"/>
                    <w:ind w:firstLine="420"/>
                    <w:rPr>
                      <w:sz w:val="21"/>
                      <w:szCs w:val="21"/>
                    </w:rPr>
                  </w:pPr>
                  <w:r>
                    <w:rPr>
                      <w:rFonts w:hint="eastAsia"/>
                      <w:sz w:val="21"/>
                      <w:szCs w:val="21"/>
                    </w:rPr>
                    <w:t>废气</w:t>
                  </w:r>
                </w:p>
              </w:tc>
              <w:tc>
                <w:tcPr>
                  <w:tcW w:w="1480" w:type="dxa"/>
                  <w:shd w:val="clear" w:color="auto" w:fill="auto"/>
                  <w:vAlign w:val="center"/>
                </w:tcPr>
                <w:p w14:paraId="0AA206A5">
                  <w:pPr>
                    <w:adjustRightInd w:val="0"/>
                    <w:snapToGrid w:val="0"/>
                    <w:spacing w:line="240" w:lineRule="auto"/>
                    <w:ind w:firstLine="0" w:firstLineChars="0"/>
                    <w:jc w:val="center"/>
                    <w:rPr>
                      <w:sz w:val="21"/>
                      <w:szCs w:val="21"/>
                    </w:rPr>
                  </w:pPr>
                  <w:r>
                    <w:rPr>
                      <w:rFonts w:hint="eastAsia"/>
                      <w:sz w:val="21"/>
                      <w:szCs w:val="21"/>
                    </w:rPr>
                    <w:t>原料仓库</w:t>
                  </w:r>
                </w:p>
              </w:tc>
              <w:tc>
                <w:tcPr>
                  <w:tcW w:w="1480" w:type="dxa"/>
                  <w:shd w:val="clear" w:color="auto" w:fill="auto"/>
                  <w:vAlign w:val="center"/>
                </w:tcPr>
                <w:p w14:paraId="04E59E91">
                  <w:pPr>
                    <w:adjustRightInd w:val="0"/>
                    <w:snapToGrid w:val="0"/>
                    <w:spacing w:line="240" w:lineRule="auto"/>
                    <w:ind w:firstLine="0" w:firstLineChars="0"/>
                    <w:jc w:val="center"/>
                    <w:rPr>
                      <w:sz w:val="21"/>
                      <w:szCs w:val="21"/>
                    </w:rPr>
                  </w:pPr>
                  <w:r>
                    <w:rPr>
                      <w:rFonts w:hint="eastAsia"/>
                      <w:sz w:val="21"/>
                      <w:szCs w:val="21"/>
                    </w:rPr>
                    <w:t>G</w:t>
                  </w:r>
                  <w:r>
                    <w:rPr>
                      <w:sz w:val="21"/>
                      <w:szCs w:val="21"/>
                    </w:rPr>
                    <w:t>1</w:t>
                  </w:r>
                </w:p>
              </w:tc>
              <w:tc>
                <w:tcPr>
                  <w:tcW w:w="1299" w:type="dxa"/>
                  <w:shd w:val="clear" w:color="auto" w:fill="auto"/>
                  <w:vAlign w:val="center"/>
                </w:tcPr>
                <w:p w14:paraId="7800E41C">
                  <w:pPr>
                    <w:adjustRightInd w:val="0"/>
                    <w:snapToGrid w:val="0"/>
                    <w:spacing w:line="240" w:lineRule="auto"/>
                    <w:ind w:firstLine="0" w:firstLineChars="0"/>
                    <w:jc w:val="center"/>
                    <w:rPr>
                      <w:sz w:val="21"/>
                      <w:szCs w:val="21"/>
                    </w:rPr>
                  </w:pPr>
                  <w:r>
                    <w:rPr>
                      <w:rFonts w:hint="eastAsia"/>
                      <w:sz w:val="21"/>
                      <w:szCs w:val="21"/>
                    </w:rPr>
                    <w:t>粉尘</w:t>
                  </w:r>
                </w:p>
              </w:tc>
              <w:tc>
                <w:tcPr>
                  <w:tcW w:w="1662" w:type="dxa"/>
                  <w:shd w:val="clear" w:color="auto" w:fill="auto"/>
                  <w:vAlign w:val="center"/>
                </w:tcPr>
                <w:p w14:paraId="553BF24B">
                  <w:pPr>
                    <w:adjustRightInd w:val="0"/>
                    <w:snapToGrid w:val="0"/>
                    <w:spacing w:line="240" w:lineRule="auto"/>
                    <w:ind w:firstLine="0" w:firstLineChars="0"/>
                    <w:jc w:val="center"/>
                    <w:rPr>
                      <w:sz w:val="21"/>
                      <w:szCs w:val="21"/>
                    </w:rPr>
                  </w:pPr>
                  <w:r>
                    <w:rPr>
                      <w:rFonts w:hint="eastAsia"/>
                      <w:sz w:val="21"/>
                      <w:szCs w:val="21"/>
                    </w:rPr>
                    <w:t>三面围挡+洒水降尘</w:t>
                  </w:r>
                </w:p>
              </w:tc>
            </w:tr>
            <w:tr w14:paraId="5750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479" w:type="dxa"/>
                  <w:vMerge w:val="continue"/>
                  <w:shd w:val="clear" w:color="auto" w:fill="auto"/>
                  <w:vAlign w:val="center"/>
                </w:tcPr>
                <w:p w14:paraId="6EB6CC97">
                  <w:pPr>
                    <w:adjustRightInd w:val="0"/>
                    <w:snapToGrid w:val="0"/>
                    <w:spacing w:line="240" w:lineRule="auto"/>
                    <w:ind w:firstLine="0" w:firstLineChars="0"/>
                    <w:jc w:val="center"/>
                    <w:rPr>
                      <w:sz w:val="21"/>
                      <w:szCs w:val="21"/>
                    </w:rPr>
                  </w:pPr>
                </w:p>
              </w:tc>
              <w:tc>
                <w:tcPr>
                  <w:tcW w:w="1480" w:type="dxa"/>
                  <w:shd w:val="clear" w:color="auto" w:fill="auto"/>
                  <w:vAlign w:val="center"/>
                </w:tcPr>
                <w:p w14:paraId="75D3ACA5">
                  <w:pPr>
                    <w:adjustRightInd w:val="0"/>
                    <w:snapToGrid w:val="0"/>
                    <w:spacing w:line="240" w:lineRule="auto"/>
                    <w:ind w:firstLine="0" w:firstLineChars="0"/>
                    <w:jc w:val="center"/>
                    <w:rPr>
                      <w:sz w:val="21"/>
                      <w:szCs w:val="21"/>
                    </w:rPr>
                  </w:pPr>
                  <w:r>
                    <w:rPr>
                      <w:rFonts w:hint="eastAsia"/>
                      <w:sz w:val="21"/>
                      <w:szCs w:val="21"/>
                    </w:rPr>
                    <w:t>料仓口、干燥滚筒</w:t>
                  </w:r>
                </w:p>
              </w:tc>
              <w:tc>
                <w:tcPr>
                  <w:tcW w:w="1480" w:type="dxa"/>
                  <w:shd w:val="clear" w:color="auto" w:fill="auto"/>
                  <w:vAlign w:val="center"/>
                </w:tcPr>
                <w:p w14:paraId="54933671">
                  <w:pPr>
                    <w:adjustRightInd w:val="0"/>
                    <w:snapToGrid w:val="0"/>
                    <w:spacing w:line="240" w:lineRule="auto"/>
                    <w:ind w:firstLine="0" w:firstLineChars="0"/>
                    <w:jc w:val="center"/>
                    <w:rPr>
                      <w:sz w:val="21"/>
                      <w:szCs w:val="21"/>
                    </w:rPr>
                  </w:pPr>
                  <w:r>
                    <w:rPr>
                      <w:rFonts w:hint="eastAsia"/>
                      <w:sz w:val="21"/>
                      <w:szCs w:val="21"/>
                    </w:rPr>
                    <w:t>G</w:t>
                  </w:r>
                  <w:r>
                    <w:rPr>
                      <w:sz w:val="21"/>
                      <w:szCs w:val="21"/>
                    </w:rPr>
                    <w:t>2</w:t>
                  </w:r>
                </w:p>
              </w:tc>
              <w:tc>
                <w:tcPr>
                  <w:tcW w:w="1299" w:type="dxa"/>
                  <w:shd w:val="clear" w:color="auto" w:fill="auto"/>
                  <w:vAlign w:val="center"/>
                </w:tcPr>
                <w:p w14:paraId="2E9C7AAC">
                  <w:pPr>
                    <w:adjustRightInd w:val="0"/>
                    <w:snapToGrid w:val="0"/>
                    <w:spacing w:line="240" w:lineRule="auto"/>
                    <w:ind w:firstLine="0" w:firstLineChars="0"/>
                    <w:jc w:val="center"/>
                    <w:rPr>
                      <w:sz w:val="21"/>
                      <w:szCs w:val="21"/>
                    </w:rPr>
                  </w:pPr>
                  <w:r>
                    <w:rPr>
                      <w:rFonts w:hint="eastAsia"/>
                      <w:sz w:val="21"/>
                      <w:szCs w:val="21"/>
                    </w:rPr>
                    <w:t>粉尘、二氧化硫、氮氧化物</w:t>
                  </w:r>
                </w:p>
              </w:tc>
              <w:tc>
                <w:tcPr>
                  <w:tcW w:w="1662" w:type="dxa"/>
                  <w:shd w:val="clear" w:color="auto" w:fill="auto"/>
                  <w:vAlign w:val="center"/>
                </w:tcPr>
                <w:p w14:paraId="441AE85C">
                  <w:pPr>
                    <w:adjustRightInd w:val="0"/>
                    <w:snapToGrid w:val="0"/>
                    <w:spacing w:line="240" w:lineRule="auto"/>
                    <w:ind w:firstLine="0" w:firstLineChars="0"/>
                    <w:jc w:val="center"/>
                    <w:rPr>
                      <w:sz w:val="21"/>
                      <w:szCs w:val="21"/>
                    </w:rPr>
                  </w:pPr>
                  <w:r>
                    <w:rPr>
                      <w:rFonts w:hint="eastAsia"/>
                      <w:sz w:val="21"/>
                      <w:szCs w:val="21"/>
                    </w:rPr>
                    <w:t>布袋除尘器+</w:t>
                  </w:r>
                  <w:r>
                    <w:rPr>
                      <w:sz w:val="21"/>
                      <w:szCs w:val="21"/>
                    </w:rPr>
                    <w:t>15</w:t>
                  </w:r>
                  <w:r>
                    <w:rPr>
                      <w:rFonts w:hint="eastAsia"/>
                      <w:sz w:val="21"/>
                      <w:szCs w:val="21"/>
                    </w:rPr>
                    <w:t>m排气筒</w:t>
                  </w:r>
                </w:p>
              </w:tc>
            </w:tr>
            <w:tr w14:paraId="3003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479" w:type="dxa"/>
                  <w:vMerge w:val="continue"/>
                  <w:shd w:val="clear" w:color="auto" w:fill="auto"/>
                  <w:vAlign w:val="center"/>
                </w:tcPr>
                <w:p w14:paraId="6A5B16BE">
                  <w:pPr>
                    <w:adjustRightInd w:val="0"/>
                    <w:snapToGrid w:val="0"/>
                    <w:spacing w:line="240" w:lineRule="auto"/>
                    <w:ind w:firstLine="0" w:firstLineChars="0"/>
                    <w:jc w:val="center"/>
                    <w:rPr>
                      <w:sz w:val="21"/>
                      <w:szCs w:val="21"/>
                    </w:rPr>
                  </w:pPr>
                </w:p>
              </w:tc>
              <w:tc>
                <w:tcPr>
                  <w:tcW w:w="1480" w:type="dxa"/>
                  <w:shd w:val="clear" w:color="auto" w:fill="auto"/>
                  <w:vAlign w:val="center"/>
                </w:tcPr>
                <w:p w14:paraId="43845F2D">
                  <w:pPr>
                    <w:adjustRightInd w:val="0"/>
                    <w:snapToGrid w:val="0"/>
                    <w:spacing w:line="240" w:lineRule="auto"/>
                    <w:ind w:firstLine="0" w:firstLineChars="0"/>
                    <w:jc w:val="center"/>
                    <w:rPr>
                      <w:sz w:val="21"/>
                      <w:szCs w:val="21"/>
                    </w:rPr>
                  </w:pPr>
                  <w:r>
                    <w:rPr>
                      <w:rFonts w:hint="eastAsia"/>
                      <w:sz w:val="21"/>
                      <w:szCs w:val="21"/>
                    </w:rPr>
                    <w:t>矿粉筒仓</w:t>
                  </w:r>
                </w:p>
              </w:tc>
              <w:tc>
                <w:tcPr>
                  <w:tcW w:w="1480" w:type="dxa"/>
                  <w:shd w:val="clear" w:color="auto" w:fill="auto"/>
                  <w:vAlign w:val="center"/>
                </w:tcPr>
                <w:p w14:paraId="48440741">
                  <w:pPr>
                    <w:adjustRightInd w:val="0"/>
                    <w:snapToGrid w:val="0"/>
                    <w:spacing w:line="240" w:lineRule="auto"/>
                    <w:ind w:firstLine="0" w:firstLineChars="0"/>
                    <w:jc w:val="center"/>
                    <w:rPr>
                      <w:sz w:val="21"/>
                      <w:szCs w:val="21"/>
                    </w:rPr>
                  </w:pPr>
                  <w:r>
                    <w:rPr>
                      <w:rFonts w:hint="eastAsia"/>
                      <w:sz w:val="21"/>
                      <w:szCs w:val="21"/>
                    </w:rPr>
                    <w:t>G</w:t>
                  </w:r>
                  <w:r>
                    <w:rPr>
                      <w:sz w:val="21"/>
                      <w:szCs w:val="21"/>
                    </w:rPr>
                    <w:t>3</w:t>
                  </w:r>
                </w:p>
              </w:tc>
              <w:tc>
                <w:tcPr>
                  <w:tcW w:w="1299" w:type="dxa"/>
                  <w:shd w:val="clear" w:color="auto" w:fill="auto"/>
                  <w:vAlign w:val="center"/>
                </w:tcPr>
                <w:p w14:paraId="74D73482">
                  <w:pPr>
                    <w:adjustRightInd w:val="0"/>
                    <w:snapToGrid w:val="0"/>
                    <w:spacing w:line="240" w:lineRule="auto"/>
                    <w:ind w:firstLine="0" w:firstLineChars="0"/>
                    <w:jc w:val="center"/>
                    <w:rPr>
                      <w:sz w:val="21"/>
                      <w:szCs w:val="21"/>
                    </w:rPr>
                  </w:pPr>
                  <w:r>
                    <w:rPr>
                      <w:rFonts w:hint="eastAsia"/>
                      <w:sz w:val="21"/>
                      <w:szCs w:val="21"/>
                    </w:rPr>
                    <w:t>粉尘</w:t>
                  </w:r>
                </w:p>
              </w:tc>
              <w:tc>
                <w:tcPr>
                  <w:tcW w:w="1662" w:type="dxa"/>
                  <w:shd w:val="clear" w:color="auto" w:fill="auto"/>
                  <w:vAlign w:val="center"/>
                </w:tcPr>
                <w:p w14:paraId="7F064EA4">
                  <w:pPr>
                    <w:adjustRightInd w:val="0"/>
                    <w:snapToGrid w:val="0"/>
                    <w:spacing w:line="240" w:lineRule="auto"/>
                    <w:ind w:firstLine="0" w:firstLineChars="0"/>
                    <w:jc w:val="center"/>
                    <w:rPr>
                      <w:sz w:val="21"/>
                      <w:szCs w:val="21"/>
                    </w:rPr>
                  </w:pPr>
                  <w:r>
                    <w:rPr>
                      <w:rFonts w:hint="eastAsia"/>
                      <w:sz w:val="21"/>
                      <w:szCs w:val="21"/>
                    </w:rPr>
                    <w:t>布袋除尘器</w:t>
                  </w:r>
                </w:p>
              </w:tc>
            </w:tr>
            <w:tr w14:paraId="2DE6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479" w:type="dxa"/>
                  <w:vMerge w:val="continue"/>
                  <w:shd w:val="clear" w:color="auto" w:fill="auto"/>
                  <w:vAlign w:val="center"/>
                </w:tcPr>
                <w:p w14:paraId="497845AE">
                  <w:pPr>
                    <w:adjustRightInd w:val="0"/>
                    <w:snapToGrid w:val="0"/>
                    <w:spacing w:line="240" w:lineRule="auto"/>
                    <w:ind w:firstLine="0" w:firstLineChars="0"/>
                    <w:jc w:val="center"/>
                    <w:rPr>
                      <w:sz w:val="21"/>
                      <w:szCs w:val="21"/>
                    </w:rPr>
                  </w:pPr>
                </w:p>
              </w:tc>
              <w:tc>
                <w:tcPr>
                  <w:tcW w:w="1480" w:type="dxa"/>
                  <w:shd w:val="clear" w:color="auto" w:fill="auto"/>
                  <w:vAlign w:val="center"/>
                </w:tcPr>
                <w:p w14:paraId="26160FBC">
                  <w:pPr>
                    <w:adjustRightInd w:val="0"/>
                    <w:snapToGrid w:val="0"/>
                    <w:spacing w:line="240" w:lineRule="auto"/>
                    <w:ind w:firstLine="0" w:firstLineChars="0"/>
                    <w:jc w:val="center"/>
                    <w:rPr>
                      <w:sz w:val="21"/>
                      <w:szCs w:val="21"/>
                    </w:rPr>
                  </w:pPr>
                  <w:r>
                    <w:rPr>
                      <w:rFonts w:hint="eastAsia"/>
                      <w:sz w:val="21"/>
                      <w:szCs w:val="21"/>
                    </w:rPr>
                    <w:t>导热油炉</w:t>
                  </w:r>
                </w:p>
              </w:tc>
              <w:tc>
                <w:tcPr>
                  <w:tcW w:w="1480" w:type="dxa"/>
                  <w:shd w:val="clear" w:color="auto" w:fill="auto"/>
                  <w:vAlign w:val="center"/>
                </w:tcPr>
                <w:p w14:paraId="37666BE0">
                  <w:pPr>
                    <w:adjustRightInd w:val="0"/>
                    <w:snapToGrid w:val="0"/>
                    <w:spacing w:line="240" w:lineRule="auto"/>
                    <w:ind w:firstLine="0" w:firstLineChars="0"/>
                    <w:jc w:val="center"/>
                    <w:rPr>
                      <w:sz w:val="21"/>
                      <w:szCs w:val="21"/>
                    </w:rPr>
                  </w:pPr>
                  <w:r>
                    <w:rPr>
                      <w:rFonts w:hint="eastAsia"/>
                      <w:sz w:val="21"/>
                      <w:szCs w:val="21"/>
                    </w:rPr>
                    <w:t>G</w:t>
                  </w:r>
                  <w:r>
                    <w:rPr>
                      <w:sz w:val="21"/>
                      <w:szCs w:val="21"/>
                    </w:rPr>
                    <w:t>4</w:t>
                  </w:r>
                </w:p>
              </w:tc>
              <w:tc>
                <w:tcPr>
                  <w:tcW w:w="1299" w:type="dxa"/>
                  <w:shd w:val="clear" w:color="auto" w:fill="auto"/>
                  <w:vAlign w:val="center"/>
                </w:tcPr>
                <w:p w14:paraId="6F453C46">
                  <w:pPr>
                    <w:adjustRightInd w:val="0"/>
                    <w:snapToGrid w:val="0"/>
                    <w:spacing w:line="240" w:lineRule="auto"/>
                    <w:ind w:firstLine="0" w:firstLineChars="0"/>
                    <w:jc w:val="center"/>
                    <w:rPr>
                      <w:sz w:val="21"/>
                      <w:szCs w:val="21"/>
                    </w:rPr>
                  </w:pPr>
                  <w:r>
                    <w:rPr>
                      <w:rFonts w:hint="eastAsia"/>
                      <w:sz w:val="21"/>
                      <w:szCs w:val="21"/>
                    </w:rPr>
                    <w:t>颗粒物、二氧化硫、氮氧化物</w:t>
                  </w:r>
                </w:p>
              </w:tc>
              <w:tc>
                <w:tcPr>
                  <w:tcW w:w="1662" w:type="dxa"/>
                  <w:shd w:val="clear" w:color="auto" w:fill="auto"/>
                  <w:vAlign w:val="center"/>
                </w:tcPr>
                <w:p w14:paraId="4E2649B5">
                  <w:pPr>
                    <w:adjustRightInd w:val="0"/>
                    <w:snapToGrid w:val="0"/>
                    <w:spacing w:line="240" w:lineRule="auto"/>
                    <w:ind w:firstLine="0" w:firstLineChars="0"/>
                    <w:jc w:val="center"/>
                    <w:rPr>
                      <w:sz w:val="21"/>
                      <w:szCs w:val="21"/>
                    </w:rPr>
                  </w:pPr>
                  <w:r>
                    <w:rPr>
                      <w:rFonts w:hint="eastAsia"/>
                      <w:sz w:val="21"/>
                      <w:szCs w:val="21"/>
                    </w:rPr>
                    <w:t>/</w:t>
                  </w:r>
                </w:p>
              </w:tc>
            </w:tr>
            <w:tr w14:paraId="7126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479" w:type="dxa"/>
                  <w:vMerge w:val="continue"/>
                  <w:shd w:val="clear" w:color="auto" w:fill="auto"/>
                  <w:vAlign w:val="center"/>
                </w:tcPr>
                <w:p w14:paraId="5BB311F4">
                  <w:pPr>
                    <w:adjustRightInd w:val="0"/>
                    <w:snapToGrid w:val="0"/>
                    <w:spacing w:line="240" w:lineRule="auto"/>
                    <w:ind w:firstLine="0" w:firstLineChars="0"/>
                    <w:jc w:val="center"/>
                    <w:rPr>
                      <w:sz w:val="21"/>
                      <w:szCs w:val="21"/>
                    </w:rPr>
                  </w:pPr>
                </w:p>
              </w:tc>
              <w:tc>
                <w:tcPr>
                  <w:tcW w:w="1480" w:type="dxa"/>
                  <w:shd w:val="clear" w:color="auto" w:fill="auto"/>
                  <w:vAlign w:val="center"/>
                </w:tcPr>
                <w:p w14:paraId="7FC49F7E">
                  <w:pPr>
                    <w:adjustRightInd w:val="0"/>
                    <w:snapToGrid w:val="0"/>
                    <w:spacing w:line="240" w:lineRule="auto"/>
                    <w:ind w:firstLine="0" w:firstLineChars="0"/>
                    <w:jc w:val="center"/>
                    <w:rPr>
                      <w:sz w:val="21"/>
                      <w:szCs w:val="21"/>
                    </w:rPr>
                  </w:pPr>
                  <w:r>
                    <w:rPr>
                      <w:rFonts w:hint="eastAsia"/>
                      <w:sz w:val="21"/>
                      <w:szCs w:val="21"/>
                    </w:rPr>
                    <w:t>沥青加热、搅拌、出库</w:t>
                  </w:r>
                </w:p>
              </w:tc>
              <w:tc>
                <w:tcPr>
                  <w:tcW w:w="1480" w:type="dxa"/>
                  <w:shd w:val="clear" w:color="auto" w:fill="auto"/>
                  <w:vAlign w:val="center"/>
                </w:tcPr>
                <w:p w14:paraId="3527AD85">
                  <w:pPr>
                    <w:adjustRightInd w:val="0"/>
                    <w:snapToGrid w:val="0"/>
                    <w:spacing w:line="240" w:lineRule="auto"/>
                    <w:ind w:firstLine="0" w:firstLineChars="0"/>
                    <w:jc w:val="center"/>
                    <w:rPr>
                      <w:sz w:val="21"/>
                      <w:szCs w:val="21"/>
                    </w:rPr>
                  </w:pPr>
                  <w:r>
                    <w:rPr>
                      <w:rFonts w:hint="eastAsia"/>
                      <w:sz w:val="21"/>
                      <w:szCs w:val="21"/>
                    </w:rPr>
                    <w:t>G</w:t>
                  </w:r>
                  <w:r>
                    <w:rPr>
                      <w:sz w:val="21"/>
                      <w:szCs w:val="21"/>
                    </w:rPr>
                    <w:t>5</w:t>
                  </w:r>
                </w:p>
              </w:tc>
              <w:tc>
                <w:tcPr>
                  <w:tcW w:w="1299" w:type="dxa"/>
                  <w:shd w:val="clear" w:color="auto" w:fill="auto"/>
                  <w:vAlign w:val="center"/>
                </w:tcPr>
                <w:p w14:paraId="4E388DD3">
                  <w:pPr>
                    <w:adjustRightInd w:val="0"/>
                    <w:snapToGrid w:val="0"/>
                    <w:spacing w:line="240" w:lineRule="auto"/>
                    <w:ind w:firstLine="0" w:firstLineChars="0"/>
                    <w:jc w:val="center"/>
                    <w:rPr>
                      <w:sz w:val="21"/>
                      <w:szCs w:val="21"/>
                    </w:rPr>
                  </w:pPr>
                  <w:r>
                    <w:rPr>
                      <w:rFonts w:hint="eastAsia"/>
                      <w:sz w:val="21"/>
                      <w:szCs w:val="21"/>
                    </w:rPr>
                    <w:t>沥青烟、苯并芘</w:t>
                  </w:r>
                </w:p>
              </w:tc>
              <w:tc>
                <w:tcPr>
                  <w:tcW w:w="1662" w:type="dxa"/>
                  <w:shd w:val="clear" w:color="auto" w:fill="auto"/>
                  <w:vAlign w:val="center"/>
                </w:tcPr>
                <w:p w14:paraId="6AA5AE91">
                  <w:pPr>
                    <w:adjustRightInd w:val="0"/>
                    <w:snapToGrid w:val="0"/>
                    <w:spacing w:line="240" w:lineRule="auto"/>
                    <w:ind w:firstLine="0" w:firstLineChars="0"/>
                    <w:jc w:val="center"/>
                    <w:rPr>
                      <w:sz w:val="21"/>
                      <w:szCs w:val="21"/>
                    </w:rPr>
                  </w:pPr>
                  <w:r>
                    <w:rPr>
                      <w:rFonts w:hint="eastAsia"/>
                      <w:sz w:val="21"/>
                      <w:szCs w:val="21"/>
                    </w:rPr>
                    <w:t>洗涤塔+活性炭一体机</w:t>
                  </w:r>
                </w:p>
              </w:tc>
            </w:tr>
            <w:tr w14:paraId="1E8E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479" w:type="dxa"/>
                  <w:vMerge w:val="continue"/>
                  <w:shd w:val="clear" w:color="auto" w:fill="auto"/>
                  <w:vAlign w:val="center"/>
                </w:tcPr>
                <w:p w14:paraId="443D112D">
                  <w:pPr>
                    <w:adjustRightInd w:val="0"/>
                    <w:snapToGrid w:val="0"/>
                    <w:spacing w:line="240" w:lineRule="auto"/>
                    <w:ind w:firstLine="0" w:firstLineChars="0"/>
                    <w:jc w:val="center"/>
                    <w:rPr>
                      <w:sz w:val="21"/>
                      <w:szCs w:val="21"/>
                    </w:rPr>
                  </w:pPr>
                </w:p>
              </w:tc>
              <w:tc>
                <w:tcPr>
                  <w:tcW w:w="1480" w:type="dxa"/>
                  <w:shd w:val="clear" w:color="auto" w:fill="auto"/>
                  <w:vAlign w:val="center"/>
                </w:tcPr>
                <w:p w14:paraId="75C8CA6E">
                  <w:pPr>
                    <w:adjustRightInd w:val="0"/>
                    <w:snapToGrid w:val="0"/>
                    <w:spacing w:line="240" w:lineRule="auto"/>
                    <w:ind w:firstLine="0" w:firstLineChars="0"/>
                    <w:jc w:val="center"/>
                    <w:rPr>
                      <w:sz w:val="21"/>
                      <w:szCs w:val="21"/>
                    </w:rPr>
                  </w:pPr>
                  <w:r>
                    <w:rPr>
                      <w:rFonts w:hint="eastAsia"/>
                      <w:sz w:val="21"/>
                      <w:szCs w:val="21"/>
                    </w:rPr>
                    <w:t>柴油储罐</w:t>
                  </w:r>
                </w:p>
              </w:tc>
              <w:tc>
                <w:tcPr>
                  <w:tcW w:w="1480" w:type="dxa"/>
                  <w:shd w:val="clear" w:color="auto" w:fill="auto"/>
                  <w:vAlign w:val="center"/>
                </w:tcPr>
                <w:p w14:paraId="330ACB0F">
                  <w:pPr>
                    <w:adjustRightInd w:val="0"/>
                    <w:snapToGrid w:val="0"/>
                    <w:spacing w:line="240" w:lineRule="auto"/>
                    <w:ind w:firstLine="0" w:firstLineChars="0"/>
                    <w:jc w:val="center"/>
                    <w:rPr>
                      <w:sz w:val="21"/>
                      <w:szCs w:val="21"/>
                    </w:rPr>
                  </w:pPr>
                  <w:r>
                    <w:rPr>
                      <w:rFonts w:hint="eastAsia"/>
                      <w:sz w:val="21"/>
                      <w:szCs w:val="21"/>
                    </w:rPr>
                    <w:t>G</w:t>
                  </w:r>
                  <w:r>
                    <w:rPr>
                      <w:sz w:val="21"/>
                      <w:szCs w:val="21"/>
                    </w:rPr>
                    <w:t>6</w:t>
                  </w:r>
                </w:p>
              </w:tc>
              <w:tc>
                <w:tcPr>
                  <w:tcW w:w="1299" w:type="dxa"/>
                  <w:shd w:val="clear" w:color="auto" w:fill="auto"/>
                  <w:vAlign w:val="center"/>
                </w:tcPr>
                <w:p w14:paraId="401CC3E8">
                  <w:pPr>
                    <w:adjustRightInd w:val="0"/>
                    <w:snapToGrid w:val="0"/>
                    <w:spacing w:line="240" w:lineRule="auto"/>
                    <w:ind w:firstLine="0" w:firstLineChars="0"/>
                    <w:jc w:val="center"/>
                    <w:rPr>
                      <w:sz w:val="21"/>
                      <w:szCs w:val="21"/>
                    </w:rPr>
                  </w:pPr>
                  <w:r>
                    <w:rPr>
                      <w:sz w:val="21"/>
                      <w:szCs w:val="21"/>
                    </w:rPr>
                    <w:t>VOC</w:t>
                  </w:r>
                  <w:r>
                    <w:rPr>
                      <w:rFonts w:hint="eastAsia"/>
                      <w:sz w:val="21"/>
                      <w:szCs w:val="21"/>
                    </w:rPr>
                    <w:t>s</w:t>
                  </w:r>
                </w:p>
              </w:tc>
              <w:tc>
                <w:tcPr>
                  <w:tcW w:w="1662" w:type="dxa"/>
                  <w:shd w:val="clear" w:color="auto" w:fill="auto"/>
                  <w:vAlign w:val="center"/>
                </w:tcPr>
                <w:p w14:paraId="2A9483BC">
                  <w:pPr>
                    <w:adjustRightInd w:val="0"/>
                    <w:snapToGrid w:val="0"/>
                    <w:spacing w:line="240" w:lineRule="auto"/>
                    <w:ind w:firstLine="0" w:firstLineChars="0"/>
                    <w:jc w:val="center"/>
                    <w:rPr>
                      <w:sz w:val="21"/>
                      <w:szCs w:val="21"/>
                    </w:rPr>
                  </w:pPr>
                  <w:r>
                    <w:rPr>
                      <w:rFonts w:hint="eastAsia"/>
                      <w:sz w:val="21"/>
                      <w:szCs w:val="21"/>
                    </w:rPr>
                    <w:t>无组织</w:t>
                  </w:r>
                </w:p>
              </w:tc>
            </w:tr>
            <w:tr w14:paraId="3648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479" w:type="dxa"/>
                  <w:shd w:val="clear" w:color="auto" w:fill="auto"/>
                  <w:vAlign w:val="center"/>
                </w:tcPr>
                <w:p w14:paraId="543C1395">
                  <w:pPr>
                    <w:adjustRightInd w:val="0"/>
                    <w:snapToGrid w:val="0"/>
                    <w:spacing w:line="240" w:lineRule="auto"/>
                    <w:ind w:firstLine="0" w:firstLineChars="0"/>
                    <w:jc w:val="center"/>
                    <w:rPr>
                      <w:sz w:val="21"/>
                      <w:szCs w:val="21"/>
                    </w:rPr>
                  </w:pPr>
                  <w:r>
                    <w:rPr>
                      <w:rFonts w:hint="eastAsia"/>
                      <w:sz w:val="21"/>
                      <w:szCs w:val="21"/>
                    </w:rPr>
                    <w:t>废水</w:t>
                  </w:r>
                </w:p>
              </w:tc>
              <w:tc>
                <w:tcPr>
                  <w:tcW w:w="1480" w:type="dxa"/>
                  <w:shd w:val="clear" w:color="auto" w:fill="auto"/>
                  <w:vAlign w:val="center"/>
                </w:tcPr>
                <w:p w14:paraId="1FC82441">
                  <w:pPr>
                    <w:adjustRightInd w:val="0"/>
                    <w:snapToGrid w:val="0"/>
                    <w:spacing w:line="240" w:lineRule="auto"/>
                    <w:ind w:firstLine="0" w:firstLineChars="0"/>
                    <w:jc w:val="center"/>
                    <w:rPr>
                      <w:sz w:val="21"/>
                      <w:szCs w:val="21"/>
                    </w:rPr>
                  </w:pPr>
                  <w:r>
                    <w:rPr>
                      <w:rFonts w:hint="eastAsia"/>
                      <w:sz w:val="21"/>
                      <w:szCs w:val="21"/>
                    </w:rPr>
                    <w:t>生活污水</w:t>
                  </w:r>
                </w:p>
              </w:tc>
              <w:tc>
                <w:tcPr>
                  <w:tcW w:w="1480" w:type="dxa"/>
                  <w:shd w:val="clear" w:color="auto" w:fill="auto"/>
                  <w:vAlign w:val="center"/>
                </w:tcPr>
                <w:p w14:paraId="5C23A562">
                  <w:pPr>
                    <w:adjustRightInd w:val="0"/>
                    <w:snapToGrid w:val="0"/>
                    <w:spacing w:line="240" w:lineRule="auto"/>
                    <w:ind w:firstLine="0" w:firstLineChars="0"/>
                    <w:jc w:val="center"/>
                    <w:rPr>
                      <w:sz w:val="21"/>
                      <w:szCs w:val="21"/>
                    </w:rPr>
                  </w:pPr>
                  <w:r>
                    <w:rPr>
                      <w:rFonts w:hint="eastAsia"/>
                      <w:sz w:val="21"/>
                      <w:szCs w:val="21"/>
                    </w:rPr>
                    <w:t>/</w:t>
                  </w:r>
                </w:p>
              </w:tc>
              <w:tc>
                <w:tcPr>
                  <w:tcW w:w="1299" w:type="dxa"/>
                  <w:shd w:val="clear" w:color="auto" w:fill="auto"/>
                  <w:vAlign w:val="center"/>
                </w:tcPr>
                <w:p w14:paraId="5E8C7D49">
                  <w:pPr>
                    <w:adjustRightInd w:val="0"/>
                    <w:snapToGrid w:val="0"/>
                    <w:spacing w:line="240" w:lineRule="auto"/>
                    <w:ind w:firstLine="0" w:firstLineChars="0"/>
                    <w:jc w:val="center"/>
                    <w:rPr>
                      <w:sz w:val="21"/>
                      <w:szCs w:val="21"/>
                    </w:rPr>
                  </w:pPr>
                  <w:r>
                    <w:rPr>
                      <w:rFonts w:hint="eastAsia"/>
                      <w:sz w:val="21"/>
                      <w:szCs w:val="21"/>
                    </w:rPr>
                    <w:t>COD、BOD、 NH</w:t>
                  </w:r>
                  <w:r>
                    <w:rPr>
                      <w:rFonts w:hint="eastAsia"/>
                      <w:sz w:val="21"/>
                      <w:szCs w:val="21"/>
                      <w:vertAlign w:val="subscript"/>
                    </w:rPr>
                    <w:t>3</w:t>
                  </w:r>
                  <w:r>
                    <w:rPr>
                      <w:rFonts w:hint="eastAsia"/>
                      <w:sz w:val="21"/>
                      <w:szCs w:val="21"/>
                    </w:rPr>
                    <w:t>-N、SS 等</w:t>
                  </w:r>
                </w:p>
              </w:tc>
              <w:tc>
                <w:tcPr>
                  <w:tcW w:w="1662" w:type="dxa"/>
                  <w:shd w:val="clear" w:color="auto" w:fill="auto"/>
                  <w:vAlign w:val="center"/>
                </w:tcPr>
                <w:p w14:paraId="4EAF4DCF">
                  <w:pPr>
                    <w:adjustRightInd w:val="0"/>
                    <w:snapToGrid w:val="0"/>
                    <w:spacing w:line="240" w:lineRule="auto"/>
                    <w:ind w:firstLine="0" w:firstLineChars="0"/>
                    <w:jc w:val="center"/>
                    <w:rPr>
                      <w:sz w:val="21"/>
                      <w:szCs w:val="21"/>
                    </w:rPr>
                  </w:pPr>
                  <w:r>
                    <w:rPr>
                      <w:rFonts w:hint="eastAsia"/>
                      <w:sz w:val="21"/>
                      <w:szCs w:val="21"/>
                    </w:rPr>
                    <w:t>依托东侧混凝土搅拌站化粪池处理后回用于周边山地施肥，不外排</w:t>
                  </w:r>
                </w:p>
              </w:tc>
            </w:tr>
            <w:tr w14:paraId="49C6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479" w:type="dxa"/>
                  <w:shd w:val="clear" w:color="auto" w:fill="auto"/>
                  <w:vAlign w:val="center"/>
                </w:tcPr>
                <w:p w14:paraId="230ACF84">
                  <w:pPr>
                    <w:adjustRightInd w:val="0"/>
                    <w:snapToGrid w:val="0"/>
                    <w:spacing w:line="240" w:lineRule="auto"/>
                    <w:ind w:firstLine="0" w:firstLineChars="0"/>
                    <w:jc w:val="center"/>
                    <w:rPr>
                      <w:sz w:val="21"/>
                      <w:szCs w:val="21"/>
                    </w:rPr>
                  </w:pPr>
                  <w:r>
                    <w:rPr>
                      <w:rFonts w:hint="eastAsia"/>
                      <w:sz w:val="21"/>
                      <w:szCs w:val="21"/>
                    </w:rPr>
                    <w:t>噪声</w:t>
                  </w:r>
                </w:p>
              </w:tc>
              <w:tc>
                <w:tcPr>
                  <w:tcW w:w="1480" w:type="dxa"/>
                  <w:shd w:val="clear" w:color="auto" w:fill="auto"/>
                  <w:vAlign w:val="center"/>
                </w:tcPr>
                <w:p w14:paraId="70C7B3F9">
                  <w:pPr>
                    <w:adjustRightInd w:val="0"/>
                    <w:snapToGrid w:val="0"/>
                    <w:spacing w:line="240" w:lineRule="auto"/>
                    <w:ind w:firstLine="0" w:firstLineChars="0"/>
                    <w:jc w:val="center"/>
                    <w:rPr>
                      <w:sz w:val="21"/>
                      <w:szCs w:val="21"/>
                    </w:rPr>
                  </w:pPr>
                  <w:r>
                    <w:rPr>
                      <w:rFonts w:hint="eastAsia"/>
                      <w:sz w:val="21"/>
                      <w:szCs w:val="21"/>
                    </w:rPr>
                    <w:t>生产车间</w:t>
                  </w:r>
                </w:p>
              </w:tc>
              <w:tc>
                <w:tcPr>
                  <w:tcW w:w="1480" w:type="dxa"/>
                  <w:shd w:val="clear" w:color="auto" w:fill="auto"/>
                  <w:vAlign w:val="center"/>
                </w:tcPr>
                <w:p w14:paraId="38503A10">
                  <w:pPr>
                    <w:adjustRightInd w:val="0"/>
                    <w:snapToGrid w:val="0"/>
                    <w:spacing w:line="240" w:lineRule="auto"/>
                    <w:ind w:firstLine="0" w:firstLineChars="0"/>
                    <w:jc w:val="center"/>
                    <w:rPr>
                      <w:sz w:val="21"/>
                      <w:szCs w:val="21"/>
                    </w:rPr>
                  </w:pPr>
                  <w:r>
                    <w:rPr>
                      <w:rFonts w:hint="eastAsia"/>
                      <w:sz w:val="21"/>
                      <w:szCs w:val="21"/>
                    </w:rPr>
                    <w:t>N</w:t>
                  </w:r>
                  <w:r>
                    <w:rPr>
                      <w:sz w:val="21"/>
                      <w:szCs w:val="21"/>
                    </w:rPr>
                    <w:t>1-N5</w:t>
                  </w:r>
                </w:p>
              </w:tc>
              <w:tc>
                <w:tcPr>
                  <w:tcW w:w="1299" w:type="dxa"/>
                  <w:shd w:val="clear" w:color="auto" w:fill="auto"/>
                  <w:vAlign w:val="center"/>
                </w:tcPr>
                <w:p w14:paraId="78D05326">
                  <w:pPr>
                    <w:adjustRightInd w:val="0"/>
                    <w:snapToGrid w:val="0"/>
                    <w:spacing w:line="240" w:lineRule="auto"/>
                    <w:ind w:firstLine="0" w:firstLineChars="0"/>
                    <w:jc w:val="center"/>
                    <w:rPr>
                      <w:sz w:val="21"/>
                      <w:szCs w:val="21"/>
                    </w:rPr>
                  </w:pPr>
                  <w:r>
                    <w:rPr>
                      <w:rFonts w:hint="eastAsia"/>
                      <w:sz w:val="21"/>
                      <w:szCs w:val="21"/>
                    </w:rPr>
                    <w:t>噪声</w:t>
                  </w:r>
                </w:p>
              </w:tc>
              <w:tc>
                <w:tcPr>
                  <w:tcW w:w="1662" w:type="dxa"/>
                  <w:shd w:val="clear" w:color="auto" w:fill="auto"/>
                  <w:vAlign w:val="center"/>
                </w:tcPr>
                <w:p w14:paraId="6B12C2C0">
                  <w:pPr>
                    <w:adjustRightInd w:val="0"/>
                    <w:snapToGrid w:val="0"/>
                    <w:spacing w:line="240" w:lineRule="auto"/>
                    <w:ind w:firstLine="0" w:firstLineChars="0"/>
                    <w:jc w:val="center"/>
                    <w:rPr>
                      <w:sz w:val="21"/>
                      <w:szCs w:val="21"/>
                    </w:rPr>
                  </w:pPr>
                  <w:r>
                    <w:rPr>
                      <w:rFonts w:hint="eastAsia"/>
                      <w:sz w:val="21"/>
                      <w:szCs w:val="21"/>
                    </w:rPr>
                    <w:t>合理布局，安装减震减噪措施</w:t>
                  </w:r>
                </w:p>
              </w:tc>
            </w:tr>
            <w:tr w14:paraId="43F8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79" w:type="dxa"/>
                  <w:vMerge w:val="restart"/>
                  <w:shd w:val="clear" w:color="auto" w:fill="auto"/>
                  <w:vAlign w:val="center"/>
                </w:tcPr>
                <w:p w14:paraId="291E6EBB">
                  <w:pPr>
                    <w:adjustRightInd w:val="0"/>
                    <w:snapToGrid w:val="0"/>
                    <w:spacing w:line="240" w:lineRule="auto"/>
                    <w:ind w:firstLine="0" w:firstLineChars="0"/>
                    <w:jc w:val="center"/>
                    <w:rPr>
                      <w:sz w:val="21"/>
                      <w:szCs w:val="21"/>
                    </w:rPr>
                  </w:pPr>
                  <w:r>
                    <w:rPr>
                      <w:rFonts w:hint="eastAsia"/>
                      <w:sz w:val="21"/>
                      <w:szCs w:val="21"/>
                    </w:rPr>
                    <w:t>固废</w:t>
                  </w:r>
                </w:p>
              </w:tc>
              <w:tc>
                <w:tcPr>
                  <w:tcW w:w="1480" w:type="dxa"/>
                  <w:shd w:val="clear" w:color="auto" w:fill="auto"/>
                  <w:vAlign w:val="center"/>
                </w:tcPr>
                <w:p w14:paraId="0F8ABA0D">
                  <w:pPr>
                    <w:adjustRightInd w:val="0"/>
                    <w:snapToGrid w:val="0"/>
                    <w:spacing w:line="240" w:lineRule="auto"/>
                    <w:ind w:firstLine="0" w:firstLineChars="0"/>
                    <w:jc w:val="center"/>
                    <w:rPr>
                      <w:sz w:val="21"/>
                      <w:szCs w:val="21"/>
                    </w:rPr>
                  </w:pPr>
                  <w:r>
                    <w:rPr>
                      <w:rFonts w:hint="eastAsia"/>
                      <w:sz w:val="21"/>
                      <w:szCs w:val="21"/>
                    </w:rPr>
                    <w:t>生产</w:t>
                  </w:r>
                </w:p>
              </w:tc>
              <w:tc>
                <w:tcPr>
                  <w:tcW w:w="1480" w:type="dxa"/>
                  <w:shd w:val="clear" w:color="auto" w:fill="auto"/>
                  <w:vAlign w:val="center"/>
                </w:tcPr>
                <w:p w14:paraId="58104E73">
                  <w:pPr>
                    <w:adjustRightInd w:val="0"/>
                    <w:snapToGrid w:val="0"/>
                    <w:spacing w:line="240" w:lineRule="auto"/>
                    <w:ind w:firstLine="0" w:firstLineChars="0"/>
                    <w:jc w:val="center"/>
                    <w:rPr>
                      <w:sz w:val="21"/>
                      <w:szCs w:val="21"/>
                    </w:rPr>
                  </w:pPr>
                  <w:r>
                    <w:rPr>
                      <w:rFonts w:hint="eastAsia"/>
                      <w:sz w:val="21"/>
                      <w:szCs w:val="21"/>
                    </w:rPr>
                    <w:t>S</w:t>
                  </w:r>
                  <w:r>
                    <w:rPr>
                      <w:sz w:val="21"/>
                      <w:szCs w:val="21"/>
                    </w:rPr>
                    <w:t>1</w:t>
                  </w:r>
                </w:p>
              </w:tc>
              <w:tc>
                <w:tcPr>
                  <w:tcW w:w="1299" w:type="dxa"/>
                  <w:shd w:val="clear" w:color="auto" w:fill="auto"/>
                  <w:vAlign w:val="center"/>
                </w:tcPr>
                <w:p w14:paraId="049E87CB">
                  <w:pPr>
                    <w:adjustRightInd w:val="0"/>
                    <w:snapToGrid w:val="0"/>
                    <w:spacing w:line="240" w:lineRule="auto"/>
                    <w:ind w:firstLine="0" w:firstLineChars="0"/>
                    <w:jc w:val="center"/>
                    <w:rPr>
                      <w:sz w:val="21"/>
                      <w:szCs w:val="21"/>
                    </w:rPr>
                  </w:pPr>
                  <w:r>
                    <w:rPr>
                      <w:rFonts w:hint="eastAsia"/>
                      <w:sz w:val="21"/>
                      <w:szCs w:val="21"/>
                    </w:rPr>
                    <w:t>废石料</w:t>
                  </w:r>
                </w:p>
              </w:tc>
              <w:tc>
                <w:tcPr>
                  <w:tcW w:w="1662" w:type="dxa"/>
                  <w:shd w:val="clear" w:color="auto" w:fill="auto"/>
                  <w:vAlign w:val="center"/>
                </w:tcPr>
                <w:p w14:paraId="50CC2D71">
                  <w:pPr>
                    <w:adjustRightInd w:val="0"/>
                    <w:snapToGrid w:val="0"/>
                    <w:spacing w:line="240" w:lineRule="auto"/>
                    <w:ind w:firstLine="0" w:firstLineChars="0"/>
                    <w:jc w:val="center"/>
                    <w:rPr>
                      <w:sz w:val="21"/>
                      <w:szCs w:val="21"/>
                    </w:rPr>
                  </w:pPr>
                  <w:r>
                    <w:rPr>
                      <w:rFonts w:hint="eastAsia"/>
                      <w:sz w:val="21"/>
                      <w:szCs w:val="21"/>
                    </w:rPr>
                    <w:t>统一收集后根据粒径大小返回重新利用或重新处理后重新利用</w:t>
                  </w:r>
                </w:p>
              </w:tc>
            </w:tr>
            <w:tr w14:paraId="3166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479" w:type="dxa"/>
                  <w:vMerge w:val="continue"/>
                  <w:shd w:val="clear" w:color="auto" w:fill="auto"/>
                  <w:vAlign w:val="center"/>
                </w:tcPr>
                <w:p w14:paraId="24A891EE">
                  <w:pPr>
                    <w:adjustRightInd w:val="0"/>
                    <w:snapToGrid w:val="0"/>
                    <w:spacing w:line="240" w:lineRule="auto"/>
                    <w:ind w:firstLine="0" w:firstLineChars="0"/>
                    <w:jc w:val="center"/>
                    <w:rPr>
                      <w:sz w:val="21"/>
                      <w:szCs w:val="21"/>
                    </w:rPr>
                  </w:pPr>
                </w:p>
              </w:tc>
              <w:tc>
                <w:tcPr>
                  <w:tcW w:w="1480" w:type="dxa"/>
                  <w:shd w:val="clear" w:color="auto" w:fill="auto"/>
                  <w:vAlign w:val="center"/>
                </w:tcPr>
                <w:p w14:paraId="71F30F6E">
                  <w:pPr>
                    <w:adjustRightInd w:val="0"/>
                    <w:snapToGrid w:val="0"/>
                    <w:spacing w:line="240" w:lineRule="auto"/>
                    <w:ind w:firstLine="0" w:firstLineChars="0"/>
                    <w:jc w:val="center"/>
                    <w:rPr>
                      <w:sz w:val="21"/>
                      <w:szCs w:val="21"/>
                    </w:rPr>
                  </w:pPr>
                  <w:r>
                    <w:rPr>
                      <w:rFonts w:hint="eastAsia"/>
                      <w:sz w:val="21"/>
                      <w:szCs w:val="21"/>
                    </w:rPr>
                    <w:t>搅拌缸</w:t>
                  </w:r>
                </w:p>
              </w:tc>
              <w:tc>
                <w:tcPr>
                  <w:tcW w:w="1480" w:type="dxa"/>
                  <w:shd w:val="clear" w:color="auto" w:fill="auto"/>
                  <w:vAlign w:val="center"/>
                </w:tcPr>
                <w:p w14:paraId="14A3E31A">
                  <w:pPr>
                    <w:adjustRightInd w:val="0"/>
                    <w:snapToGrid w:val="0"/>
                    <w:spacing w:line="240" w:lineRule="auto"/>
                    <w:ind w:firstLine="0" w:firstLineChars="0"/>
                    <w:jc w:val="center"/>
                    <w:rPr>
                      <w:sz w:val="21"/>
                      <w:szCs w:val="21"/>
                    </w:rPr>
                  </w:pPr>
                  <w:r>
                    <w:rPr>
                      <w:rFonts w:hint="eastAsia"/>
                      <w:sz w:val="21"/>
                      <w:szCs w:val="21"/>
                    </w:rPr>
                    <w:t>S</w:t>
                  </w:r>
                  <w:r>
                    <w:rPr>
                      <w:sz w:val="21"/>
                      <w:szCs w:val="21"/>
                    </w:rPr>
                    <w:t>2</w:t>
                  </w:r>
                </w:p>
              </w:tc>
              <w:tc>
                <w:tcPr>
                  <w:tcW w:w="1299" w:type="dxa"/>
                  <w:shd w:val="clear" w:color="auto" w:fill="auto"/>
                  <w:vAlign w:val="center"/>
                </w:tcPr>
                <w:p w14:paraId="6E4C24E6">
                  <w:pPr>
                    <w:adjustRightInd w:val="0"/>
                    <w:snapToGrid w:val="0"/>
                    <w:spacing w:line="240" w:lineRule="auto"/>
                    <w:ind w:firstLine="0" w:firstLineChars="0"/>
                    <w:jc w:val="center"/>
                    <w:rPr>
                      <w:sz w:val="21"/>
                      <w:szCs w:val="21"/>
                    </w:rPr>
                  </w:pPr>
                  <w:r>
                    <w:rPr>
                      <w:rFonts w:hint="eastAsia"/>
                      <w:sz w:val="21"/>
                      <w:szCs w:val="21"/>
                    </w:rPr>
                    <w:t>沥青残渣</w:t>
                  </w:r>
                </w:p>
              </w:tc>
              <w:tc>
                <w:tcPr>
                  <w:tcW w:w="1662" w:type="dxa"/>
                  <w:shd w:val="clear" w:color="auto" w:fill="auto"/>
                  <w:vAlign w:val="center"/>
                </w:tcPr>
                <w:p w14:paraId="7A307E31">
                  <w:pPr>
                    <w:adjustRightInd w:val="0"/>
                    <w:snapToGrid w:val="0"/>
                    <w:spacing w:line="240" w:lineRule="auto"/>
                    <w:ind w:firstLine="0" w:firstLineChars="0"/>
                    <w:jc w:val="center"/>
                    <w:rPr>
                      <w:sz w:val="21"/>
                      <w:szCs w:val="21"/>
                    </w:rPr>
                  </w:pPr>
                  <w:r>
                    <w:rPr>
                      <w:rFonts w:hint="eastAsia"/>
                      <w:sz w:val="21"/>
                      <w:szCs w:val="21"/>
                    </w:rPr>
                    <w:t>外售作为建筑材料</w:t>
                  </w:r>
                </w:p>
              </w:tc>
            </w:tr>
            <w:tr w14:paraId="68CD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79" w:type="dxa"/>
                  <w:vMerge w:val="continue"/>
                  <w:shd w:val="clear" w:color="auto" w:fill="auto"/>
                  <w:vAlign w:val="center"/>
                </w:tcPr>
                <w:p w14:paraId="351B63CD">
                  <w:pPr>
                    <w:adjustRightInd w:val="0"/>
                    <w:snapToGrid w:val="0"/>
                    <w:spacing w:line="240" w:lineRule="auto"/>
                    <w:ind w:firstLine="0" w:firstLineChars="0"/>
                    <w:jc w:val="center"/>
                    <w:rPr>
                      <w:sz w:val="21"/>
                      <w:szCs w:val="21"/>
                    </w:rPr>
                  </w:pPr>
                </w:p>
              </w:tc>
              <w:tc>
                <w:tcPr>
                  <w:tcW w:w="1480" w:type="dxa"/>
                  <w:shd w:val="clear" w:color="auto" w:fill="auto"/>
                  <w:vAlign w:val="center"/>
                </w:tcPr>
                <w:p w14:paraId="76D08556">
                  <w:pPr>
                    <w:adjustRightInd w:val="0"/>
                    <w:snapToGrid w:val="0"/>
                    <w:spacing w:line="240" w:lineRule="auto"/>
                    <w:ind w:firstLine="0" w:firstLineChars="0"/>
                    <w:jc w:val="center"/>
                    <w:rPr>
                      <w:sz w:val="21"/>
                      <w:szCs w:val="21"/>
                    </w:rPr>
                  </w:pPr>
                  <w:r>
                    <w:rPr>
                      <w:rFonts w:hint="eastAsia"/>
                      <w:sz w:val="21"/>
                      <w:szCs w:val="21"/>
                    </w:rPr>
                    <w:t>布袋除尘器</w:t>
                  </w:r>
                </w:p>
              </w:tc>
              <w:tc>
                <w:tcPr>
                  <w:tcW w:w="1480" w:type="dxa"/>
                  <w:shd w:val="clear" w:color="auto" w:fill="auto"/>
                  <w:vAlign w:val="center"/>
                </w:tcPr>
                <w:p w14:paraId="38983A97">
                  <w:pPr>
                    <w:adjustRightInd w:val="0"/>
                    <w:snapToGrid w:val="0"/>
                    <w:spacing w:line="240" w:lineRule="auto"/>
                    <w:ind w:firstLine="0" w:firstLineChars="0"/>
                    <w:jc w:val="center"/>
                    <w:rPr>
                      <w:sz w:val="21"/>
                      <w:szCs w:val="21"/>
                    </w:rPr>
                  </w:pPr>
                  <w:r>
                    <w:rPr>
                      <w:rFonts w:hint="eastAsia"/>
                      <w:sz w:val="21"/>
                      <w:szCs w:val="21"/>
                    </w:rPr>
                    <w:t>S</w:t>
                  </w:r>
                  <w:r>
                    <w:rPr>
                      <w:sz w:val="21"/>
                      <w:szCs w:val="21"/>
                    </w:rPr>
                    <w:t>3</w:t>
                  </w:r>
                </w:p>
              </w:tc>
              <w:tc>
                <w:tcPr>
                  <w:tcW w:w="1299" w:type="dxa"/>
                  <w:shd w:val="clear" w:color="auto" w:fill="auto"/>
                  <w:vAlign w:val="center"/>
                </w:tcPr>
                <w:p w14:paraId="430C808E">
                  <w:pPr>
                    <w:adjustRightInd w:val="0"/>
                    <w:snapToGrid w:val="0"/>
                    <w:spacing w:line="240" w:lineRule="auto"/>
                    <w:ind w:firstLine="0" w:firstLineChars="0"/>
                    <w:jc w:val="center"/>
                    <w:rPr>
                      <w:sz w:val="21"/>
                      <w:szCs w:val="21"/>
                    </w:rPr>
                  </w:pPr>
                  <w:r>
                    <w:rPr>
                      <w:rFonts w:hint="eastAsia"/>
                      <w:sz w:val="21"/>
                      <w:szCs w:val="21"/>
                    </w:rPr>
                    <w:t>除尘灰</w:t>
                  </w:r>
                </w:p>
              </w:tc>
              <w:tc>
                <w:tcPr>
                  <w:tcW w:w="1662" w:type="dxa"/>
                  <w:shd w:val="clear" w:color="auto" w:fill="auto"/>
                  <w:vAlign w:val="center"/>
                </w:tcPr>
                <w:p w14:paraId="51ACAF49">
                  <w:pPr>
                    <w:adjustRightInd w:val="0"/>
                    <w:snapToGrid w:val="0"/>
                    <w:spacing w:line="240" w:lineRule="auto"/>
                    <w:ind w:firstLine="0" w:firstLineChars="0"/>
                    <w:jc w:val="center"/>
                    <w:rPr>
                      <w:sz w:val="21"/>
                      <w:szCs w:val="21"/>
                    </w:rPr>
                  </w:pPr>
                  <w:r>
                    <w:rPr>
                      <w:rFonts w:hint="eastAsia"/>
                      <w:sz w:val="21"/>
                      <w:szCs w:val="21"/>
                    </w:rPr>
                    <w:t>收集后作为矿粉填料回用</w:t>
                  </w:r>
                </w:p>
              </w:tc>
            </w:tr>
            <w:tr w14:paraId="3CBE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79" w:type="dxa"/>
                  <w:vMerge w:val="continue"/>
                  <w:shd w:val="clear" w:color="auto" w:fill="auto"/>
                  <w:vAlign w:val="center"/>
                </w:tcPr>
                <w:p w14:paraId="2BC24A3B">
                  <w:pPr>
                    <w:adjustRightInd w:val="0"/>
                    <w:snapToGrid w:val="0"/>
                    <w:spacing w:line="240" w:lineRule="auto"/>
                    <w:ind w:firstLine="0" w:firstLineChars="0"/>
                    <w:jc w:val="center"/>
                    <w:rPr>
                      <w:sz w:val="21"/>
                      <w:szCs w:val="21"/>
                    </w:rPr>
                  </w:pPr>
                </w:p>
              </w:tc>
              <w:tc>
                <w:tcPr>
                  <w:tcW w:w="1480" w:type="dxa"/>
                  <w:shd w:val="clear" w:color="auto" w:fill="auto"/>
                  <w:vAlign w:val="center"/>
                </w:tcPr>
                <w:p w14:paraId="57A6803D">
                  <w:pPr>
                    <w:adjustRightInd w:val="0"/>
                    <w:snapToGrid w:val="0"/>
                    <w:spacing w:line="240" w:lineRule="auto"/>
                    <w:ind w:firstLine="0" w:firstLineChars="0"/>
                    <w:jc w:val="center"/>
                    <w:rPr>
                      <w:sz w:val="21"/>
                      <w:szCs w:val="21"/>
                    </w:rPr>
                  </w:pPr>
                  <w:r>
                    <w:rPr>
                      <w:rFonts w:hint="eastAsia"/>
                      <w:sz w:val="21"/>
                      <w:szCs w:val="21"/>
                    </w:rPr>
                    <w:t>导热油炉</w:t>
                  </w:r>
                </w:p>
              </w:tc>
              <w:tc>
                <w:tcPr>
                  <w:tcW w:w="1480" w:type="dxa"/>
                  <w:shd w:val="clear" w:color="auto" w:fill="auto"/>
                  <w:vAlign w:val="center"/>
                </w:tcPr>
                <w:p w14:paraId="299296F4">
                  <w:pPr>
                    <w:adjustRightInd w:val="0"/>
                    <w:snapToGrid w:val="0"/>
                    <w:spacing w:line="240" w:lineRule="auto"/>
                    <w:ind w:firstLine="0" w:firstLineChars="0"/>
                    <w:jc w:val="center"/>
                    <w:rPr>
                      <w:sz w:val="21"/>
                      <w:szCs w:val="21"/>
                    </w:rPr>
                  </w:pPr>
                  <w:r>
                    <w:rPr>
                      <w:rFonts w:hint="eastAsia"/>
                      <w:sz w:val="21"/>
                      <w:szCs w:val="21"/>
                    </w:rPr>
                    <w:t>S</w:t>
                  </w:r>
                  <w:r>
                    <w:rPr>
                      <w:sz w:val="21"/>
                      <w:szCs w:val="21"/>
                    </w:rPr>
                    <w:t>4</w:t>
                  </w:r>
                </w:p>
              </w:tc>
              <w:tc>
                <w:tcPr>
                  <w:tcW w:w="1299" w:type="dxa"/>
                  <w:shd w:val="clear" w:color="auto" w:fill="auto"/>
                  <w:vAlign w:val="center"/>
                </w:tcPr>
                <w:p w14:paraId="77B5CC9A">
                  <w:pPr>
                    <w:adjustRightInd w:val="0"/>
                    <w:snapToGrid w:val="0"/>
                    <w:spacing w:line="240" w:lineRule="auto"/>
                    <w:ind w:firstLine="0" w:firstLineChars="0"/>
                    <w:jc w:val="center"/>
                    <w:rPr>
                      <w:sz w:val="21"/>
                      <w:szCs w:val="21"/>
                    </w:rPr>
                  </w:pPr>
                  <w:r>
                    <w:rPr>
                      <w:rFonts w:hint="eastAsia"/>
                      <w:sz w:val="21"/>
                      <w:szCs w:val="21"/>
                    </w:rPr>
                    <w:t>废导热油</w:t>
                  </w:r>
                </w:p>
              </w:tc>
              <w:tc>
                <w:tcPr>
                  <w:tcW w:w="1662" w:type="dxa"/>
                  <w:vMerge w:val="restart"/>
                  <w:shd w:val="clear" w:color="auto" w:fill="auto"/>
                  <w:vAlign w:val="center"/>
                </w:tcPr>
                <w:p w14:paraId="14773878">
                  <w:pPr>
                    <w:adjustRightInd w:val="0"/>
                    <w:snapToGrid w:val="0"/>
                    <w:spacing w:line="240" w:lineRule="auto"/>
                    <w:ind w:firstLine="0" w:firstLineChars="0"/>
                    <w:jc w:val="center"/>
                    <w:rPr>
                      <w:sz w:val="21"/>
                      <w:szCs w:val="21"/>
                    </w:rPr>
                  </w:pPr>
                  <w:r>
                    <w:rPr>
                      <w:rFonts w:hint="eastAsia"/>
                      <w:sz w:val="21"/>
                      <w:szCs w:val="21"/>
                    </w:rPr>
                    <w:t>收集后暂存在危废暂存间，定期交由资质单位处置</w:t>
                  </w:r>
                </w:p>
              </w:tc>
            </w:tr>
            <w:tr w14:paraId="7A88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79" w:type="dxa"/>
                  <w:vMerge w:val="continue"/>
                  <w:shd w:val="clear" w:color="auto" w:fill="auto"/>
                  <w:vAlign w:val="center"/>
                </w:tcPr>
                <w:p w14:paraId="60DD1250">
                  <w:pPr>
                    <w:adjustRightInd w:val="0"/>
                    <w:snapToGrid w:val="0"/>
                    <w:spacing w:line="240" w:lineRule="auto"/>
                    <w:ind w:firstLine="0" w:firstLineChars="0"/>
                    <w:jc w:val="center"/>
                    <w:rPr>
                      <w:sz w:val="21"/>
                      <w:szCs w:val="21"/>
                    </w:rPr>
                  </w:pPr>
                </w:p>
              </w:tc>
              <w:tc>
                <w:tcPr>
                  <w:tcW w:w="1480" w:type="dxa"/>
                  <w:shd w:val="clear" w:color="auto" w:fill="auto"/>
                  <w:vAlign w:val="center"/>
                </w:tcPr>
                <w:p w14:paraId="1C1476A2">
                  <w:pPr>
                    <w:adjustRightInd w:val="0"/>
                    <w:snapToGrid w:val="0"/>
                    <w:spacing w:line="240" w:lineRule="auto"/>
                    <w:ind w:firstLine="0" w:firstLineChars="0"/>
                    <w:jc w:val="center"/>
                    <w:rPr>
                      <w:sz w:val="21"/>
                      <w:szCs w:val="21"/>
                    </w:rPr>
                  </w:pPr>
                  <w:r>
                    <w:rPr>
                      <w:rFonts w:hint="eastAsia"/>
                      <w:sz w:val="21"/>
                      <w:szCs w:val="21"/>
                    </w:rPr>
                    <w:t>一体机</w:t>
                  </w:r>
                </w:p>
              </w:tc>
              <w:tc>
                <w:tcPr>
                  <w:tcW w:w="1480" w:type="dxa"/>
                  <w:shd w:val="clear" w:color="auto" w:fill="auto"/>
                  <w:vAlign w:val="center"/>
                </w:tcPr>
                <w:p w14:paraId="5817EA16">
                  <w:pPr>
                    <w:adjustRightInd w:val="0"/>
                    <w:snapToGrid w:val="0"/>
                    <w:spacing w:line="240" w:lineRule="auto"/>
                    <w:ind w:firstLine="0" w:firstLineChars="0"/>
                    <w:jc w:val="center"/>
                    <w:rPr>
                      <w:sz w:val="21"/>
                      <w:szCs w:val="21"/>
                    </w:rPr>
                  </w:pPr>
                  <w:r>
                    <w:rPr>
                      <w:rFonts w:hint="eastAsia"/>
                      <w:sz w:val="21"/>
                      <w:szCs w:val="21"/>
                    </w:rPr>
                    <w:t>S</w:t>
                  </w:r>
                  <w:r>
                    <w:rPr>
                      <w:sz w:val="21"/>
                      <w:szCs w:val="21"/>
                    </w:rPr>
                    <w:t>5</w:t>
                  </w:r>
                </w:p>
              </w:tc>
              <w:tc>
                <w:tcPr>
                  <w:tcW w:w="1299" w:type="dxa"/>
                  <w:shd w:val="clear" w:color="auto" w:fill="auto"/>
                  <w:vAlign w:val="center"/>
                </w:tcPr>
                <w:p w14:paraId="287C218A">
                  <w:pPr>
                    <w:adjustRightInd w:val="0"/>
                    <w:snapToGrid w:val="0"/>
                    <w:spacing w:line="240" w:lineRule="auto"/>
                    <w:ind w:firstLine="0" w:firstLineChars="0"/>
                    <w:jc w:val="center"/>
                    <w:rPr>
                      <w:sz w:val="21"/>
                      <w:szCs w:val="21"/>
                    </w:rPr>
                  </w:pPr>
                  <w:r>
                    <w:rPr>
                      <w:rFonts w:hint="eastAsia"/>
                      <w:sz w:val="21"/>
                      <w:szCs w:val="21"/>
                    </w:rPr>
                    <w:t>废活性炭</w:t>
                  </w:r>
                </w:p>
              </w:tc>
              <w:tc>
                <w:tcPr>
                  <w:tcW w:w="1662" w:type="dxa"/>
                  <w:vMerge w:val="continue"/>
                  <w:shd w:val="clear" w:color="auto" w:fill="auto"/>
                  <w:vAlign w:val="center"/>
                </w:tcPr>
                <w:p w14:paraId="3D1F72EA">
                  <w:pPr>
                    <w:adjustRightInd w:val="0"/>
                    <w:snapToGrid w:val="0"/>
                    <w:spacing w:line="240" w:lineRule="auto"/>
                    <w:ind w:firstLine="0" w:firstLineChars="0"/>
                    <w:jc w:val="center"/>
                    <w:rPr>
                      <w:sz w:val="21"/>
                      <w:szCs w:val="21"/>
                    </w:rPr>
                  </w:pPr>
                </w:p>
              </w:tc>
            </w:tr>
            <w:tr w14:paraId="0FCA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79" w:type="dxa"/>
                  <w:vMerge w:val="continue"/>
                  <w:shd w:val="clear" w:color="auto" w:fill="auto"/>
                  <w:vAlign w:val="center"/>
                </w:tcPr>
                <w:p w14:paraId="2A712C2E">
                  <w:pPr>
                    <w:adjustRightInd w:val="0"/>
                    <w:snapToGrid w:val="0"/>
                    <w:spacing w:line="240" w:lineRule="auto"/>
                    <w:ind w:firstLine="0" w:firstLineChars="0"/>
                    <w:jc w:val="center"/>
                    <w:rPr>
                      <w:sz w:val="21"/>
                      <w:szCs w:val="21"/>
                    </w:rPr>
                  </w:pPr>
                </w:p>
              </w:tc>
              <w:tc>
                <w:tcPr>
                  <w:tcW w:w="1480" w:type="dxa"/>
                  <w:shd w:val="clear" w:color="auto" w:fill="auto"/>
                  <w:vAlign w:val="center"/>
                </w:tcPr>
                <w:p w14:paraId="52B8B12F">
                  <w:pPr>
                    <w:adjustRightInd w:val="0"/>
                    <w:snapToGrid w:val="0"/>
                    <w:spacing w:line="240" w:lineRule="auto"/>
                    <w:ind w:firstLine="0" w:firstLineChars="0"/>
                    <w:jc w:val="center"/>
                    <w:rPr>
                      <w:sz w:val="21"/>
                      <w:szCs w:val="21"/>
                    </w:rPr>
                  </w:pPr>
                  <w:r>
                    <w:rPr>
                      <w:rFonts w:hint="eastAsia"/>
                      <w:sz w:val="21"/>
                      <w:szCs w:val="21"/>
                    </w:rPr>
                    <w:t>洗涤塔</w:t>
                  </w:r>
                </w:p>
              </w:tc>
              <w:tc>
                <w:tcPr>
                  <w:tcW w:w="1480" w:type="dxa"/>
                  <w:shd w:val="clear" w:color="auto" w:fill="auto"/>
                  <w:vAlign w:val="center"/>
                </w:tcPr>
                <w:p w14:paraId="12723510">
                  <w:pPr>
                    <w:adjustRightInd w:val="0"/>
                    <w:snapToGrid w:val="0"/>
                    <w:spacing w:line="240" w:lineRule="auto"/>
                    <w:ind w:firstLine="0" w:firstLineChars="0"/>
                    <w:jc w:val="center"/>
                    <w:rPr>
                      <w:sz w:val="21"/>
                      <w:szCs w:val="21"/>
                    </w:rPr>
                  </w:pPr>
                  <w:r>
                    <w:rPr>
                      <w:rFonts w:hint="eastAsia"/>
                      <w:sz w:val="21"/>
                      <w:szCs w:val="21"/>
                    </w:rPr>
                    <w:t>S</w:t>
                  </w:r>
                  <w:r>
                    <w:rPr>
                      <w:sz w:val="21"/>
                      <w:szCs w:val="21"/>
                    </w:rPr>
                    <w:t>6</w:t>
                  </w:r>
                </w:p>
              </w:tc>
              <w:tc>
                <w:tcPr>
                  <w:tcW w:w="1299" w:type="dxa"/>
                  <w:shd w:val="clear" w:color="auto" w:fill="auto"/>
                  <w:vAlign w:val="center"/>
                </w:tcPr>
                <w:p w14:paraId="426A6A40">
                  <w:pPr>
                    <w:adjustRightInd w:val="0"/>
                    <w:snapToGrid w:val="0"/>
                    <w:spacing w:line="240" w:lineRule="auto"/>
                    <w:ind w:firstLine="0" w:firstLineChars="0"/>
                    <w:jc w:val="center"/>
                    <w:rPr>
                      <w:sz w:val="21"/>
                      <w:szCs w:val="21"/>
                    </w:rPr>
                  </w:pPr>
                  <w:r>
                    <w:rPr>
                      <w:rFonts w:hint="eastAsia"/>
                      <w:sz w:val="21"/>
                      <w:szCs w:val="21"/>
                    </w:rPr>
                    <w:t>废焦油</w:t>
                  </w:r>
                </w:p>
              </w:tc>
              <w:tc>
                <w:tcPr>
                  <w:tcW w:w="1662" w:type="dxa"/>
                  <w:vMerge w:val="continue"/>
                  <w:shd w:val="clear" w:color="auto" w:fill="auto"/>
                  <w:vAlign w:val="center"/>
                </w:tcPr>
                <w:p w14:paraId="077ADF03">
                  <w:pPr>
                    <w:adjustRightInd w:val="0"/>
                    <w:snapToGrid w:val="0"/>
                    <w:spacing w:line="240" w:lineRule="auto"/>
                    <w:ind w:firstLine="0" w:firstLineChars="0"/>
                    <w:jc w:val="center"/>
                    <w:rPr>
                      <w:sz w:val="21"/>
                      <w:szCs w:val="21"/>
                    </w:rPr>
                  </w:pPr>
                </w:p>
              </w:tc>
            </w:tr>
            <w:tr w14:paraId="5EE6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trPr>
              <w:tc>
                <w:tcPr>
                  <w:tcW w:w="1479" w:type="dxa"/>
                  <w:vMerge w:val="continue"/>
                  <w:shd w:val="clear" w:color="auto" w:fill="auto"/>
                  <w:vAlign w:val="center"/>
                </w:tcPr>
                <w:p w14:paraId="2D9F9F7F">
                  <w:pPr>
                    <w:adjustRightInd w:val="0"/>
                    <w:snapToGrid w:val="0"/>
                    <w:spacing w:line="240" w:lineRule="auto"/>
                    <w:ind w:firstLine="0" w:firstLineChars="0"/>
                    <w:jc w:val="center"/>
                    <w:rPr>
                      <w:sz w:val="21"/>
                      <w:szCs w:val="21"/>
                    </w:rPr>
                  </w:pPr>
                </w:p>
              </w:tc>
              <w:tc>
                <w:tcPr>
                  <w:tcW w:w="1480" w:type="dxa"/>
                  <w:shd w:val="clear" w:color="auto" w:fill="auto"/>
                  <w:vAlign w:val="center"/>
                </w:tcPr>
                <w:p w14:paraId="5FB6A69F">
                  <w:pPr>
                    <w:adjustRightInd w:val="0"/>
                    <w:snapToGrid w:val="0"/>
                    <w:spacing w:line="240" w:lineRule="auto"/>
                    <w:ind w:firstLine="0" w:firstLineChars="0"/>
                    <w:jc w:val="center"/>
                    <w:rPr>
                      <w:sz w:val="21"/>
                      <w:szCs w:val="21"/>
                    </w:rPr>
                  </w:pPr>
                  <w:r>
                    <w:rPr>
                      <w:rFonts w:hint="eastAsia"/>
                      <w:sz w:val="21"/>
                      <w:szCs w:val="21"/>
                    </w:rPr>
                    <w:t>柴油储罐</w:t>
                  </w:r>
                </w:p>
              </w:tc>
              <w:tc>
                <w:tcPr>
                  <w:tcW w:w="1480" w:type="dxa"/>
                  <w:shd w:val="clear" w:color="auto" w:fill="auto"/>
                  <w:vAlign w:val="center"/>
                </w:tcPr>
                <w:p w14:paraId="7D2319A5">
                  <w:pPr>
                    <w:adjustRightInd w:val="0"/>
                    <w:snapToGrid w:val="0"/>
                    <w:spacing w:line="240" w:lineRule="auto"/>
                    <w:ind w:firstLine="0" w:firstLineChars="0"/>
                    <w:jc w:val="center"/>
                    <w:rPr>
                      <w:sz w:val="21"/>
                      <w:szCs w:val="21"/>
                    </w:rPr>
                  </w:pPr>
                  <w:r>
                    <w:rPr>
                      <w:rFonts w:hint="eastAsia"/>
                      <w:sz w:val="21"/>
                      <w:szCs w:val="21"/>
                    </w:rPr>
                    <w:t>S</w:t>
                  </w:r>
                  <w:r>
                    <w:rPr>
                      <w:sz w:val="21"/>
                      <w:szCs w:val="21"/>
                    </w:rPr>
                    <w:t>7</w:t>
                  </w:r>
                </w:p>
              </w:tc>
              <w:tc>
                <w:tcPr>
                  <w:tcW w:w="1299" w:type="dxa"/>
                  <w:shd w:val="clear" w:color="auto" w:fill="auto"/>
                  <w:vAlign w:val="center"/>
                </w:tcPr>
                <w:p w14:paraId="469BC0C2">
                  <w:pPr>
                    <w:adjustRightInd w:val="0"/>
                    <w:snapToGrid w:val="0"/>
                    <w:spacing w:line="240" w:lineRule="auto"/>
                    <w:ind w:firstLine="0" w:firstLineChars="0"/>
                    <w:jc w:val="center"/>
                    <w:rPr>
                      <w:sz w:val="21"/>
                      <w:szCs w:val="21"/>
                    </w:rPr>
                  </w:pPr>
                  <w:r>
                    <w:rPr>
                      <w:rFonts w:hint="eastAsia"/>
                      <w:sz w:val="21"/>
                      <w:szCs w:val="21"/>
                    </w:rPr>
                    <w:t>储油罐油泥</w:t>
                  </w:r>
                </w:p>
              </w:tc>
              <w:tc>
                <w:tcPr>
                  <w:tcW w:w="1662" w:type="dxa"/>
                  <w:vMerge w:val="continue"/>
                  <w:shd w:val="clear" w:color="auto" w:fill="auto"/>
                  <w:vAlign w:val="center"/>
                </w:tcPr>
                <w:p w14:paraId="603EA904">
                  <w:pPr>
                    <w:adjustRightInd w:val="0"/>
                    <w:snapToGrid w:val="0"/>
                    <w:spacing w:line="240" w:lineRule="auto"/>
                    <w:ind w:firstLine="0" w:firstLineChars="0"/>
                    <w:jc w:val="center"/>
                    <w:rPr>
                      <w:sz w:val="21"/>
                      <w:szCs w:val="21"/>
                    </w:rPr>
                  </w:pPr>
                </w:p>
              </w:tc>
            </w:tr>
            <w:tr w14:paraId="56B3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79" w:type="dxa"/>
                  <w:vMerge w:val="continue"/>
                  <w:shd w:val="clear" w:color="auto" w:fill="auto"/>
                  <w:vAlign w:val="center"/>
                </w:tcPr>
                <w:p w14:paraId="6D1D42AD">
                  <w:pPr>
                    <w:adjustRightInd w:val="0"/>
                    <w:snapToGrid w:val="0"/>
                    <w:spacing w:line="240" w:lineRule="auto"/>
                    <w:ind w:firstLine="0" w:firstLineChars="0"/>
                    <w:jc w:val="center"/>
                    <w:rPr>
                      <w:sz w:val="21"/>
                      <w:szCs w:val="21"/>
                    </w:rPr>
                  </w:pPr>
                </w:p>
              </w:tc>
              <w:tc>
                <w:tcPr>
                  <w:tcW w:w="1480" w:type="dxa"/>
                  <w:shd w:val="clear" w:color="auto" w:fill="auto"/>
                  <w:vAlign w:val="center"/>
                </w:tcPr>
                <w:p w14:paraId="1693D1B3">
                  <w:pPr>
                    <w:adjustRightInd w:val="0"/>
                    <w:snapToGrid w:val="0"/>
                    <w:spacing w:line="240" w:lineRule="auto"/>
                    <w:ind w:firstLine="0" w:firstLineChars="0"/>
                    <w:jc w:val="center"/>
                    <w:rPr>
                      <w:sz w:val="21"/>
                      <w:szCs w:val="21"/>
                    </w:rPr>
                  </w:pPr>
                  <w:r>
                    <w:rPr>
                      <w:rFonts w:hint="eastAsia"/>
                      <w:sz w:val="21"/>
                      <w:szCs w:val="21"/>
                    </w:rPr>
                    <w:t>整个厂区</w:t>
                  </w:r>
                </w:p>
              </w:tc>
              <w:tc>
                <w:tcPr>
                  <w:tcW w:w="1480" w:type="dxa"/>
                  <w:shd w:val="clear" w:color="auto" w:fill="auto"/>
                  <w:vAlign w:val="center"/>
                </w:tcPr>
                <w:p w14:paraId="3FE07467">
                  <w:pPr>
                    <w:adjustRightInd w:val="0"/>
                    <w:snapToGrid w:val="0"/>
                    <w:spacing w:line="240" w:lineRule="auto"/>
                    <w:ind w:firstLine="0" w:firstLineChars="0"/>
                    <w:jc w:val="center"/>
                    <w:rPr>
                      <w:sz w:val="21"/>
                      <w:szCs w:val="21"/>
                    </w:rPr>
                  </w:pPr>
                  <w:r>
                    <w:rPr>
                      <w:rFonts w:hint="eastAsia"/>
                      <w:sz w:val="21"/>
                      <w:szCs w:val="21"/>
                    </w:rPr>
                    <w:t>/</w:t>
                  </w:r>
                </w:p>
              </w:tc>
              <w:tc>
                <w:tcPr>
                  <w:tcW w:w="1299" w:type="dxa"/>
                  <w:shd w:val="clear" w:color="auto" w:fill="auto"/>
                  <w:vAlign w:val="center"/>
                </w:tcPr>
                <w:p w14:paraId="20DE6BFC">
                  <w:pPr>
                    <w:adjustRightInd w:val="0"/>
                    <w:snapToGrid w:val="0"/>
                    <w:spacing w:line="240" w:lineRule="auto"/>
                    <w:ind w:firstLine="0" w:firstLineChars="0"/>
                    <w:jc w:val="center"/>
                    <w:rPr>
                      <w:sz w:val="21"/>
                      <w:szCs w:val="21"/>
                    </w:rPr>
                  </w:pPr>
                  <w:r>
                    <w:rPr>
                      <w:rFonts w:hint="eastAsia"/>
                      <w:sz w:val="21"/>
                      <w:szCs w:val="21"/>
                    </w:rPr>
                    <w:t>废机油、含机油废抹布和废手套</w:t>
                  </w:r>
                </w:p>
              </w:tc>
              <w:tc>
                <w:tcPr>
                  <w:tcW w:w="1662" w:type="dxa"/>
                  <w:vMerge w:val="continue"/>
                  <w:shd w:val="clear" w:color="auto" w:fill="auto"/>
                  <w:vAlign w:val="center"/>
                </w:tcPr>
                <w:p w14:paraId="0FE170DA">
                  <w:pPr>
                    <w:adjustRightInd w:val="0"/>
                    <w:snapToGrid w:val="0"/>
                    <w:spacing w:line="240" w:lineRule="auto"/>
                    <w:ind w:firstLine="0" w:firstLineChars="0"/>
                    <w:jc w:val="center"/>
                    <w:rPr>
                      <w:sz w:val="21"/>
                      <w:szCs w:val="21"/>
                    </w:rPr>
                  </w:pPr>
                </w:p>
              </w:tc>
            </w:tr>
          </w:tbl>
          <w:p w14:paraId="1CADE61E">
            <w:pPr>
              <w:ind w:firstLine="480"/>
            </w:pPr>
          </w:p>
        </w:tc>
      </w:tr>
      <w:tr w14:paraId="20B6B7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17" w:type="dxa"/>
            <w:vAlign w:val="center"/>
          </w:tcPr>
          <w:p w14:paraId="0331659B">
            <w:pPr>
              <w:ind w:firstLine="0" w:firstLineChars="0"/>
            </w:pPr>
            <w:r>
              <w:rPr>
                <w:rFonts w:hint="eastAsia"/>
              </w:rPr>
              <w:t>与项目有关的原有环境污染和生态破坏问题</w:t>
            </w:r>
          </w:p>
        </w:tc>
        <w:tc>
          <w:tcPr>
            <w:tcW w:w="7705" w:type="dxa"/>
            <w:vAlign w:val="center"/>
          </w:tcPr>
          <w:p w14:paraId="19139E90">
            <w:pPr>
              <w:ind w:firstLine="480"/>
            </w:pPr>
            <w:r>
              <w:rPr>
                <w:rFonts w:hint="eastAsia"/>
              </w:rPr>
              <w:t>本项目为新建项目，无与项目有关的原有环境污染和生态破坏问题</w:t>
            </w:r>
          </w:p>
        </w:tc>
      </w:tr>
    </w:tbl>
    <w:p w14:paraId="1C9A7706">
      <w:pPr>
        <w:pStyle w:val="3"/>
        <w:jc w:val="center"/>
      </w:pPr>
      <w:r>
        <w:rPr>
          <w:rFonts w:hint="eastAsia"/>
        </w:rPr>
        <w:br w:type="page"/>
      </w:r>
      <w:bookmarkStart w:id="16" w:name="_Toc31593"/>
      <w:r>
        <w:rPr>
          <w:rFonts w:hint="eastAsia"/>
        </w:rPr>
        <w:t>三、区域环境质量现状、保护目标及评价标准</w:t>
      </w:r>
      <w:bookmarkEnd w:id="16"/>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7705"/>
      </w:tblGrid>
      <w:tr w14:paraId="0E10F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14:paraId="6CD4E536">
            <w:pPr>
              <w:ind w:firstLine="0" w:firstLineChars="0"/>
            </w:pPr>
            <w:r>
              <w:rPr>
                <w:rFonts w:hint="eastAsia"/>
              </w:rPr>
              <w:t>区域环境质量现状</w:t>
            </w:r>
          </w:p>
        </w:tc>
        <w:tc>
          <w:tcPr>
            <w:tcW w:w="7705" w:type="dxa"/>
            <w:vAlign w:val="center"/>
          </w:tcPr>
          <w:p w14:paraId="050DB72F">
            <w:pPr>
              <w:adjustRightInd w:val="0"/>
              <w:snapToGrid w:val="0"/>
              <w:ind w:firstLine="482"/>
              <w:rPr>
                <w:b/>
                <w:bCs/>
              </w:rPr>
            </w:pPr>
            <w:r>
              <w:rPr>
                <w:rFonts w:hint="eastAsia"/>
                <w:b/>
                <w:bCs/>
              </w:rPr>
              <w:t>1、环境空气质量现状</w:t>
            </w:r>
          </w:p>
          <w:p w14:paraId="7A392E88">
            <w:pPr>
              <w:overflowPunct w:val="0"/>
              <w:adjustRightInd w:val="0"/>
              <w:snapToGrid w:val="0"/>
              <w:ind w:firstLine="480"/>
            </w:pPr>
            <w:bookmarkStart w:id="17" w:name="_Hlk172120988"/>
            <w:r>
              <w:rPr>
                <w:lang w:val="zh-CN"/>
              </w:rPr>
              <w:t>根据《</w:t>
            </w:r>
            <w:r>
              <w:t>2023年度昆明市生态环境状况公报</w:t>
            </w:r>
            <w:r>
              <w:rPr>
                <w:lang w:val="zh-CN"/>
              </w:rPr>
              <w:t>》</w:t>
            </w:r>
            <w:r>
              <w:t>可知</w:t>
            </w:r>
            <w:r>
              <w:rPr>
                <w:lang w:val="zh-CN"/>
              </w:rPr>
              <w:t>，</w:t>
            </w:r>
            <w:r>
              <w:rPr>
                <w:rFonts w:hint="eastAsia"/>
              </w:rPr>
              <w:t>各县（市）区环境空气质量总体保持良好，各项污染物平均浓度均达到二级空气质量标准。与2022年相比，各县（市）区环境空气综合污染指数均上升。</w:t>
            </w:r>
            <w:r>
              <w:t>202</w:t>
            </w:r>
            <w:r>
              <w:rPr>
                <w:rFonts w:hint="eastAsia"/>
              </w:rPr>
              <w:t>2</w:t>
            </w:r>
            <w:r>
              <w:t>年寻甸县环境空气质量能达到《环境空气质量标准》（GB3095-2012）表1中二级标准要求，</w:t>
            </w:r>
            <w:r>
              <w:rPr>
                <w:shd w:val="clear" w:color="auto" w:fill="FFFFFF"/>
              </w:rPr>
              <w:t>项目所在区域为环境空气质量达标区。</w:t>
            </w:r>
            <w:bookmarkEnd w:id="17"/>
          </w:p>
          <w:p w14:paraId="7EBB1AE7">
            <w:pPr>
              <w:overflowPunct w:val="0"/>
              <w:adjustRightInd w:val="0"/>
              <w:snapToGrid w:val="0"/>
              <w:ind w:firstLine="480"/>
            </w:pPr>
            <w:r>
              <w:rPr>
                <w:rFonts w:hint="eastAsia"/>
              </w:rPr>
              <w:t>本项目所在地大气环境质量功能区划定为Ⅱ类区，执行《环境空气质量标准》（GB3095-2012）二级标准，大气环境质量现状较好，符合功能区划要求。</w:t>
            </w:r>
          </w:p>
          <w:p w14:paraId="46805FA1">
            <w:pPr>
              <w:adjustRightInd w:val="0"/>
              <w:snapToGrid w:val="0"/>
              <w:ind w:firstLine="482"/>
              <w:rPr>
                <w:b/>
                <w:bCs/>
              </w:rPr>
            </w:pPr>
            <w:r>
              <w:rPr>
                <w:rFonts w:hint="eastAsia"/>
                <w:b/>
                <w:bCs/>
              </w:rPr>
              <w:t>特征污染物：</w:t>
            </w:r>
          </w:p>
          <w:p w14:paraId="612045E8">
            <w:pPr>
              <w:widowControl/>
              <w:ind w:firstLine="480"/>
              <w:jc w:val="left"/>
              <w:rPr>
                <w:szCs w:val="32"/>
              </w:rPr>
            </w:pPr>
            <w:r>
              <w:rPr>
                <w:szCs w:val="24"/>
              </w:rPr>
              <w:t>为调查项目所在地特征污染TSP、NOx</w:t>
            </w:r>
            <w:r>
              <w:rPr>
                <w:rFonts w:hint="eastAsia"/>
                <w:szCs w:val="24"/>
              </w:rPr>
              <w:t>、非甲烷总烃、苯并[a]芘，2</w:t>
            </w:r>
            <w:r>
              <w:rPr>
                <w:szCs w:val="24"/>
              </w:rPr>
              <w:t>024</w:t>
            </w:r>
            <w:r>
              <w:rPr>
                <w:rFonts w:hint="eastAsia"/>
                <w:szCs w:val="24"/>
              </w:rPr>
              <w:t>年10月8</w:t>
            </w:r>
            <w:r>
              <w:rPr>
                <w:szCs w:val="24"/>
              </w:rPr>
              <w:t>-1</w:t>
            </w:r>
            <w:r>
              <w:rPr>
                <w:rFonts w:hint="eastAsia"/>
                <w:szCs w:val="24"/>
              </w:rPr>
              <w:t>0日委托</w:t>
            </w:r>
            <w:r>
              <w:rPr>
                <w:rFonts w:hint="eastAsia"/>
                <w:szCs w:val="32"/>
              </w:rPr>
              <w:t>云南鼎祺环境检测有限公司对项目区空气环境现状监测。</w:t>
            </w:r>
          </w:p>
          <w:p w14:paraId="2E26BC16">
            <w:pPr>
              <w:widowControl/>
              <w:ind w:firstLine="480"/>
              <w:jc w:val="left"/>
              <w:rPr>
                <w:szCs w:val="32"/>
              </w:rPr>
            </w:pPr>
            <w:r>
              <w:rPr>
                <w:rFonts w:hint="eastAsia"/>
                <w:szCs w:val="32"/>
              </w:rPr>
              <w:t>监测因子：TSP、NOx、非甲烷总烃、苯并[a]芘；</w:t>
            </w:r>
          </w:p>
          <w:p w14:paraId="1F0A5390">
            <w:pPr>
              <w:widowControl/>
              <w:ind w:firstLine="480"/>
              <w:jc w:val="left"/>
              <w:rPr>
                <w:szCs w:val="32"/>
              </w:rPr>
            </w:pPr>
            <w:r>
              <w:rPr>
                <w:rFonts w:hint="eastAsia"/>
                <w:szCs w:val="32"/>
              </w:rPr>
              <w:t>监测点位：厂界东北（下风向），共1个点位；</w:t>
            </w:r>
          </w:p>
          <w:p w14:paraId="6A347E4C">
            <w:pPr>
              <w:widowControl/>
              <w:ind w:firstLine="480"/>
              <w:jc w:val="left"/>
              <w:rPr>
                <w:szCs w:val="32"/>
              </w:rPr>
            </w:pPr>
            <w:r>
              <w:rPr>
                <w:rFonts w:hint="eastAsia"/>
                <w:szCs w:val="32"/>
              </w:rPr>
              <w:t>监测频次：连续监测3天，TSP监测日均值、氮氧化物监测小时值和日均值、非甲烷总烃监测小时值、苯并芘监测日均值。</w:t>
            </w:r>
          </w:p>
          <w:p w14:paraId="7ADE1248">
            <w:pPr>
              <w:widowControl/>
              <w:ind w:firstLine="480"/>
              <w:jc w:val="left"/>
              <w:rPr>
                <w:szCs w:val="32"/>
              </w:rPr>
            </w:pPr>
            <w:r>
              <w:rPr>
                <w:rFonts w:hint="eastAsia"/>
                <w:szCs w:val="32"/>
              </w:rPr>
              <w:t>监测时间：2024年</w:t>
            </w:r>
            <w:r>
              <w:rPr>
                <w:szCs w:val="32"/>
              </w:rPr>
              <w:t>8</w:t>
            </w:r>
            <w:r>
              <w:rPr>
                <w:rFonts w:hint="eastAsia"/>
                <w:szCs w:val="32"/>
              </w:rPr>
              <w:t>月</w:t>
            </w:r>
            <w:r>
              <w:rPr>
                <w:szCs w:val="32"/>
              </w:rPr>
              <w:t>9</w:t>
            </w:r>
            <w:r>
              <w:rPr>
                <w:rFonts w:hint="eastAsia"/>
                <w:szCs w:val="32"/>
              </w:rPr>
              <w:t>日至</w:t>
            </w:r>
            <w:r>
              <w:rPr>
                <w:szCs w:val="32"/>
              </w:rPr>
              <w:t>8</w:t>
            </w:r>
            <w:r>
              <w:rPr>
                <w:rFonts w:hint="eastAsia"/>
                <w:szCs w:val="32"/>
              </w:rPr>
              <w:t>月</w:t>
            </w:r>
            <w:r>
              <w:rPr>
                <w:szCs w:val="32"/>
              </w:rPr>
              <w:t>11</w:t>
            </w:r>
            <w:r>
              <w:rPr>
                <w:rFonts w:hint="eastAsia"/>
                <w:szCs w:val="32"/>
              </w:rPr>
              <w:t>日；</w:t>
            </w:r>
          </w:p>
          <w:p w14:paraId="34704AD8">
            <w:pPr>
              <w:widowControl/>
              <w:ind w:firstLine="480"/>
              <w:jc w:val="left"/>
              <w:rPr>
                <w:szCs w:val="32"/>
              </w:rPr>
            </w:pPr>
            <w:r>
              <w:rPr>
                <w:rFonts w:hint="eastAsia"/>
                <w:szCs w:val="32"/>
              </w:rPr>
              <w:t>监测方法：按国家环保总局《环境监测技术规范》执行；</w:t>
            </w:r>
          </w:p>
          <w:p w14:paraId="52F40F84">
            <w:pPr>
              <w:widowControl/>
              <w:ind w:firstLine="480"/>
              <w:jc w:val="left"/>
              <w:rPr>
                <w:szCs w:val="32"/>
              </w:rPr>
            </w:pPr>
            <w:r>
              <w:rPr>
                <w:szCs w:val="32"/>
              </w:rPr>
              <w:t>项目监测</w:t>
            </w:r>
            <w:r>
              <w:rPr>
                <w:rFonts w:hint="eastAsia"/>
                <w:szCs w:val="32"/>
              </w:rPr>
              <w:t>结果</w:t>
            </w:r>
            <w:r>
              <w:rPr>
                <w:szCs w:val="32"/>
              </w:rPr>
              <w:t>见表 3-1。</w:t>
            </w:r>
          </w:p>
          <w:p w14:paraId="78042CFE">
            <w:pPr>
              <w:ind w:firstLine="422"/>
              <w:jc w:val="center"/>
              <w:rPr>
                <w:b/>
                <w:bCs/>
                <w:sz w:val="21"/>
                <w:szCs w:val="20"/>
              </w:rPr>
            </w:pPr>
            <w:r>
              <w:rPr>
                <w:b/>
                <w:bCs/>
                <w:sz w:val="21"/>
                <w:szCs w:val="20"/>
              </w:rPr>
              <w:t xml:space="preserve">表 3-1 </w:t>
            </w:r>
            <w:r>
              <w:rPr>
                <w:rFonts w:hint="eastAsia"/>
                <w:b/>
                <w:bCs/>
                <w:sz w:val="21"/>
                <w:szCs w:val="20"/>
              </w:rPr>
              <w:t>TSP、氮氧化物现状</w:t>
            </w:r>
            <w:r>
              <w:rPr>
                <w:b/>
                <w:bCs/>
                <w:sz w:val="21"/>
                <w:szCs w:val="20"/>
              </w:rPr>
              <w:t>检测结果一览表 单位：mg/m</w:t>
            </w:r>
            <w:r>
              <w:rPr>
                <w:b/>
                <w:bCs/>
                <w:sz w:val="21"/>
                <w:szCs w:val="20"/>
                <w:vertAlign w:val="superscript"/>
              </w:rPr>
              <w:t>3</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636"/>
              <w:gridCol w:w="1984"/>
              <w:gridCol w:w="1415"/>
              <w:gridCol w:w="1064"/>
            </w:tblGrid>
            <w:tr w14:paraId="1864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81" w:type="dxa"/>
                  <w:vAlign w:val="center"/>
                </w:tcPr>
                <w:p w14:paraId="533EF7A5">
                  <w:pPr>
                    <w:spacing w:line="240" w:lineRule="auto"/>
                    <w:ind w:firstLine="0" w:firstLineChars="0"/>
                    <w:jc w:val="center"/>
                    <w:rPr>
                      <w:b/>
                      <w:sz w:val="21"/>
                      <w:szCs w:val="20"/>
                    </w:rPr>
                  </w:pPr>
                  <w:r>
                    <w:rPr>
                      <w:rFonts w:hint="eastAsia"/>
                      <w:b/>
                      <w:sz w:val="21"/>
                      <w:szCs w:val="20"/>
                    </w:rPr>
                    <w:t>监测点位</w:t>
                  </w:r>
                </w:p>
              </w:tc>
              <w:tc>
                <w:tcPr>
                  <w:tcW w:w="1636" w:type="dxa"/>
                  <w:vAlign w:val="center"/>
                </w:tcPr>
                <w:p w14:paraId="31AF5A05">
                  <w:pPr>
                    <w:spacing w:line="240" w:lineRule="auto"/>
                    <w:ind w:firstLine="0" w:firstLineChars="0"/>
                    <w:jc w:val="center"/>
                    <w:rPr>
                      <w:b/>
                      <w:sz w:val="21"/>
                      <w:szCs w:val="20"/>
                    </w:rPr>
                  </w:pPr>
                  <w:r>
                    <w:rPr>
                      <w:rFonts w:hint="eastAsia"/>
                      <w:b/>
                      <w:sz w:val="21"/>
                      <w:szCs w:val="20"/>
                    </w:rPr>
                    <w:t>监测项目</w:t>
                  </w:r>
                </w:p>
              </w:tc>
              <w:tc>
                <w:tcPr>
                  <w:tcW w:w="1984" w:type="dxa"/>
                  <w:vAlign w:val="center"/>
                </w:tcPr>
                <w:p w14:paraId="2F1D4CEE">
                  <w:pPr>
                    <w:spacing w:line="240" w:lineRule="auto"/>
                    <w:ind w:firstLine="0" w:firstLineChars="0"/>
                    <w:jc w:val="center"/>
                    <w:rPr>
                      <w:b/>
                      <w:sz w:val="21"/>
                      <w:szCs w:val="20"/>
                    </w:rPr>
                  </w:pPr>
                  <w:r>
                    <w:rPr>
                      <w:rFonts w:hint="eastAsia"/>
                      <w:b/>
                      <w:sz w:val="21"/>
                      <w:szCs w:val="20"/>
                    </w:rPr>
                    <w:t>采样日期</w:t>
                  </w:r>
                </w:p>
              </w:tc>
              <w:tc>
                <w:tcPr>
                  <w:tcW w:w="1415" w:type="dxa"/>
                  <w:vAlign w:val="center"/>
                </w:tcPr>
                <w:p w14:paraId="121D1B82">
                  <w:pPr>
                    <w:spacing w:line="240" w:lineRule="auto"/>
                    <w:ind w:firstLine="0" w:firstLineChars="0"/>
                    <w:jc w:val="center"/>
                    <w:rPr>
                      <w:b/>
                      <w:sz w:val="21"/>
                      <w:szCs w:val="20"/>
                    </w:rPr>
                  </w:pPr>
                  <w:r>
                    <w:rPr>
                      <w:rFonts w:hint="eastAsia"/>
                      <w:b/>
                      <w:sz w:val="21"/>
                      <w:szCs w:val="20"/>
                    </w:rPr>
                    <w:t>监测结果</w:t>
                  </w:r>
                </w:p>
              </w:tc>
              <w:tc>
                <w:tcPr>
                  <w:tcW w:w="1064" w:type="dxa"/>
                  <w:vAlign w:val="center"/>
                </w:tcPr>
                <w:p w14:paraId="01B503ED">
                  <w:pPr>
                    <w:pStyle w:val="2"/>
                    <w:jc w:val="center"/>
                    <w:rPr>
                      <w:b/>
                      <w:kern w:val="2"/>
                      <w:sz w:val="21"/>
                      <w:szCs w:val="20"/>
                    </w:rPr>
                  </w:pPr>
                  <w:r>
                    <w:rPr>
                      <w:rFonts w:hint="eastAsia"/>
                      <w:b/>
                      <w:kern w:val="2"/>
                      <w:sz w:val="21"/>
                      <w:szCs w:val="20"/>
                    </w:rPr>
                    <w:t>标准限值</w:t>
                  </w:r>
                </w:p>
              </w:tc>
            </w:tr>
            <w:tr w14:paraId="4F0A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restart"/>
                  <w:vAlign w:val="center"/>
                </w:tcPr>
                <w:p w14:paraId="5A5DF821">
                  <w:pPr>
                    <w:widowControl/>
                    <w:spacing w:line="240" w:lineRule="auto"/>
                    <w:ind w:firstLine="0" w:firstLineChars="0"/>
                    <w:jc w:val="center"/>
                    <w:rPr>
                      <w:kern w:val="0"/>
                      <w:sz w:val="21"/>
                      <w:szCs w:val="21"/>
                    </w:rPr>
                  </w:pPr>
                  <w:r>
                    <w:rPr>
                      <w:rFonts w:hint="eastAsia"/>
                      <w:kern w:val="0"/>
                      <w:sz w:val="21"/>
                      <w:szCs w:val="21"/>
                    </w:rPr>
                    <w:t>Q1</w:t>
                  </w:r>
                  <w:r>
                    <w:rPr>
                      <w:rFonts w:hint="eastAsia"/>
                      <w:sz w:val="21"/>
                      <w:szCs w:val="24"/>
                    </w:rPr>
                    <w:t>厂界东北（下风</w:t>
                  </w:r>
                  <w:r>
                    <w:rPr>
                      <w:rFonts w:hint="eastAsia"/>
                      <w:szCs w:val="32"/>
                    </w:rPr>
                    <w:t>向）</w:t>
                  </w:r>
                </w:p>
              </w:tc>
              <w:tc>
                <w:tcPr>
                  <w:tcW w:w="1636" w:type="dxa"/>
                  <w:vMerge w:val="restart"/>
                  <w:vAlign w:val="center"/>
                </w:tcPr>
                <w:p w14:paraId="6204E7F2">
                  <w:pPr>
                    <w:widowControl/>
                    <w:spacing w:line="240" w:lineRule="auto"/>
                    <w:ind w:firstLine="0" w:firstLineChars="0"/>
                    <w:jc w:val="center"/>
                    <w:rPr>
                      <w:kern w:val="0"/>
                      <w:sz w:val="21"/>
                      <w:szCs w:val="21"/>
                    </w:rPr>
                  </w:pPr>
                  <w:r>
                    <w:rPr>
                      <w:kern w:val="0"/>
                      <w:sz w:val="21"/>
                      <w:szCs w:val="21"/>
                    </w:rPr>
                    <w:t>TSP</w:t>
                  </w:r>
                  <w:r>
                    <w:rPr>
                      <w:rFonts w:hint="eastAsia"/>
                      <w:kern w:val="0"/>
                      <w:sz w:val="21"/>
                      <w:szCs w:val="21"/>
                    </w:rPr>
                    <w:t>（日均值）</w:t>
                  </w:r>
                </w:p>
              </w:tc>
              <w:tc>
                <w:tcPr>
                  <w:tcW w:w="1984" w:type="dxa"/>
                  <w:vAlign w:val="center"/>
                </w:tcPr>
                <w:p w14:paraId="71432692">
                  <w:pPr>
                    <w:widowControl/>
                    <w:spacing w:line="240" w:lineRule="auto"/>
                    <w:ind w:firstLine="0" w:firstLineChars="0"/>
                    <w:jc w:val="center"/>
                    <w:rPr>
                      <w:kern w:val="0"/>
                      <w:sz w:val="21"/>
                      <w:szCs w:val="21"/>
                    </w:rPr>
                  </w:pPr>
                  <w:r>
                    <w:rPr>
                      <w:rFonts w:hint="eastAsia"/>
                      <w:kern w:val="0"/>
                      <w:sz w:val="21"/>
                      <w:szCs w:val="21"/>
                    </w:rPr>
                    <w:t>10月8日</w:t>
                  </w:r>
                </w:p>
              </w:tc>
              <w:tc>
                <w:tcPr>
                  <w:tcW w:w="1415" w:type="dxa"/>
                  <w:vAlign w:val="center"/>
                </w:tcPr>
                <w:p w14:paraId="382BB250">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w:t>
                  </w:r>
                  <w:r>
                    <w:rPr>
                      <w:rFonts w:hint="eastAsia"/>
                      <w:kern w:val="0"/>
                      <w:sz w:val="21"/>
                      <w:szCs w:val="21"/>
                    </w:rPr>
                    <w:t>231</w:t>
                  </w:r>
                </w:p>
              </w:tc>
              <w:tc>
                <w:tcPr>
                  <w:tcW w:w="1064" w:type="dxa"/>
                  <w:vMerge w:val="restart"/>
                  <w:vAlign w:val="center"/>
                </w:tcPr>
                <w:p w14:paraId="7F6489E4">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.3</w:t>
                  </w:r>
                </w:p>
              </w:tc>
            </w:tr>
            <w:tr w14:paraId="787A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6F42F046">
                  <w:pPr>
                    <w:widowControl/>
                    <w:spacing w:line="240" w:lineRule="auto"/>
                    <w:ind w:firstLine="0" w:firstLineChars="0"/>
                    <w:jc w:val="center"/>
                    <w:rPr>
                      <w:kern w:val="0"/>
                      <w:sz w:val="21"/>
                      <w:szCs w:val="21"/>
                    </w:rPr>
                  </w:pPr>
                </w:p>
              </w:tc>
              <w:tc>
                <w:tcPr>
                  <w:tcW w:w="1636" w:type="dxa"/>
                  <w:vMerge w:val="continue"/>
                  <w:vAlign w:val="center"/>
                </w:tcPr>
                <w:p w14:paraId="7608902F">
                  <w:pPr>
                    <w:widowControl/>
                    <w:spacing w:line="240" w:lineRule="auto"/>
                    <w:ind w:firstLine="0" w:firstLineChars="0"/>
                    <w:jc w:val="center"/>
                    <w:rPr>
                      <w:kern w:val="0"/>
                      <w:sz w:val="21"/>
                      <w:szCs w:val="21"/>
                    </w:rPr>
                  </w:pPr>
                </w:p>
              </w:tc>
              <w:tc>
                <w:tcPr>
                  <w:tcW w:w="1984" w:type="dxa"/>
                  <w:vAlign w:val="center"/>
                </w:tcPr>
                <w:p w14:paraId="41904480">
                  <w:pPr>
                    <w:widowControl/>
                    <w:spacing w:line="240" w:lineRule="auto"/>
                    <w:ind w:firstLine="0" w:firstLineChars="0"/>
                    <w:jc w:val="center"/>
                    <w:rPr>
                      <w:kern w:val="0"/>
                      <w:sz w:val="21"/>
                      <w:szCs w:val="21"/>
                    </w:rPr>
                  </w:pPr>
                  <w:r>
                    <w:rPr>
                      <w:rFonts w:hint="eastAsia"/>
                      <w:kern w:val="0"/>
                      <w:sz w:val="21"/>
                      <w:szCs w:val="21"/>
                    </w:rPr>
                    <w:t>10月9日</w:t>
                  </w:r>
                </w:p>
              </w:tc>
              <w:tc>
                <w:tcPr>
                  <w:tcW w:w="1415" w:type="dxa"/>
                  <w:vAlign w:val="center"/>
                </w:tcPr>
                <w:p w14:paraId="56A0ABDB">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w:t>
                  </w:r>
                  <w:r>
                    <w:rPr>
                      <w:rFonts w:hint="eastAsia"/>
                      <w:kern w:val="0"/>
                      <w:sz w:val="21"/>
                      <w:szCs w:val="21"/>
                    </w:rPr>
                    <w:t>250</w:t>
                  </w:r>
                </w:p>
              </w:tc>
              <w:tc>
                <w:tcPr>
                  <w:tcW w:w="1064" w:type="dxa"/>
                  <w:vMerge w:val="continue"/>
                  <w:vAlign w:val="center"/>
                </w:tcPr>
                <w:p w14:paraId="6CEDC3BA">
                  <w:pPr>
                    <w:widowControl/>
                    <w:spacing w:line="240" w:lineRule="auto"/>
                    <w:ind w:firstLine="0" w:firstLineChars="0"/>
                    <w:jc w:val="center"/>
                    <w:rPr>
                      <w:kern w:val="0"/>
                      <w:sz w:val="21"/>
                      <w:szCs w:val="21"/>
                    </w:rPr>
                  </w:pPr>
                </w:p>
              </w:tc>
            </w:tr>
            <w:tr w14:paraId="6A7E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1494F4C5">
                  <w:pPr>
                    <w:widowControl/>
                    <w:spacing w:line="240" w:lineRule="auto"/>
                    <w:ind w:firstLine="0" w:firstLineChars="0"/>
                    <w:jc w:val="center"/>
                    <w:rPr>
                      <w:kern w:val="0"/>
                      <w:sz w:val="21"/>
                      <w:szCs w:val="21"/>
                    </w:rPr>
                  </w:pPr>
                </w:p>
              </w:tc>
              <w:tc>
                <w:tcPr>
                  <w:tcW w:w="1636" w:type="dxa"/>
                  <w:vMerge w:val="continue"/>
                  <w:vAlign w:val="center"/>
                </w:tcPr>
                <w:p w14:paraId="317EDD7E">
                  <w:pPr>
                    <w:widowControl/>
                    <w:spacing w:line="240" w:lineRule="auto"/>
                    <w:ind w:firstLine="0" w:firstLineChars="0"/>
                    <w:jc w:val="center"/>
                    <w:rPr>
                      <w:kern w:val="0"/>
                      <w:sz w:val="21"/>
                      <w:szCs w:val="21"/>
                    </w:rPr>
                  </w:pPr>
                </w:p>
              </w:tc>
              <w:tc>
                <w:tcPr>
                  <w:tcW w:w="1984" w:type="dxa"/>
                  <w:vAlign w:val="center"/>
                </w:tcPr>
                <w:p w14:paraId="6B03FFE4">
                  <w:pPr>
                    <w:widowControl/>
                    <w:spacing w:line="240" w:lineRule="auto"/>
                    <w:ind w:firstLine="0" w:firstLineChars="0"/>
                    <w:jc w:val="center"/>
                    <w:rPr>
                      <w:kern w:val="0"/>
                      <w:sz w:val="21"/>
                      <w:szCs w:val="21"/>
                    </w:rPr>
                  </w:pPr>
                  <w:r>
                    <w:rPr>
                      <w:rFonts w:hint="eastAsia"/>
                      <w:kern w:val="0"/>
                      <w:sz w:val="21"/>
                      <w:szCs w:val="21"/>
                    </w:rPr>
                    <w:t>10月</w:t>
                  </w:r>
                  <w:r>
                    <w:rPr>
                      <w:kern w:val="0"/>
                      <w:sz w:val="21"/>
                      <w:szCs w:val="21"/>
                    </w:rPr>
                    <w:t>1</w:t>
                  </w:r>
                  <w:r>
                    <w:rPr>
                      <w:rFonts w:hint="eastAsia"/>
                      <w:kern w:val="0"/>
                      <w:sz w:val="21"/>
                      <w:szCs w:val="21"/>
                    </w:rPr>
                    <w:t>0日</w:t>
                  </w:r>
                </w:p>
              </w:tc>
              <w:tc>
                <w:tcPr>
                  <w:tcW w:w="1415" w:type="dxa"/>
                  <w:vAlign w:val="center"/>
                </w:tcPr>
                <w:p w14:paraId="137CB4DC">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w:t>
                  </w:r>
                  <w:r>
                    <w:rPr>
                      <w:rFonts w:hint="eastAsia"/>
                      <w:kern w:val="0"/>
                      <w:sz w:val="21"/>
                      <w:szCs w:val="21"/>
                    </w:rPr>
                    <w:t>224</w:t>
                  </w:r>
                </w:p>
              </w:tc>
              <w:tc>
                <w:tcPr>
                  <w:tcW w:w="1064" w:type="dxa"/>
                  <w:vMerge w:val="continue"/>
                  <w:vAlign w:val="center"/>
                </w:tcPr>
                <w:p w14:paraId="3233061C">
                  <w:pPr>
                    <w:widowControl/>
                    <w:spacing w:line="240" w:lineRule="auto"/>
                    <w:ind w:firstLine="0" w:firstLineChars="0"/>
                    <w:jc w:val="center"/>
                    <w:rPr>
                      <w:kern w:val="0"/>
                      <w:sz w:val="21"/>
                      <w:szCs w:val="21"/>
                    </w:rPr>
                  </w:pPr>
                </w:p>
              </w:tc>
            </w:tr>
            <w:tr w14:paraId="25BA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0348A786">
                  <w:pPr>
                    <w:widowControl/>
                    <w:spacing w:line="240" w:lineRule="auto"/>
                    <w:ind w:firstLine="0" w:firstLineChars="0"/>
                    <w:jc w:val="center"/>
                    <w:rPr>
                      <w:kern w:val="0"/>
                      <w:sz w:val="21"/>
                      <w:szCs w:val="21"/>
                    </w:rPr>
                  </w:pPr>
                </w:p>
              </w:tc>
              <w:tc>
                <w:tcPr>
                  <w:tcW w:w="1636" w:type="dxa"/>
                  <w:vMerge w:val="restart"/>
                  <w:vAlign w:val="center"/>
                </w:tcPr>
                <w:p w14:paraId="154F5F74">
                  <w:pPr>
                    <w:widowControl/>
                    <w:spacing w:line="240" w:lineRule="auto"/>
                    <w:ind w:firstLine="0" w:firstLineChars="0"/>
                    <w:jc w:val="center"/>
                    <w:rPr>
                      <w:kern w:val="0"/>
                      <w:sz w:val="21"/>
                      <w:szCs w:val="21"/>
                    </w:rPr>
                  </w:pPr>
                  <w:r>
                    <w:rPr>
                      <w:kern w:val="0"/>
                      <w:sz w:val="21"/>
                      <w:szCs w:val="21"/>
                    </w:rPr>
                    <w:t>NOx</w:t>
                  </w:r>
                  <w:r>
                    <w:rPr>
                      <w:rFonts w:hint="eastAsia"/>
                      <w:kern w:val="0"/>
                      <w:sz w:val="21"/>
                      <w:szCs w:val="21"/>
                    </w:rPr>
                    <w:t>（小时值）</w:t>
                  </w:r>
                </w:p>
              </w:tc>
              <w:tc>
                <w:tcPr>
                  <w:tcW w:w="1984" w:type="dxa"/>
                  <w:vAlign w:val="center"/>
                </w:tcPr>
                <w:p w14:paraId="210D9938">
                  <w:pPr>
                    <w:widowControl/>
                    <w:spacing w:line="240" w:lineRule="auto"/>
                    <w:ind w:firstLine="0" w:firstLineChars="0"/>
                    <w:jc w:val="center"/>
                    <w:rPr>
                      <w:kern w:val="0"/>
                      <w:sz w:val="21"/>
                      <w:szCs w:val="21"/>
                    </w:rPr>
                  </w:pPr>
                  <w:r>
                    <w:rPr>
                      <w:rFonts w:hint="eastAsia"/>
                      <w:kern w:val="0"/>
                      <w:sz w:val="21"/>
                      <w:szCs w:val="21"/>
                    </w:rPr>
                    <w:t>10月8日（02：00）</w:t>
                  </w:r>
                </w:p>
              </w:tc>
              <w:tc>
                <w:tcPr>
                  <w:tcW w:w="1415" w:type="dxa"/>
                  <w:vAlign w:val="center"/>
                </w:tcPr>
                <w:p w14:paraId="21BBCD0A">
                  <w:pPr>
                    <w:widowControl/>
                    <w:spacing w:line="240" w:lineRule="auto"/>
                    <w:ind w:firstLine="0" w:firstLineChars="0"/>
                    <w:jc w:val="center"/>
                    <w:rPr>
                      <w:kern w:val="0"/>
                      <w:sz w:val="21"/>
                      <w:szCs w:val="21"/>
                    </w:rPr>
                  </w:pPr>
                  <w:r>
                    <w:rPr>
                      <w:kern w:val="0"/>
                      <w:sz w:val="21"/>
                      <w:szCs w:val="21"/>
                    </w:rPr>
                    <w:t>0.062</w:t>
                  </w:r>
                </w:p>
              </w:tc>
              <w:tc>
                <w:tcPr>
                  <w:tcW w:w="1064" w:type="dxa"/>
                  <w:vMerge w:val="restart"/>
                  <w:vAlign w:val="center"/>
                </w:tcPr>
                <w:p w14:paraId="3CB5CE5A">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.25</w:t>
                  </w:r>
                </w:p>
              </w:tc>
            </w:tr>
            <w:tr w14:paraId="243C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0734E904">
                  <w:pPr>
                    <w:widowControl/>
                    <w:spacing w:line="240" w:lineRule="auto"/>
                    <w:ind w:firstLine="0" w:firstLineChars="0"/>
                    <w:jc w:val="center"/>
                    <w:rPr>
                      <w:kern w:val="0"/>
                      <w:sz w:val="21"/>
                      <w:szCs w:val="21"/>
                    </w:rPr>
                  </w:pPr>
                </w:p>
              </w:tc>
              <w:tc>
                <w:tcPr>
                  <w:tcW w:w="1636" w:type="dxa"/>
                  <w:vMerge w:val="continue"/>
                  <w:vAlign w:val="center"/>
                </w:tcPr>
                <w:p w14:paraId="13DBFFCB">
                  <w:pPr>
                    <w:widowControl/>
                    <w:spacing w:line="240" w:lineRule="auto"/>
                    <w:ind w:firstLine="0" w:firstLineChars="0"/>
                    <w:jc w:val="center"/>
                    <w:rPr>
                      <w:kern w:val="0"/>
                      <w:sz w:val="21"/>
                      <w:szCs w:val="21"/>
                    </w:rPr>
                  </w:pPr>
                </w:p>
              </w:tc>
              <w:tc>
                <w:tcPr>
                  <w:tcW w:w="1984" w:type="dxa"/>
                  <w:vAlign w:val="center"/>
                </w:tcPr>
                <w:p w14:paraId="79F0D134">
                  <w:pPr>
                    <w:widowControl/>
                    <w:spacing w:line="240" w:lineRule="auto"/>
                    <w:ind w:firstLine="0" w:firstLineChars="0"/>
                    <w:jc w:val="center"/>
                    <w:rPr>
                      <w:kern w:val="0"/>
                      <w:sz w:val="21"/>
                      <w:szCs w:val="21"/>
                    </w:rPr>
                  </w:pPr>
                  <w:r>
                    <w:rPr>
                      <w:rFonts w:hint="eastAsia"/>
                      <w:kern w:val="0"/>
                      <w:sz w:val="21"/>
                      <w:szCs w:val="21"/>
                    </w:rPr>
                    <w:t>10月8日（08：00）</w:t>
                  </w:r>
                </w:p>
              </w:tc>
              <w:tc>
                <w:tcPr>
                  <w:tcW w:w="1415" w:type="dxa"/>
                  <w:vAlign w:val="center"/>
                </w:tcPr>
                <w:p w14:paraId="2696BC84">
                  <w:pPr>
                    <w:widowControl/>
                    <w:spacing w:line="240" w:lineRule="auto"/>
                    <w:ind w:firstLine="0" w:firstLineChars="0"/>
                    <w:jc w:val="center"/>
                    <w:rPr>
                      <w:kern w:val="0"/>
                      <w:sz w:val="21"/>
                      <w:szCs w:val="21"/>
                    </w:rPr>
                  </w:pPr>
                  <w:r>
                    <w:rPr>
                      <w:kern w:val="0"/>
                      <w:sz w:val="21"/>
                      <w:szCs w:val="21"/>
                    </w:rPr>
                    <w:t>0.079</w:t>
                  </w:r>
                </w:p>
              </w:tc>
              <w:tc>
                <w:tcPr>
                  <w:tcW w:w="1064" w:type="dxa"/>
                  <w:vMerge w:val="continue"/>
                  <w:vAlign w:val="center"/>
                </w:tcPr>
                <w:p w14:paraId="7FCADAE8">
                  <w:pPr>
                    <w:widowControl/>
                    <w:spacing w:line="240" w:lineRule="auto"/>
                    <w:ind w:firstLine="0" w:firstLineChars="0"/>
                    <w:jc w:val="center"/>
                    <w:rPr>
                      <w:kern w:val="0"/>
                      <w:sz w:val="21"/>
                      <w:szCs w:val="21"/>
                    </w:rPr>
                  </w:pPr>
                </w:p>
              </w:tc>
            </w:tr>
            <w:tr w14:paraId="15DB9282">
              <w:tblPrEx>
                <w:tblCellMar>
                  <w:top w:w="0" w:type="dxa"/>
                  <w:left w:w="108" w:type="dxa"/>
                  <w:bottom w:w="0" w:type="dxa"/>
                  <w:right w:w="108" w:type="dxa"/>
                </w:tblCellMar>
              </w:tblPrEx>
              <w:trPr>
                <w:jc w:val="center"/>
              </w:trPr>
              <w:tc>
                <w:tcPr>
                  <w:tcW w:w="1181" w:type="dxa"/>
                  <w:vMerge w:val="continue"/>
                  <w:vAlign w:val="center"/>
                </w:tcPr>
                <w:p w14:paraId="0AD5A141">
                  <w:pPr>
                    <w:widowControl/>
                    <w:spacing w:line="240" w:lineRule="auto"/>
                    <w:ind w:firstLine="0" w:firstLineChars="0"/>
                    <w:jc w:val="center"/>
                    <w:rPr>
                      <w:kern w:val="0"/>
                      <w:sz w:val="21"/>
                      <w:szCs w:val="21"/>
                    </w:rPr>
                  </w:pPr>
                </w:p>
              </w:tc>
              <w:tc>
                <w:tcPr>
                  <w:tcW w:w="1636" w:type="dxa"/>
                  <w:vMerge w:val="continue"/>
                  <w:vAlign w:val="center"/>
                </w:tcPr>
                <w:p w14:paraId="4097E459">
                  <w:pPr>
                    <w:widowControl/>
                    <w:spacing w:line="240" w:lineRule="auto"/>
                    <w:ind w:firstLine="0" w:firstLineChars="0"/>
                    <w:jc w:val="center"/>
                    <w:rPr>
                      <w:kern w:val="0"/>
                      <w:sz w:val="21"/>
                      <w:szCs w:val="21"/>
                    </w:rPr>
                  </w:pPr>
                </w:p>
              </w:tc>
              <w:tc>
                <w:tcPr>
                  <w:tcW w:w="1984" w:type="dxa"/>
                  <w:vAlign w:val="center"/>
                </w:tcPr>
                <w:p w14:paraId="1E200AD8">
                  <w:pPr>
                    <w:widowControl/>
                    <w:spacing w:line="240" w:lineRule="auto"/>
                    <w:ind w:firstLine="0" w:firstLineChars="0"/>
                    <w:jc w:val="center"/>
                    <w:rPr>
                      <w:kern w:val="0"/>
                      <w:sz w:val="21"/>
                      <w:szCs w:val="21"/>
                    </w:rPr>
                  </w:pPr>
                  <w:r>
                    <w:rPr>
                      <w:rFonts w:hint="eastAsia"/>
                      <w:kern w:val="0"/>
                      <w:sz w:val="21"/>
                      <w:szCs w:val="21"/>
                    </w:rPr>
                    <w:t>10月8日（14：00）</w:t>
                  </w:r>
                </w:p>
              </w:tc>
              <w:tc>
                <w:tcPr>
                  <w:tcW w:w="1415" w:type="dxa"/>
                  <w:vAlign w:val="center"/>
                </w:tcPr>
                <w:p w14:paraId="4E4CB225">
                  <w:pPr>
                    <w:widowControl/>
                    <w:spacing w:line="240" w:lineRule="auto"/>
                    <w:ind w:firstLine="0" w:firstLineChars="0"/>
                    <w:jc w:val="center"/>
                    <w:rPr>
                      <w:kern w:val="0"/>
                      <w:sz w:val="21"/>
                      <w:szCs w:val="21"/>
                    </w:rPr>
                  </w:pPr>
                  <w:r>
                    <w:rPr>
                      <w:kern w:val="0"/>
                      <w:sz w:val="21"/>
                      <w:szCs w:val="21"/>
                    </w:rPr>
                    <w:t>0.050</w:t>
                  </w:r>
                </w:p>
              </w:tc>
              <w:tc>
                <w:tcPr>
                  <w:tcW w:w="1064" w:type="dxa"/>
                  <w:vMerge w:val="continue"/>
                  <w:vAlign w:val="center"/>
                </w:tcPr>
                <w:p w14:paraId="6F5B1FB0">
                  <w:pPr>
                    <w:widowControl/>
                    <w:spacing w:line="240" w:lineRule="auto"/>
                    <w:ind w:firstLine="0" w:firstLineChars="0"/>
                    <w:jc w:val="center"/>
                    <w:rPr>
                      <w:kern w:val="0"/>
                      <w:sz w:val="21"/>
                      <w:szCs w:val="21"/>
                    </w:rPr>
                  </w:pPr>
                </w:p>
              </w:tc>
            </w:tr>
            <w:tr w14:paraId="7D16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2F35416C">
                  <w:pPr>
                    <w:widowControl/>
                    <w:spacing w:line="240" w:lineRule="auto"/>
                    <w:ind w:firstLine="0" w:firstLineChars="0"/>
                    <w:jc w:val="center"/>
                    <w:rPr>
                      <w:kern w:val="0"/>
                      <w:sz w:val="21"/>
                      <w:szCs w:val="21"/>
                    </w:rPr>
                  </w:pPr>
                </w:p>
              </w:tc>
              <w:tc>
                <w:tcPr>
                  <w:tcW w:w="1636" w:type="dxa"/>
                  <w:vMerge w:val="continue"/>
                  <w:vAlign w:val="center"/>
                </w:tcPr>
                <w:p w14:paraId="291B8688">
                  <w:pPr>
                    <w:widowControl/>
                    <w:spacing w:line="240" w:lineRule="auto"/>
                    <w:ind w:firstLine="0" w:firstLineChars="0"/>
                    <w:jc w:val="center"/>
                    <w:rPr>
                      <w:kern w:val="0"/>
                      <w:sz w:val="21"/>
                      <w:szCs w:val="21"/>
                    </w:rPr>
                  </w:pPr>
                </w:p>
              </w:tc>
              <w:tc>
                <w:tcPr>
                  <w:tcW w:w="1984" w:type="dxa"/>
                  <w:vAlign w:val="center"/>
                </w:tcPr>
                <w:p w14:paraId="2004CF06">
                  <w:pPr>
                    <w:widowControl/>
                    <w:spacing w:line="240" w:lineRule="auto"/>
                    <w:ind w:firstLine="0" w:firstLineChars="0"/>
                    <w:jc w:val="center"/>
                    <w:rPr>
                      <w:kern w:val="0"/>
                      <w:sz w:val="21"/>
                      <w:szCs w:val="21"/>
                    </w:rPr>
                  </w:pPr>
                  <w:r>
                    <w:rPr>
                      <w:rFonts w:hint="eastAsia"/>
                      <w:kern w:val="0"/>
                      <w:sz w:val="21"/>
                      <w:szCs w:val="21"/>
                    </w:rPr>
                    <w:t>10月8日（20：00）</w:t>
                  </w:r>
                </w:p>
              </w:tc>
              <w:tc>
                <w:tcPr>
                  <w:tcW w:w="1415" w:type="dxa"/>
                  <w:vAlign w:val="center"/>
                </w:tcPr>
                <w:p w14:paraId="7386D4D2">
                  <w:pPr>
                    <w:widowControl/>
                    <w:spacing w:line="240" w:lineRule="auto"/>
                    <w:ind w:firstLine="0" w:firstLineChars="0"/>
                    <w:jc w:val="center"/>
                    <w:rPr>
                      <w:kern w:val="0"/>
                      <w:sz w:val="21"/>
                      <w:szCs w:val="21"/>
                    </w:rPr>
                  </w:pPr>
                  <w:r>
                    <w:rPr>
                      <w:kern w:val="0"/>
                      <w:sz w:val="21"/>
                      <w:szCs w:val="21"/>
                    </w:rPr>
                    <w:t>0.056</w:t>
                  </w:r>
                </w:p>
              </w:tc>
              <w:tc>
                <w:tcPr>
                  <w:tcW w:w="1064" w:type="dxa"/>
                  <w:vMerge w:val="continue"/>
                  <w:vAlign w:val="center"/>
                </w:tcPr>
                <w:p w14:paraId="169F6C9C">
                  <w:pPr>
                    <w:widowControl/>
                    <w:spacing w:line="240" w:lineRule="auto"/>
                    <w:ind w:firstLine="0" w:firstLineChars="0"/>
                    <w:jc w:val="center"/>
                    <w:rPr>
                      <w:kern w:val="0"/>
                      <w:sz w:val="21"/>
                      <w:szCs w:val="21"/>
                    </w:rPr>
                  </w:pPr>
                </w:p>
              </w:tc>
            </w:tr>
            <w:tr w14:paraId="3163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39C762D3">
                  <w:pPr>
                    <w:widowControl/>
                    <w:spacing w:line="240" w:lineRule="auto"/>
                    <w:ind w:firstLine="0" w:firstLineChars="0"/>
                    <w:jc w:val="center"/>
                    <w:rPr>
                      <w:kern w:val="0"/>
                      <w:sz w:val="21"/>
                      <w:szCs w:val="21"/>
                    </w:rPr>
                  </w:pPr>
                </w:p>
              </w:tc>
              <w:tc>
                <w:tcPr>
                  <w:tcW w:w="1636" w:type="dxa"/>
                  <w:vMerge w:val="continue"/>
                  <w:vAlign w:val="center"/>
                </w:tcPr>
                <w:p w14:paraId="31270395">
                  <w:pPr>
                    <w:widowControl/>
                    <w:spacing w:line="240" w:lineRule="auto"/>
                    <w:ind w:firstLine="0" w:firstLineChars="0"/>
                    <w:jc w:val="center"/>
                    <w:rPr>
                      <w:kern w:val="0"/>
                      <w:sz w:val="21"/>
                      <w:szCs w:val="21"/>
                    </w:rPr>
                  </w:pPr>
                </w:p>
              </w:tc>
              <w:tc>
                <w:tcPr>
                  <w:tcW w:w="1984" w:type="dxa"/>
                  <w:vAlign w:val="center"/>
                </w:tcPr>
                <w:p w14:paraId="40C1372E">
                  <w:pPr>
                    <w:widowControl/>
                    <w:spacing w:line="240" w:lineRule="auto"/>
                    <w:ind w:firstLine="0" w:firstLineChars="0"/>
                    <w:jc w:val="center"/>
                    <w:rPr>
                      <w:kern w:val="0"/>
                      <w:sz w:val="21"/>
                      <w:szCs w:val="21"/>
                    </w:rPr>
                  </w:pPr>
                  <w:r>
                    <w:rPr>
                      <w:rFonts w:hint="eastAsia"/>
                      <w:kern w:val="0"/>
                      <w:sz w:val="21"/>
                      <w:szCs w:val="21"/>
                    </w:rPr>
                    <w:t>10月9日（02：00）</w:t>
                  </w:r>
                </w:p>
              </w:tc>
              <w:tc>
                <w:tcPr>
                  <w:tcW w:w="1415" w:type="dxa"/>
                  <w:vAlign w:val="center"/>
                </w:tcPr>
                <w:p w14:paraId="4F6EC790">
                  <w:pPr>
                    <w:widowControl/>
                    <w:spacing w:line="240" w:lineRule="auto"/>
                    <w:ind w:firstLine="0" w:firstLineChars="0"/>
                    <w:jc w:val="center"/>
                    <w:rPr>
                      <w:kern w:val="0"/>
                      <w:sz w:val="21"/>
                      <w:szCs w:val="21"/>
                    </w:rPr>
                  </w:pPr>
                  <w:r>
                    <w:rPr>
                      <w:kern w:val="0"/>
                      <w:sz w:val="21"/>
                      <w:szCs w:val="21"/>
                    </w:rPr>
                    <w:t>0.048</w:t>
                  </w:r>
                </w:p>
              </w:tc>
              <w:tc>
                <w:tcPr>
                  <w:tcW w:w="1064" w:type="dxa"/>
                  <w:vMerge w:val="continue"/>
                  <w:vAlign w:val="center"/>
                </w:tcPr>
                <w:p w14:paraId="67EAAFB5">
                  <w:pPr>
                    <w:widowControl/>
                    <w:spacing w:line="240" w:lineRule="auto"/>
                    <w:ind w:firstLine="0" w:firstLineChars="0"/>
                    <w:jc w:val="center"/>
                    <w:rPr>
                      <w:kern w:val="0"/>
                      <w:sz w:val="21"/>
                      <w:szCs w:val="21"/>
                    </w:rPr>
                  </w:pPr>
                </w:p>
              </w:tc>
            </w:tr>
            <w:tr w14:paraId="5A32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301D4A4C">
                  <w:pPr>
                    <w:widowControl/>
                    <w:spacing w:line="240" w:lineRule="auto"/>
                    <w:ind w:firstLine="0" w:firstLineChars="0"/>
                    <w:jc w:val="center"/>
                    <w:rPr>
                      <w:kern w:val="0"/>
                      <w:sz w:val="21"/>
                      <w:szCs w:val="21"/>
                    </w:rPr>
                  </w:pPr>
                </w:p>
              </w:tc>
              <w:tc>
                <w:tcPr>
                  <w:tcW w:w="1636" w:type="dxa"/>
                  <w:vMerge w:val="continue"/>
                  <w:vAlign w:val="center"/>
                </w:tcPr>
                <w:p w14:paraId="6EB8036C">
                  <w:pPr>
                    <w:widowControl/>
                    <w:spacing w:line="240" w:lineRule="auto"/>
                    <w:ind w:firstLine="0" w:firstLineChars="0"/>
                    <w:jc w:val="center"/>
                    <w:rPr>
                      <w:kern w:val="0"/>
                      <w:sz w:val="21"/>
                      <w:szCs w:val="21"/>
                    </w:rPr>
                  </w:pPr>
                </w:p>
              </w:tc>
              <w:tc>
                <w:tcPr>
                  <w:tcW w:w="1984" w:type="dxa"/>
                  <w:vAlign w:val="center"/>
                </w:tcPr>
                <w:p w14:paraId="246840D2">
                  <w:pPr>
                    <w:widowControl/>
                    <w:spacing w:line="240" w:lineRule="auto"/>
                    <w:ind w:firstLine="0" w:firstLineChars="0"/>
                    <w:jc w:val="center"/>
                    <w:rPr>
                      <w:kern w:val="0"/>
                      <w:sz w:val="21"/>
                      <w:szCs w:val="21"/>
                    </w:rPr>
                  </w:pPr>
                  <w:r>
                    <w:rPr>
                      <w:rFonts w:hint="eastAsia"/>
                      <w:kern w:val="0"/>
                      <w:sz w:val="21"/>
                      <w:szCs w:val="21"/>
                    </w:rPr>
                    <w:t>10月9日（08：00）</w:t>
                  </w:r>
                </w:p>
              </w:tc>
              <w:tc>
                <w:tcPr>
                  <w:tcW w:w="1415" w:type="dxa"/>
                  <w:vAlign w:val="center"/>
                </w:tcPr>
                <w:p w14:paraId="4E8B720F">
                  <w:pPr>
                    <w:widowControl/>
                    <w:spacing w:line="240" w:lineRule="auto"/>
                    <w:ind w:firstLine="0" w:firstLineChars="0"/>
                    <w:jc w:val="center"/>
                    <w:rPr>
                      <w:kern w:val="0"/>
                      <w:sz w:val="21"/>
                      <w:szCs w:val="21"/>
                    </w:rPr>
                  </w:pPr>
                  <w:r>
                    <w:rPr>
                      <w:kern w:val="0"/>
                      <w:sz w:val="21"/>
                      <w:szCs w:val="21"/>
                    </w:rPr>
                    <w:t>0.064</w:t>
                  </w:r>
                </w:p>
              </w:tc>
              <w:tc>
                <w:tcPr>
                  <w:tcW w:w="1064" w:type="dxa"/>
                  <w:vMerge w:val="continue"/>
                  <w:vAlign w:val="center"/>
                </w:tcPr>
                <w:p w14:paraId="56A38503">
                  <w:pPr>
                    <w:widowControl/>
                    <w:spacing w:line="240" w:lineRule="auto"/>
                    <w:ind w:firstLine="0" w:firstLineChars="0"/>
                    <w:jc w:val="center"/>
                    <w:rPr>
                      <w:kern w:val="0"/>
                      <w:sz w:val="21"/>
                      <w:szCs w:val="21"/>
                    </w:rPr>
                  </w:pPr>
                </w:p>
              </w:tc>
            </w:tr>
            <w:tr w14:paraId="38CB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5DAB80DA">
                  <w:pPr>
                    <w:widowControl/>
                    <w:spacing w:line="240" w:lineRule="auto"/>
                    <w:ind w:firstLine="0" w:firstLineChars="0"/>
                    <w:jc w:val="center"/>
                    <w:rPr>
                      <w:kern w:val="0"/>
                      <w:sz w:val="21"/>
                      <w:szCs w:val="21"/>
                    </w:rPr>
                  </w:pPr>
                </w:p>
              </w:tc>
              <w:tc>
                <w:tcPr>
                  <w:tcW w:w="1636" w:type="dxa"/>
                  <w:vMerge w:val="continue"/>
                  <w:vAlign w:val="center"/>
                </w:tcPr>
                <w:p w14:paraId="177B191E">
                  <w:pPr>
                    <w:widowControl/>
                    <w:spacing w:line="240" w:lineRule="auto"/>
                    <w:ind w:firstLine="0" w:firstLineChars="0"/>
                    <w:jc w:val="center"/>
                    <w:rPr>
                      <w:kern w:val="0"/>
                      <w:sz w:val="21"/>
                      <w:szCs w:val="21"/>
                    </w:rPr>
                  </w:pPr>
                </w:p>
              </w:tc>
              <w:tc>
                <w:tcPr>
                  <w:tcW w:w="1984" w:type="dxa"/>
                  <w:vAlign w:val="center"/>
                </w:tcPr>
                <w:p w14:paraId="687F5948">
                  <w:pPr>
                    <w:widowControl/>
                    <w:spacing w:line="240" w:lineRule="auto"/>
                    <w:ind w:firstLine="0" w:firstLineChars="0"/>
                    <w:jc w:val="center"/>
                    <w:rPr>
                      <w:kern w:val="0"/>
                      <w:sz w:val="21"/>
                      <w:szCs w:val="21"/>
                    </w:rPr>
                  </w:pPr>
                  <w:r>
                    <w:rPr>
                      <w:rFonts w:hint="eastAsia"/>
                      <w:kern w:val="0"/>
                      <w:sz w:val="21"/>
                      <w:szCs w:val="21"/>
                    </w:rPr>
                    <w:t>10月9日（14：00）</w:t>
                  </w:r>
                </w:p>
              </w:tc>
              <w:tc>
                <w:tcPr>
                  <w:tcW w:w="1415" w:type="dxa"/>
                  <w:vAlign w:val="center"/>
                </w:tcPr>
                <w:p w14:paraId="789100A3">
                  <w:pPr>
                    <w:widowControl/>
                    <w:spacing w:line="240" w:lineRule="auto"/>
                    <w:ind w:firstLine="0" w:firstLineChars="0"/>
                    <w:jc w:val="center"/>
                    <w:rPr>
                      <w:kern w:val="0"/>
                      <w:sz w:val="21"/>
                      <w:szCs w:val="21"/>
                    </w:rPr>
                  </w:pPr>
                  <w:r>
                    <w:rPr>
                      <w:kern w:val="0"/>
                      <w:sz w:val="21"/>
                      <w:szCs w:val="21"/>
                    </w:rPr>
                    <w:t>0.064</w:t>
                  </w:r>
                </w:p>
              </w:tc>
              <w:tc>
                <w:tcPr>
                  <w:tcW w:w="1064" w:type="dxa"/>
                  <w:vMerge w:val="continue"/>
                  <w:vAlign w:val="center"/>
                </w:tcPr>
                <w:p w14:paraId="6DD2531D">
                  <w:pPr>
                    <w:widowControl/>
                    <w:spacing w:line="240" w:lineRule="auto"/>
                    <w:ind w:firstLine="0" w:firstLineChars="0"/>
                    <w:jc w:val="center"/>
                    <w:rPr>
                      <w:kern w:val="0"/>
                      <w:sz w:val="21"/>
                      <w:szCs w:val="21"/>
                    </w:rPr>
                  </w:pPr>
                </w:p>
              </w:tc>
            </w:tr>
            <w:tr w14:paraId="74AE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12062E3">
                  <w:pPr>
                    <w:widowControl/>
                    <w:spacing w:line="240" w:lineRule="auto"/>
                    <w:ind w:firstLine="0" w:firstLineChars="0"/>
                    <w:jc w:val="center"/>
                    <w:rPr>
                      <w:kern w:val="0"/>
                      <w:sz w:val="21"/>
                      <w:szCs w:val="21"/>
                    </w:rPr>
                  </w:pPr>
                </w:p>
              </w:tc>
              <w:tc>
                <w:tcPr>
                  <w:tcW w:w="1636" w:type="dxa"/>
                  <w:vMerge w:val="continue"/>
                  <w:vAlign w:val="center"/>
                </w:tcPr>
                <w:p w14:paraId="027EA4D1">
                  <w:pPr>
                    <w:widowControl/>
                    <w:spacing w:line="240" w:lineRule="auto"/>
                    <w:ind w:firstLine="0" w:firstLineChars="0"/>
                    <w:jc w:val="center"/>
                    <w:rPr>
                      <w:kern w:val="0"/>
                      <w:sz w:val="21"/>
                      <w:szCs w:val="21"/>
                    </w:rPr>
                  </w:pPr>
                </w:p>
              </w:tc>
              <w:tc>
                <w:tcPr>
                  <w:tcW w:w="1984" w:type="dxa"/>
                  <w:vAlign w:val="center"/>
                </w:tcPr>
                <w:p w14:paraId="4F858D43">
                  <w:pPr>
                    <w:widowControl/>
                    <w:spacing w:line="240" w:lineRule="auto"/>
                    <w:ind w:firstLine="0" w:firstLineChars="0"/>
                    <w:jc w:val="center"/>
                    <w:rPr>
                      <w:kern w:val="0"/>
                      <w:sz w:val="21"/>
                      <w:szCs w:val="21"/>
                    </w:rPr>
                  </w:pPr>
                  <w:r>
                    <w:rPr>
                      <w:rFonts w:hint="eastAsia"/>
                      <w:kern w:val="0"/>
                      <w:sz w:val="21"/>
                      <w:szCs w:val="21"/>
                    </w:rPr>
                    <w:t>10月9日（20：00）</w:t>
                  </w:r>
                </w:p>
              </w:tc>
              <w:tc>
                <w:tcPr>
                  <w:tcW w:w="1415" w:type="dxa"/>
                  <w:vAlign w:val="center"/>
                </w:tcPr>
                <w:p w14:paraId="51892B0B">
                  <w:pPr>
                    <w:widowControl/>
                    <w:spacing w:line="240" w:lineRule="auto"/>
                    <w:ind w:firstLine="0" w:firstLineChars="0"/>
                    <w:jc w:val="center"/>
                    <w:rPr>
                      <w:kern w:val="0"/>
                      <w:sz w:val="21"/>
                      <w:szCs w:val="21"/>
                    </w:rPr>
                  </w:pPr>
                  <w:r>
                    <w:rPr>
                      <w:kern w:val="0"/>
                      <w:sz w:val="21"/>
                      <w:szCs w:val="21"/>
                    </w:rPr>
                    <w:t>0.063</w:t>
                  </w:r>
                </w:p>
              </w:tc>
              <w:tc>
                <w:tcPr>
                  <w:tcW w:w="1064" w:type="dxa"/>
                  <w:vMerge w:val="continue"/>
                  <w:vAlign w:val="center"/>
                </w:tcPr>
                <w:p w14:paraId="16451E77">
                  <w:pPr>
                    <w:widowControl/>
                    <w:spacing w:line="240" w:lineRule="auto"/>
                    <w:ind w:firstLine="0" w:firstLineChars="0"/>
                    <w:jc w:val="center"/>
                    <w:rPr>
                      <w:kern w:val="0"/>
                      <w:sz w:val="21"/>
                      <w:szCs w:val="21"/>
                    </w:rPr>
                  </w:pPr>
                </w:p>
              </w:tc>
            </w:tr>
            <w:tr w14:paraId="3BD1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6227AF71">
                  <w:pPr>
                    <w:widowControl/>
                    <w:spacing w:line="240" w:lineRule="auto"/>
                    <w:ind w:firstLine="0" w:firstLineChars="0"/>
                    <w:jc w:val="center"/>
                    <w:rPr>
                      <w:kern w:val="0"/>
                      <w:sz w:val="21"/>
                      <w:szCs w:val="21"/>
                    </w:rPr>
                  </w:pPr>
                </w:p>
              </w:tc>
              <w:tc>
                <w:tcPr>
                  <w:tcW w:w="1636" w:type="dxa"/>
                  <w:vMerge w:val="continue"/>
                  <w:vAlign w:val="center"/>
                </w:tcPr>
                <w:p w14:paraId="278274C5">
                  <w:pPr>
                    <w:widowControl/>
                    <w:spacing w:line="240" w:lineRule="auto"/>
                    <w:ind w:firstLine="0" w:firstLineChars="0"/>
                    <w:jc w:val="center"/>
                    <w:rPr>
                      <w:kern w:val="0"/>
                      <w:sz w:val="21"/>
                      <w:szCs w:val="21"/>
                    </w:rPr>
                  </w:pPr>
                </w:p>
              </w:tc>
              <w:tc>
                <w:tcPr>
                  <w:tcW w:w="1984" w:type="dxa"/>
                  <w:vAlign w:val="center"/>
                </w:tcPr>
                <w:p w14:paraId="52C66090">
                  <w:pPr>
                    <w:widowControl/>
                    <w:spacing w:line="240" w:lineRule="auto"/>
                    <w:ind w:firstLine="0" w:firstLineChars="0"/>
                    <w:jc w:val="center"/>
                    <w:rPr>
                      <w:kern w:val="0"/>
                      <w:sz w:val="21"/>
                      <w:szCs w:val="21"/>
                    </w:rPr>
                  </w:pPr>
                  <w:r>
                    <w:rPr>
                      <w:rFonts w:hint="eastAsia"/>
                      <w:kern w:val="0"/>
                      <w:sz w:val="21"/>
                      <w:szCs w:val="21"/>
                    </w:rPr>
                    <w:t>10月10日（02：00）</w:t>
                  </w:r>
                </w:p>
              </w:tc>
              <w:tc>
                <w:tcPr>
                  <w:tcW w:w="1415" w:type="dxa"/>
                  <w:vAlign w:val="center"/>
                </w:tcPr>
                <w:p w14:paraId="1F735A98">
                  <w:pPr>
                    <w:widowControl/>
                    <w:spacing w:line="240" w:lineRule="auto"/>
                    <w:ind w:firstLine="0" w:firstLineChars="0"/>
                    <w:jc w:val="center"/>
                    <w:rPr>
                      <w:kern w:val="0"/>
                      <w:sz w:val="21"/>
                      <w:szCs w:val="21"/>
                    </w:rPr>
                  </w:pPr>
                  <w:r>
                    <w:rPr>
                      <w:kern w:val="0"/>
                      <w:sz w:val="21"/>
                      <w:szCs w:val="21"/>
                    </w:rPr>
                    <w:t>0.052</w:t>
                  </w:r>
                </w:p>
              </w:tc>
              <w:tc>
                <w:tcPr>
                  <w:tcW w:w="1064" w:type="dxa"/>
                  <w:vMerge w:val="continue"/>
                  <w:vAlign w:val="center"/>
                </w:tcPr>
                <w:p w14:paraId="27672A60">
                  <w:pPr>
                    <w:widowControl/>
                    <w:spacing w:line="240" w:lineRule="auto"/>
                    <w:ind w:firstLine="0" w:firstLineChars="0"/>
                    <w:jc w:val="center"/>
                    <w:rPr>
                      <w:kern w:val="0"/>
                      <w:sz w:val="21"/>
                      <w:szCs w:val="21"/>
                    </w:rPr>
                  </w:pPr>
                </w:p>
              </w:tc>
            </w:tr>
            <w:tr w14:paraId="3E46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33777CC8">
                  <w:pPr>
                    <w:widowControl/>
                    <w:spacing w:line="240" w:lineRule="auto"/>
                    <w:ind w:firstLine="0" w:firstLineChars="0"/>
                    <w:jc w:val="center"/>
                    <w:rPr>
                      <w:kern w:val="0"/>
                      <w:sz w:val="21"/>
                      <w:szCs w:val="21"/>
                    </w:rPr>
                  </w:pPr>
                </w:p>
              </w:tc>
              <w:tc>
                <w:tcPr>
                  <w:tcW w:w="1636" w:type="dxa"/>
                  <w:vMerge w:val="continue"/>
                  <w:vAlign w:val="center"/>
                </w:tcPr>
                <w:p w14:paraId="09FAC4A6">
                  <w:pPr>
                    <w:widowControl/>
                    <w:spacing w:line="240" w:lineRule="auto"/>
                    <w:ind w:firstLine="0" w:firstLineChars="0"/>
                    <w:jc w:val="center"/>
                    <w:rPr>
                      <w:kern w:val="0"/>
                      <w:sz w:val="21"/>
                      <w:szCs w:val="21"/>
                    </w:rPr>
                  </w:pPr>
                </w:p>
              </w:tc>
              <w:tc>
                <w:tcPr>
                  <w:tcW w:w="1984" w:type="dxa"/>
                  <w:vAlign w:val="center"/>
                </w:tcPr>
                <w:p w14:paraId="7456CC6C">
                  <w:pPr>
                    <w:widowControl/>
                    <w:spacing w:line="240" w:lineRule="auto"/>
                    <w:ind w:firstLine="0" w:firstLineChars="0"/>
                    <w:jc w:val="center"/>
                    <w:rPr>
                      <w:kern w:val="0"/>
                      <w:sz w:val="21"/>
                      <w:szCs w:val="21"/>
                    </w:rPr>
                  </w:pPr>
                  <w:r>
                    <w:rPr>
                      <w:rFonts w:hint="eastAsia"/>
                      <w:kern w:val="0"/>
                      <w:sz w:val="21"/>
                      <w:szCs w:val="21"/>
                    </w:rPr>
                    <w:t>10月10日（08：00）</w:t>
                  </w:r>
                </w:p>
              </w:tc>
              <w:tc>
                <w:tcPr>
                  <w:tcW w:w="1415" w:type="dxa"/>
                  <w:vAlign w:val="center"/>
                </w:tcPr>
                <w:p w14:paraId="40ED4D4F">
                  <w:pPr>
                    <w:widowControl/>
                    <w:spacing w:line="240" w:lineRule="auto"/>
                    <w:ind w:firstLine="0" w:firstLineChars="0"/>
                    <w:jc w:val="center"/>
                    <w:rPr>
                      <w:kern w:val="0"/>
                      <w:sz w:val="21"/>
                      <w:szCs w:val="21"/>
                    </w:rPr>
                  </w:pPr>
                  <w:r>
                    <w:rPr>
                      <w:kern w:val="0"/>
                      <w:sz w:val="21"/>
                      <w:szCs w:val="21"/>
                    </w:rPr>
                    <w:t>0.062</w:t>
                  </w:r>
                </w:p>
              </w:tc>
              <w:tc>
                <w:tcPr>
                  <w:tcW w:w="1064" w:type="dxa"/>
                  <w:vMerge w:val="continue"/>
                  <w:vAlign w:val="center"/>
                </w:tcPr>
                <w:p w14:paraId="6ABBB620">
                  <w:pPr>
                    <w:widowControl/>
                    <w:spacing w:line="240" w:lineRule="auto"/>
                    <w:ind w:firstLine="0" w:firstLineChars="0"/>
                    <w:jc w:val="center"/>
                    <w:rPr>
                      <w:kern w:val="0"/>
                      <w:sz w:val="21"/>
                      <w:szCs w:val="21"/>
                    </w:rPr>
                  </w:pPr>
                </w:p>
              </w:tc>
            </w:tr>
            <w:tr w14:paraId="60E7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25F026CF">
                  <w:pPr>
                    <w:widowControl/>
                    <w:spacing w:line="240" w:lineRule="auto"/>
                    <w:ind w:firstLine="0" w:firstLineChars="0"/>
                    <w:jc w:val="center"/>
                    <w:rPr>
                      <w:kern w:val="0"/>
                      <w:sz w:val="21"/>
                      <w:szCs w:val="21"/>
                    </w:rPr>
                  </w:pPr>
                </w:p>
              </w:tc>
              <w:tc>
                <w:tcPr>
                  <w:tcW w:w="1636" w:type="dxa"/>
                  <w:vMerge w:val="continue"/>
                  <w:vAlign w:val="center"/>
                </w:tcPr>
                <w:p w14:paraId="090DA241">
                  <w:pPr>
                    <w:widowControl/>
                    <w:spacing w:line="240" w:lineRule="auto"/>
                    <w:ind w:firstLine="0" w:firstLineChars="0"/>
                    <w:jc w:val="center"/>
                    <w:rPr>
                      <w:kern w:val="0"/>
                      <w:sz w:val="21"/>
                      <w:szCs w:val="21"/>
                    </w:rPr>
                  </w:pPr>
                </w:p>
              </w:tc>
              <w:tc>
                <w:tcPr>
                  <w:tcW w:w="1984" w:type="dxa"/>
                  <w:vAlign w:val="center"/>
                </w:tcPr>
                <w:p w14:paraId="6B163CED">
                  <w:pPr>
                    <w:widowControl/>
                    <w:spacing w:line="240" w:lineRule="auto"/>
                    <w:ind w:firstLine="0" w:firstLineChars="0"/>
                    <w:jc w:val="center"/>
                    <w:rPr>
                      <w:kern w:val="0"/>
                      <w:sz w:val="21"/>
                      <w:szCs w:val="21"/>
                    </w:rPr>
                  </w:pPr>
                  <w:r>
                    <w:rPr>
                      <w:rFonts w:hint="eastAsia"/>
                      <w:kern w:val="0"/>
                      <w:sz w:val="21"/>
                      <w:szCs w:val="21"/>
                    </w:rPr>
                    <w:t>10月10日（14：00）</w:t>
                  </w:r>
                </w:p>
              </w:tc>
              <w:tc>
                <w:tcPr>
                  <w:tcW w:w="1415" w:type="dxa"/>
                  <w:vAlign w:val="center"/>
                </w:tcPr>
                <w:p w14:paraId="4F2C3B78">
                  <w:pPr>
                    <w:widowControl/>
                    <w:spacing w:line="240" w:lineRule="auto"/>
                    <w:ind w:firstLine="0" w:firstLineChars="0"/>
                    <w:jc w:val="center"/>
                    <w:rPr>
                      <w:kern w:val="0"/>
                      <w:sz w:val="21"/>
                      <w:szCs w:val="21"/>
                    </w:rPr>
                  </w:pPr>
                  <w:r>
                    <w:rPr>
                      <w:rFonts w:hint="eastAsia"/>
                      <w:kern w:val="0"/>
                      <w:sz w:val="21"/>
                      <w:szCs w:val="21"/>
                    </w:rPr>
                    <w:t>0.074</w:t>
                  </w:r>
                </w:p>
              </w:tc>
              <w:tc>
                <w:tcPr>
                  <w:tcW w:w="1064" w:type="dxa"/>
                  <w:vMerge w:val="continue"/>
                  <w:vAlign w:val="center"/>
                </w:tcPr>
                <w:p w14:paraId="6EF24FAB">
                  <w:pPr>
                    <w:widowControl/>
                    <w:spacing w:line="240" w:lineRule="auto"/>
                    <w:ind w:firstLine="0" w:firstLineChars="0"/>
                    <w:jc w:val="center"/>
                    <w:rPr>
                      <w:kern w:val="0"/>
                      <w:sz w:val="21"/>
                      <w:szCs w:val="21"/>
                    </w:rPr>
                  </w:pPr>
                </w:p>
              </w:tc>
            </w:tr>
            <w:tr w14:paraId="3A7E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68F07B1">
                  <w:pPr>
                    <w:widowControl/>
                    <w:spacing w:line="240" w:lineRule="auto"/>
                    <w:ind w:firstLine="0" w:firstLineChars="0"/>
                    <w:jc w:val="center"/>
                    <w:rPr>
                      <w:kern w:val="0"/>
                      <w:sz w:val="21"/>
                      <w:szCs w:val="21"/>
                    </w:rPr>
                  </w:pPr>
                </w:p>
              </w:tc>
              <w:tc>
                <w:tcPr>
                  <w:tcW w:w="1636" w:type="dxa"/>
                  <w:vMerge w:val="continue"/>
                  <w:vAlign w:val="center"/>
                </w:tcPr>
                <w:p w14:paraId="682710FA">
                  <w:pPr>
                    <w:widowControl/>
                    <w:spacing w:line="240" w:lineRule="auto"/>
                    <w:ind w:firstLine="0" w:firstLineChars="0"/>
                    <w:jc w:val="center"/>
                    <w:rPr>
                      <w:kern w:val="0"/>
                      <w:sz w:val="21"/>
                      <w:szCs w:val="21"/>
                    </w:rPr>
                  </w:pPr>
                </w:p>
              </w:tc>
              <w:tc>
                <w:tcPr>
                  <w:tcW w:w="1984" w:type="dxa"/>
                  <w:vAlign w:val="center"/>
                </w:tcPr>
                <w:p w14:paraId="3DC33471">
                  <w:pPr>
                    <w:widowControl/>
                    <w:spacing w:line="240" w:lineRule="auto"/>
                    <w:ind w:firstLine="0" w:firstLineChars="0"/>
                    <w:jc w:val="center"/>
                    <w:rPr>
                      <w:kern w:val="0"/>
                      <w:sz w:val="21"/>
                      <w:szCs w:val="21"/>
                    </w:rPr>
                  </w:pPr>
                  <w:r>
                    <w:rPr>
                      <w:rFonts w:hint="eastAsia"/>
                      <w:kern w:val="0"/>
                      <w:sz w:val="21"/>
                      <w:szCs w:val="21"/>
                    </w:rPr>
                    <w:t>10月10日（20：00）</w:t>
                  </w:r>
                </w:p>
              </w:tc>
              <w:tc>
                <w:tcPr>
                  <w:tcW w:w="1415" w:type="dxa"/>
                  <w:vAlign w:val="center"/>
                </w:tcPr>
                <w:p w14:paraId="04BFA2EE">
                  <w:pPr>
                    <w:widowControl/>
                    <w:spacing w:line="240" w:lineRule="auto"/>
                    <w:ind w:firstLine="0" w:firstLineChars="0"/>
                    <w:jc w:val="center"/>
                    <w:rPr>
                      <w:kern w:val="0"/>
                      <w:sz w:val="21"/>
                      <w:szCs w:val="21"/>
                    </w:rPr>
                  </w:pPr>
                  <w:r>
                    <w:rPr>
                      <w:rFonts w:hint="eastAsia"/>
                      <w:kern w:val="0"/>
                      <w:sz w:val="21"/>
                      <w:szCs w:val="21"/>
                    </w:rPr>
                    <w:t>0.064</w:t>
                  </w:r>
                </w:p>
              </w:tc>
              <w:tc>
                <w:tcPr>
                  <w:tcW w:w="1064" w:type="dxa"/>
                  <w:vMerge w:val="continue"/>
                  <w:vAlign w:val="center"/>
                </w:tcPr>
                <w:p w14:paraId="46DA29B3">
                  <w:pPr>
                    <w:widowControl/>
                    <w:spacing w:line="240" w:lineRule="auto"/>
                    <w:ind w:firstLine="0" w:firstLineChars="0"/>
                    <w:jc w:val="center"/>
                    <w:rPr>
                      <w:kern w:val="0"/>
                      <w:sz w:val="21"/>
                      <w:szCs w:val="21"/>
                    </w:rPr>
                  </w:pPr>
                </w:p>
              </w:tc>
            </w:tr>
            <w:tr w14:paraId="304B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6A1D3C05">
                  <w:pPr>
                    <w:widowControl/>
                    <w:spacing w:line="240" w:lineRule="auto"/>
                    <w:ind w:firstLine="0" w:firstLineChars="0"/>
                    <w:jc w:val="center"/>
                    <w:rPr>
                      <w:kern w:val="0"/>
                      <w:sz w:val="21"/>
                      <w:szCs w:val="21"/>
                    </w:rPr>
                  </w:pPr>
                </w:p>
              </w:tc>
              <w:tc>
                <w:tcPr>
                  <w:tcW w:w="1636" w:type="dxa"/>
                  <w:vMerge w:val="restart"/>
                  <w:vAlign w:val="center"/>
                </w:tcPr>
                <w:p w14:paraId="7E9474CA">
                  <w:pPr>
                    <w:widowControl/>
                    <w:spacing w:line="240" w:lineRule="auto"/>
                    <w:ind w:firstLine="0" w:firstLineChars="0"/>
                    <w:jc w:val="center"/>
                    <w:rPr>
                      <w:kern w:val="0"/>
                      <w:sz w:val="21"/>
                      <w:szCs w:val="21"/>
                    </w:rPr>
                  </w:pPr>
                  <w:r>
                    <w:rPr>
                      <w:kern w:val="0"/>
                      <w:sz w:val="21"/>
                      <w:szCs w:val="21"/>
                    </w:rPr>
                    <w:t>NOx</w:t>
                  </w:r>
                  <w:r>
                    <w:rPr>
                      <w:rFonts w:hint="eastAsia"/>
                      <w:kern w:val="0"/>
                      <w:sz w:val="21"/>
                      <w:szCs w:val="21"/>
                    </w:rPr>
                    <w:t>（日均值）</w:t>
                  </w:r>
                </w:p>
              </w:tc>
              <w:tc>
                <w:tcPr>
                  <w:tcW w:w="1984" w:type="dxa"/>
                  <w:vAlign w:val="center"/>
                </w:tcPr>
                <w:p w14:paraId="20515595">
                  <w:pPr>
                    <w:widowControl/>
                    <w:spacing w:line="240" w:lineRule="auto"/>
                    <w:ind w:firstLine="0" w:firstLineChars="0"/>
                    <w:jc w:val="center"/>
                    <w:rPr>
                      <w:kern w:val="0"/>
                      <w:sz w:val="21"/>
                      <w:szCs w:val="21"/>
                    </w:rPr>
                  </w:pPr>
                  <w:r>
                    <w:rPr>
                      <w:rFonts w:hint="eastAsia"/>
                      <w:kern w:val="0"/>
                      <w:sz w:val="21"/>
                      <w:szCs w:val="21"/>
                    </w:rPr>
                    <w:t>10月8日</w:t>
                  </w:r>
                </w:p>
              </w:tc>
              <w:tc>
                <w:tcPr>
                  <w:tcW w:w="1415" w:type="dxa"/>
                  <w:vAlign w:val="center"/>
                </w:tcPr>
                <w:p w14:paraId="6B4CF3B1">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.050</w:t>
                  </w:r>
                </w:p>
              </w:tc>
              <w:tc>
                <w:tcPr>
                  <w:tcW w:w="1064" w:type="dxa"/>
                  <w:vMerge w:val="restart"/>
                  <w:vAlign w:val="center"/>
                </w:tcPr>
                <w:p w14:paraId="022DC0D8">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.1</w:t>
                  </w:r>
                </w:p>
              </w:tc>
            </w:tr>
            <w:tr w14:paraId="6F4F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684BFC61">
                  <w:pPr>
                    <w:widowControl/>
                    <w:spacing w:line="240" w:lineRule="auto"/>
                    <w:ind w:firstLine="0" w:firstLineChars="0"/>
                    <w:jc w:val="center"/>
                    <w:rPr>
                      <w:kern w:val="0"/>
                      <w:sz w:val="21"/>
                      <w:szCs w:val="21"/>
                    </w:rPr>
                  </w:pPr>
                </w:p>
              </w:tc>
              <w:tc>
                <w:tcPr>
                  <w:tcW w:w="1636" w:type="dxa"/>
                  <w:vMerge w:val="continue"/>
                  <w:vAlign w:val="center"/>
                </w:tcPr>
                <w:p w14:paraId="461DFFA3">
                  <w:pPr>
                    <w:widowControl/>
                    <w:spacing w:line="240" w:lineRule="auto"/>
                    <w:ind w:firstLine="0" w:firstLineChars="0"/>
                    <w:jc w:val="center"/>
                    <w:rPr>
                      <w:kern w:val="0"/>
                      <w:sz w:val="21"/>
                      <w:szCs w:val="21"/>
                    </w:rPr>
                  </w:pPr>
                </w:p>
              </w:tc>
              <w:tc>
                <w:tcPr>
                  <w:tcW w:w="1984" w:type="dxa"/>
                  <w:vAlign w:val="center"/>
                </w:tcPr>
                <w:p w14:paraId="07E4E75C">
                  <w:pPr>
                    <w:widowControl/>
                    <w:spacing w:line="240" w:lineRule="auto"/>
                    <w:ind w:firstLine="0" w:firstLineChars="0"/>
                    <w:jc w:val="center"/>
                    <w:rPr>
                      <w:kern w:val="0"/>
                      <w:sz w:val="21"/>
                      <w:szCs w:val="21"/>
                    </w:rPr>
                  </w:pPr>
                  <w:r>
                    <w:rPr>
                      <w:rFonts w:hint="eastAsia"/>
                      <w:kern w:val="0"/>
                      <w:sz w:val="21"/>
                      <w:szCs w:val="21"/>
                    </w:rPr>
                    <w:t>10月9日</w:t>
                  </w:r>
                </w:p>
              </w:tc>
              <w:tc>
                <w:tcPr>
                  <w:tcW w:w="1415" w:type="dxa"/>
                  <w:vAlign w:val="center"/>
                </w:tcPr>
                <w:p w14:paraId="738C7169">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.044</w:t>
                  </w:r>
                </w:p>
              </w:tc>
              <w:tc>
                <w:tcPr>
                  <w:tcW w:w="1064" w:type="dxa"/>
                  <w:vMerge w:val="continue"/>
                  <w:vAlign w:val="center"/>
                </w:tcPr>
                <w:p w14:paraId="6DE7C3CD">
                  <w:pPr>
                    <w:widowControl/>
                    <w:spacing w:line="240" w:lineRule="auto"/>
                    <w:ind w:firstLine="0" w:firstLineChars="0"/>
                    <w:jc w:val="center"/>
                    <w:rPr>
                      <w:kern w:val="0"/>
                      <w:sz w:val="21"/>
                      <w:szCs w:val="21"/>
                    </w:rPr>
                  </w:pPr>
                </w:p>
              </w:tc>
            </w:tr>
            <w:tr w14:paraId="6A2A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56879CCA">
                  <w:pPr>
                    <w:widowControl/>
                    <w:spacing w:line="240" w:lineRule="auto"/>
                    <w:ind w:firstLine="0" w:firstLineChars="0"/>
                    <w:jc w:val="center"/>
                    <w:rPr>
                      <w:kern w:val="0"/>
                      <w:sz w:val="21"/>
                      <w:szCs w:val="21"/>
                    </w:rPr>
                  </w:pPr>
                </w:p>
              </w:tc>
              <w:tc>
                <w:tcPr>
                  <w:tcW w:w="1636" w:type="dxa"/>
                  <w:vMerge w:val="continue"/>
                  <w:vAlign w:val="center"/>
                </w:tcPr>
                <w:p w14:paraId="2B96CD2C">
                  <w:pPr>
                    <w:widowControl/>
                    <w:spacing w:line="240" w:lineRule="auto"/>
                    <w:ind w:firstLine="0" w:firstLineChars="0"/>
                    <w:jc w:val="center"/>
                    <w:rPr>
                      <w:kern w:val="0"/>
                      <w:sz w:val="21"/>
                      <w:szCs w:val="21"/>
                    </w:rPr>
                  </w:pPr>
                </w:p>
              </w:tc>
              <w:tc>
                <w:tcPr>
                  <w:tcW w:w="1984" w:type="dxa"/>
                  <w:vAlign w:val="center"/>
                </w:tcPr>
                <w:p w14:paraId="5349D804">
                  <w:pPr>
                    <w:widowControl/>
                    <w:spacing w:line="240" w:lineRule="auto"/>
                    <w:ind w:firstLine="0" w:firstLineChars="0"/>
                    <w:jc w:val="center"/>
                    <w:rPr>
                      <w:kern w:val="0"/>
                      <w:sz w:val="21"/>
                      <w:szCs w:val="21"/>
                    </w:rPr>
                  </w:pPr>
                  <w:r>
                    <w:rPr>
                      <w:rFonts w:hint="eastAsia"/>
                      <w:kern w:val="0"/>
                      <w:sz w:val="21"/>
                      <w:szCs w:val="21"/>
                    </w:rPr>
                    <w:t>10月</w:t>
                  </w:r>
                  <w:r>
                    <w:rPr>
                      <w:kern w:val="0"/>
                      <w:sz w:val="21"/>
                      <w:szCs w:val="21"/>
                    </w:rPr>
                    <w:t>1</w:t>
                  </w:r>
                  <w:r>
                    <w:rPr>
                      <w:rFonts w:hint="eastAsia"/>
                      <w:kern w:val="0"/>
                      <w:sz w:val="21"/>
                      <w:szCs w:val="21"/>
                    </w:rPr>
                    <w:t>0日</w:t>
                  </w:r>
                </w:p>
              </w:tc>
              <w:tc>
                <w:tcPr>
                  <w:tcW w:w="1415" w:type="dxa"/>
                  <w:vAlign w:val="center"/>
                </w:tcPr>
                <w:p w14:paraId="52F0F2C9">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.047</w:t>
                  </w:r>
                </w:p>
              </w:tc>
              <w:tc>
                <w:tcPr>
                  <w:tcW w:w="1064" w:type="dxa"/>
                  <w:vMerge w:val="continue"/>
                  <w:vAlign w:val="center"/>
                </w:tcPr>
                <w:p w14:paraId="009EE0FD">
                  <w:pPr>
                    <w:widowControl/>
                    <w:spacing w:line="240" w:lineRule="auto"/>
                    <w:ind w:firstLine="0" w:firstLineChars="0"/>
                    <w:jc w:val="center"/>
                    <w:rPr>
                      <w:kern w:val="0"/>
                      <w:sz w:val="21"/>
                      <w:szCs w:val="21"/>
                    </w:rPr>
                  </w:pPr>
                </w:p>
              </w:tc>
            </w:tr>
            <w:tr w14:paraId="6425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1A02A2DC">
                  <w:pPr>
                    <w:widowControl/>
                    <w:spacing w:line="240" w:lineRule="auto"/>
                    <w:ind w:firstLine="0" w:firstLineChars="0"/>
                    <w:jc w:val="center"/>
                    <w:rPr>
                      <w:kern w:val="0"/>
                      <w:sz w:val="21"/>
                      <w:szCs w:val="21"/>
                    </w:rPr>
                  </w:pPr>
                </w:p>
              </w:tc>
              <w:tc>
                <w:tcPr>
                  <w:tcW w:w="1636" w:type="dxa"/>
                  <w:vMerge w:val="restart"/>
                  <w:vAlign w:val="center"/>
                </w:tcPr>
                <w:p w14:paraId="722E90DC">
                  <w:pPr>
                    <w:widowControl/>
                    <w:spacing w:line="240" w:lineRule="auto"/>
                    <w:ind w:firstLine="0" w:firstLineChars="0"/>
                    <w:jc w:val="center"/>
                    <w:rPr>
                      <w:kern w:val="0"/>
                      <w:sz w:val="21"/>
                      <w:szCs w:val="21"/>
                    </w:rPr>
                  </w:pPr>
                  <w:r>
                    <w:rPr>
                      <w:rFonts w:hint="eastAsia"/>
                      <w:kern w:val="0"/>
                      <w:sz w:val="21"/>
                      <w:szCs w:val="21"/>
                    </w:rPr>
                    <w:t>苯并芘（日均值）</w:t>
                  </w:r>
                </w:p>
              </w:tc>
              <w:tc>
                <w:tcPr>
                  <w:tcW w:w="1984" w:type="dxa"/>
                  <w:vAlign w:val="center"/>
                </w:tcPr>
                <w:p w14:paraId="7F7837F0">
                  <w:pPr>
                    <w:widowControl/>
                    <w:spacing w:line="240" w:lineRule="auto"/>
                    <w:ind w:firstLine="0" w:firstLineChars="0"/>
                    <w:jc w:val="center"/>
                    <w:rPr>
                      <w:kern w:val="0"/>
                      <w:sz w:val="21"/>
                      <w:szCs w:val="21"/>
                    </w:rPr>
                  </w:pPr>
                  <w:r>
                    <w:rPr>
                      <w:rFonts w:hint="eastAsia"/>
                      <w:kern w:val="0"/>
                      <w:sz w:val="21"/>
                      <w:szCs w:val="21"/>
                    </w:rPr>
                    <w:t>10月8日</w:t>
                  </w:r>
                </w:p>
              </w:tc>
              <w:tc>
                <w:tcPr>
                  <w:tcW w:w="1415" w:type="dxa"/>
                  <w:vAlign w:val="center"/>
                </w:tcPr>
                <w:p w14:paraId="4206E14E">
                  <w:pPr>
                    <w:widowControl/>
                    <w:spacing w:line="240" w:lineRule="auto"/>
                    <w:ind w:firstLine="0" w:firstLineChars="0"/>
                    <w:jc w:val="center"/>
                    <w:rPr>
                      <w:kern w:val="0"/>
                      <w:sz w:val="21"/>
                      <w:szCs w:val="21"/>
                    </w:rPr>
                  </w:pPr>
                  <w:r>
                    <w:rPr>
                      <w:kern w:val="0"/>
                      <w:sz w:val="21"/>
                      <w:szCs w:val="21"/>
                    </w:rPr>
                    <w:t>0.00</w:t>
                  </w:r>
                  <w:r>
                    <w:rPr>
                      <w:rFonts w:hint="eastAsia"/>
                      <w:kern w:val="0"/>
                      <w:sz w:val="21"/>
                      <w:szCs w:val="21"/>
                    </w:rPr>
                    <w:t>8Lμ</w:t>
                  </w:r>
                  <w:r>
                    <w:rPr>
                      <w:kern w:val="0"/>
                      <w:sz w:val="21"/>
                      <w:szCs w:val="21"/>
                    </w:rPr>
                    <w:t>g</w:t>
                  </w:r>
                </w:p>
              </w:tc>
              <w:tc>
                <w:tcPr>
                  <w:tcW w:w="1064" w:type="dxa"/>
                  <w:vMerge w:val="restart"/>
                  <w:vAlign w:val="center"/>
                </w:tcPr>
                <w:p w14:paraId="1CFE5590">
                  <w:pPr>
                    <w:widowControl/>
                    <w:spacing w:line="240" w:lineRule="auto"/>
                    <w:ind w:firstLine="0" w:firstLineChars="0"/>
                    <w:jc w:val="center"/>
                    <w:rPr>
                      <w:kern w:val="0"/>
                      <w:sz w:val="21"/>
                      <w:szCs w:val="21"/>
                    </w:rPr>
                  </w:pPr>
                  <w:r>
                    <w:rPr>
                      <w:kern w:val="0"/>
                      <w:sz w:val="21"/>
                      <w:szCs w:val="21"/>
                    </w:rPr>
                    <w:t>0.0025</w:t>
                  </w:r>
                  <w:r>
                    <w:rPr>
                      <w:rFonts w:hint="eastAsia"/>
                      <w:kern w:val="0"/>
                      <w:sz w:val="21"/>
                      <w:szCs w:val="21"/>
                    </w:rPr>
                    <w:t>μ</w:t>
                  </w:r>
                  <w:r>
                    <w:rPr>
                      <w:kern w:val="0"/>
                      <w:sz w:val="21"/>
                      <w:szCs w:val="21"/>
                    </w:rPr>
                    <w:t>g</w:t>
                  </w:r>
                </w:p>
              </w:tc>
            </w:tr>
            <w:tr w14:paraId="27F6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142F22E">
                  <w:pPr>
                    <w:widowControl/>
                    <w:spacing w:line="240" w:lineRule="auto"/>
                    <w:ind w:firstLine="0" w:firstLineChars="0"/>
                    <w:jc w:val="center"/>
                    <w:rPr>
                      <w:kern w:val="0"/>
                      <w:sz w:val="21"/>
                      <w:szCs w:val="21"/>
                    </w:rPr>
                  </w:pPr>
                </w:p>
              </w:tc>
              <w:tc>
                <w:tcPr>
                  <w:tcW w:w="1636" w:type="dxa"/>
                  <w:vMerge w:val="continue"/>
                  <w:vAlign w:val="center"/>
                </w:tcPr>
                <w:p w14:paraId="3051CA45">
                  <w:pPr>
                    <w:widowControl/>
                    <w:spacing w:line="240" w:lineRule="auto"/>
                    <w:ind w:firstLine="0" w:firstLineChars="0"/>
                    <w:jc w:val="center"/>
                    <w:rPr>
                      <w:kern w:val="0"/>
                      <w:sz w:val="21"/>
                      <w:szCs w:val="21"/>
                    </w:rPr>
                  </w:pPr>
                </w:p>
              </w:tc>
              <w:tc>
                <w:tcPr>
                  <w:tcW w:w="1984" w:type="dxa"/>
                  <w:vAlign w:val="center"/>
                </w:tcPr>
                <w:p w14:paraId="4CC980C6">
                  <w:pPr>
                    <w:widowControl/>
                    <w:spacing w:line="240" w:lineRule="auto"/>
                    <w:ind w:firstLine="0" w:firstLineChars="0"/>
                    <w:jc w:val="center"/>
                    <w:rPr>
                      <w:kern w:val="0"/>
                      <w:sz w:val="21"/>
                      <w:szCs w:val="21"/>
                    </w:rPr>
                  </w:pPr>
                  <w:r>
                    <w:rPr>
                      <w:rFonts w:hint="eastAsia"/>
                      <w:kern w:val="0"/>
                      <w:sz w:val="21"/>
                      <w:szCs w:val="21"/>
                    </w:rPr>
                    <w:t>10月9日</w:t>
                  </w:r>
                </w:p>
              </w:tc>
              <w:tc>
                <w:tcPr>
                  <w:tcW w:w="1415" w:type="dxa"/>
                  <w:vAlign w:val="center"/>
                </w:tcPr>
                <w:p w14:paraId="695DFF3F">
                  <w:pPr>
                    <w:widowControl/>
                    <w:spacing w:line="240" w:lineRule="auto"/>
                    <w:ind w:firstLine="0" w:firstLineChars="0"/>
                    <w:jc w:val="center"/>
                    <w:rPr>
                      <w:kern w:val="0"/>
                      <w:sz w:val="21"/>
                      <w:szCs w:val="21"/>
                    </w:rPr>
                  </w:pPr>
                  <w:r>
                    <w:rPr>
                      <w:kern w:val="0"/>
                      <w:sz w:val="21"/>
                      <w:szCs w:val="21"/>
                    </w:rPr>
                    <w:t>0.00</w:t>
                  </w:r>
                  <w:r>
                    <w:rPr>
                      <w:rFonts w:hint="eastAsia"/>
                      <w:kern w:val="0"/>
                      <w:sz w:val="21"/>
                      <w:szCs w:val="21"/>
                    </w:rPr>
                    <w:t>8Lμ</w:t>
                  </w:r>
                  <w:r>
                    <w:rPr>
                      <w:kern w:val="0"/>
                      <w:sz w:val="21"/>
                      <w:szCs w:val="21"/>
                    </w:rPr>
                    <w:t>g</w:t>
                  </w:r>
                </w:p>
              </w:tc>
              <w:tc>
                <w:tcPr>
                  <w:tcW w:w="1064" w:type="dxa"/>
                  <w:vMerge w:val="continue"/>
                  <w:vAlign w:val="center"/>
                </w:tcPr>
                <w:p w14:paraId="5616137D">
                  <w:pPr>
                    <w:widowControl/>
                    <w:spacing w:line="240" w:lineRule="auto"/>
                    <w:ind w:firstLine="0" w:firstLineChars="0"/>
                    <w:jc w:val="center"/>
                    <w:rPr>
                      <w:kern w:val="0"/>
                      <w:sz w:val="21"/>
                      <w:szCs w:val="21"/>
                    </w:rPr>
                  </w:pPr>
                </w:p>
              </w:tc>
            </w:tr>
            <w:tr w14:paraId="0D07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69B67D82">
                  <w:pPr>
                    <w:widowControl/>
                    <w:spacing w:line="240" w:lineRule="auto"/>
                    <w:ind w:firstLine="0" w:firstLineChars="0"/>
                    <w:jc w:val="center"/>
                    <w:rPr>
                      <w:kern w:val="0"/>
                      <w:sz w:val="21"/>
                      <w:szCs w:val="21"/>
                    </w:rPr>
                  </w:pPr>
                </w:p>
              </w:tc>
              <w:tc>
                <w:tcPr>
                  <w:tcW w:w="1636" w:type="dxa"/>
                  <w:vMerge w:val="continue"/>
                  <w:vAlign w:val="center"/>
                </w:tcPr>
                <w:p w14:paraId="18F9C5C9">
                  <w:pPr>
                    <w:widowControl/>
                    <w:spacing w:line="240" w:lineRule="auto"/>
                    <w:ind w:firstLine="0" w:firstLineChars="0"/>
                    <w:jc w:val="center"/>
                    <w:rPr>
                      <w:kern w:val="0"/>
                      <w:sz w:val="21"/>
                      <w:szCs w:val="21"/>
                    </w:rPr>
                  </w:pPr>
                </w:p>
              </w:tc>
              <w:tc>
                <w:tcPr>
                  <w:tcW w:w="1984" w:type="dxa"/>
                  <w:vAlign w:val="center"/>
                </w:tcPr>
                <w:p w14:paraId="41257687">
                  <w:pPr>
                    <w:widowControl/>
                    <w:spacing w:line="240" w:lineRule="auto"/>
                    <w:ind w:firstLine="0" w:firstLineChars="0"/>
                    <w:jc w:val="center"/>
                    <w:rPr>
                      <w:kern w:val="0"/>
                      <w:sz w:val="21"/>
                      <w:szCs w:val="21"/>
                    </w:rPr>
                  </w:pPr>
                  <w:r>
                    <w:rPr>
                      <w:rFonts w:hint="eastAsia"/>
                      <w:kern w:val="0"/>
                      <w:sz w:val="21"/>
                      <w:szCs w:val="21"/>
                    </w:rPr>
                    <w:t>10月</w:t>
                  </w:r>
                  <w:r>
                    <w:rPr>
                      <w:kern w:val="0"/>
                      <w:sz w:val="21"/>
                      <w:szCs w:val="21"/>
                    </w:rPr>
                    <w:t>1</w:t>
                  </w:r>
                  <w:r>
                    <w:rPr>
                      <w:rFonts w:hint="eastAsia"/>
                      <w:kern w:val="0"/>
                      <w:sz w:val="21"/>
                      <w:szCs w:val="21"/>
                    </w:rPr>
                    <w:t>0日</w:t>
                  </w:r>
                </w:p>
              </w:tc>
              <w:tc>
                <w:tcPr>
                  <w:tcW w:w="1415" w:type="dxa"/>
                  <w:vAlign w:val="center"/>
                </w:tcPr>
                <w:p w14:paraId="5540EFF5">
                  <w:pPr>
                    <w:widowControl/>
                    <w:spacing w:line="240" w:lineRule="auto"/>
                    <w:ind w:firstLine="0" w:firstLineChars="0"/>
                    <w:jc w:val="center"/>
                    <w:rPr>
                      <w:kern w:val="0"/>
                      <w:sz w:val="21"/>
                      <w:szCs w:val="21"/>
                    </w:rPr>
                  </w:pPr>
                  <w:r>
                    <w:rPr>
                      <w:kern w:val="0"/>
                      <w:sz w:val="21"/>
                      <w:szCs w:val="21"/>
                    </w:rPr>
                    <w:t>0.00</w:t>
                  </w:r>
                  <w:r>
                    <w:rPr>
                      <w:rFonts w:hint="eastAsia"/>
                      <w:kern w:val="0"/>
                      <w:sz w:val="21"/>
                      <w:szCs w:val="21"/>
                    </w:rPr>
                    <w:t>8Lμ</w:t>
                  </w:r>
                  <w:r>
                    <w:rPr>
                      <w:kern w:val="0"/>
                      <w:sz w:val="21"/>
                      <w:szCs w:val="21"/>
                    </w:rPr>
                    <w:t>g</w:t>
                  </w:r>
                </w:p>
              </w:tc>
              <w:tc>
                <w:tcPr>
                  <w:tcW w:w="1064" w:type="dxa"/>
                  <w:vMerge w:val="continue"/>
                  <w:vAlign w:val="center"/>
                </w:tcPr>
                <w:p w14:paraId="37427ED1">
                  <w:pPr>
                    <w:widowControl/>
                    <w:spacing w:line="240" w:lineRule="auto"/>
                    <w:ind w:firstLine="0" w:firstLineChars="0"/>
                    <w:jc w:val="center"/>
                    <w:rPr>
                      <w:kern w:val="0"/>
                      <w:sz w:val="21"/>
                      <w:szCs w:val="21"/>
                    </w:rPr>
                  </w:pPr>
                </w:p>
              </w:tc>
            </w:tr>
            <w:tr w14:paraId="111B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7A6E90C">
                  <w:pPr>
                    <w:widowControl/>
                    <w:spacing w:line="240" w:lineRule="auto"/>
                    <w:ind w:firstLine="0" w:firstLineChars="0"/>
                    <w:jc w:val="center"/>
                    <w:rPr>
                      <w:kern w:val="0"/>
                      <w:sz w:val="21"/>
                      <w:szCs w:val="21"/>
                    </w:rPr>
                  </w:pPr>
                </w:p>
              </w:tc>
              <w:tc>
                <w:tcPr>
                  <w:tcW w:w="1636" w:type="dxa"/>
                  <w:vMerge w:val="restart"/>
                  <w:vAlign w:val="center"/>
                </w:tcPr>
                <w:p w14:paraId="594759E2">
                  <w:pPr>
                    <w:widowControl/>
                    <w:spacing w:line="240" w:lineRule="auto"/>
                    <w:ind w:firstLine="0" w:firstLineChars="0"/>
                    <w:jc w:val="center"/>
                    <w:rPr>
                      <w:kern w:val="0"/>
                      <w:sz w:val="21"/>
                      <w:szCs w:val="21"/>
                    </w:rPr>
                  </w:pPr>
                  <w:r>
                    <w:rPr>
                      <w:rFonts w:hint="eastAsia"/>
                      <w:kern w:val="0"/>
                      <w:sz w:val="21"/>
                      <w:szCs w:val="21"/>
                    </w:rPr>
                    <w:t>非甲烷总烃（小时值）</w:t>
                  </w:r>
                </w:p>
              </w:tc>
              <w:tc>
                <w:tcPr>
                  <w:tcW w:w="1984" w:type="dxa"/>
                  <w:vAlign w:val="center"/>
                </w:tcPr>
                <w:p w14:paraId="21501BEE">
                  <w:pPr>
                    <w:widowControl/>
                    <w:spacing w:line="240" w:lineRule="auto"/>
                    <w:ind w:firstLine="0" w:firstLineChars="0"/>
                    <w:jc w:val="center"/>
                    <w:rPr>
                      <w:kern w:val="0"/>
                      <w:sz w:val="21"/>
                      <w:szCs w:val="21"/>
                    </w:rPr>
                  </w:pPr>
                  <w:r>
                    <w:rPr>
                      <w:rFonts w:hint="eastAsia"/>
                      <w:kern w:val="0"/>
                      <w:sz w:val="21"/>
                      <w:szCs w:val="21"/>
                    </w:rPr>
                    <w:t>10月8日（02：00）</w:t>
                  </w:r>
                </w:p>
              </w:tc>
              <w:tc>
                <w:tcPr>
                  <w:tcW w:w="1415" w:type="dxa"/>
                </w:tcPr>
                <w:p w14:paraId="194C315C">
                  <w:pPr>
                    <w:widowControl/>
                    <w:spacing w:line="240" w:lineRule="auto"/>
                    <w:ind w:firstLine="0" w:firstLineChars="0"/>
                    <w:jc w:val="center"/>
                    <w:rPr>
                      <w:kern w:val="0"/>
                      <w:sz w:val="21"/>
                      <w:szCs w:val="21"/>
                    </w:rPr>
                  </w:pPr>
                  <w:r>
                    <w:t>0.20</w:t>
                  </w:r>
                </w:p>
              </w:tc>
              <w:tc>
                <w:tcPr>
                  <w:tcW w:w="1064" w:type="dxa"/>
                  <w:vMerge w:val="restart"/>
                  <w:vAlign w:val="center"/>
                </w:tcPr>
                <w:p w14:paraId="1B0E5D3B">
                  <w:pPr>
                    <w:widowControl/>
                    <w:spacing w:line="240" w:lineRule="auto"/>
                    <w:ind w:firstLine="0" w:firstLineChars="0"/>
                    <w:jc w:val="center"/>
                    <w:rPr>
                      <w:kern w:val="0"/>
                      <w:sz w:val="21"/>
                      <w:szCs w:val="21"/>
                    </w:rPr>
                  </w:pPr>
                  <w:r>
                    <w:rPr>
                      <w:kern w:val="0"/>
                      <w:sz w:val="21"/>
                      <w:szCs w:val="21"/>
                    </w:rPr>
                    <w:t>2</w:t>
                  </w:r>
                </w:p>
              </w:tc>
            </w:tr>
            <w:tr w14:paraId="0A02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0D2EE504">
                  <w:pPr>
                    <w:widowControl/>
                    <w:spacing w:line="240" w:lineRule="auto"/>
                    <w:ind w:firstLine="0" w:firstLineChars="0"/>
                    <w:jc w:val="center"/>
                    <w:rPr>
                      <w:kern w:val="0"/>
                      <w:sz w:val="21"/>
                      <w:szCs w:val="21"/>
                    </w:rPr>
                  </w:pPr>
                </w:p>
              </w:tc>
              <w:tc>
                <w:tcPr>
                  <w:tcW w:w="1636" w:type="dxa"/>
                  <w:vMerge w:val="continue"/>
                  <w:vAlign w:val="center"/>
                </w:tcPr>
                <w:p w14:paraId="5B1478FB">
                  <w:pPr>
                    <w:widowControl/>
                    <w:spacing w:line="240" w:lineRule="auto"/>
                    <w:ind w:firstLine="0" w:firstLineChars="0"/>
                    <w:jc w:val="center"/>
                    <w:rPr>
                      <w:kern w:val="0"/>
                      <w:sz w:val="21"/>
                      <w:szCs w:val="21"/>
                    </w:rPr>
                  </w:pPr>
                </w:p>
              </w:tc>
              <w:tc>
                <w:tcPr>
                  <w:tcW w:w="1984" w:type="dxa"/>
                  <w:vAlign w:val="center"/>
                </w:tcPr>
                <w:p w14:paraId="3B722DAB">
                  <w:pPr>
                    <w:widowControl/>
                    <w:spacing w:line="240" w:lineRule="auto"/>
                    <w:ind w:firstLine="0" w:firstLineChars="0"/>
                    <w:jc w:val="center"/>
                    <w:rPr>
                      <w:kern w:val="0"/>
                      <w:sz w:val="21"/>
                      <w:szCs w:val="21"/>
                    </w:rPr>
                  </w:pPr>
                  <w:r>
                    <w:rPr>
                      <w:rFonts w:hint="eastAsia"/>
                      <w:kern w:val="0"/>
                      <w:sz w:val="21"/>
                      <w:szCs w:val="21"/>
                    </w:rPr>
                    <w:t>10月8日（08：00）</w:t>
                  </w:r>
                </w:p>
              </w:tc>
              <w:tc>
                <w:tcPr>
                  <w:tcW w:w="1415" w:type="dxa"/>
                </w:tcPr>
                <w:p w14:paraId="264ED5F6">
                  <w:pPr>
                    <w:widowControl/>
                    <w:spacing w:line="240" w:lineRule="auto"/>
                    <w:ind w:firstLine="0" w:firstLineChars="0"/>
                    <w:jc w:val="center"/>
                    <w:rPr>
                      <w:kern w:val="0"/>
                      <w:sz w:val="21"/>
                      <w:szCs w:val="21"/>
                    </w:rPr>
                  </w:pPr>
                  <w:r>
                    <w:t>0.23</w:t>
                  </w:r>
                </w:p>
              </w:tc>
              <w:tc>
                <w:tcPr>
                  <w:tcW w:w="1064" w:type="dxa"/>
                  <w:vMerge w:val="continue"/>
                  <w:vAlign w:val="center"/>
                </w:tcPr>
                <w:p w14:paraId="3972F3DE">
                  <w:pPr>
                    <w:widowControl/>
                    <w:spacing w:line="240" w:lineRule="auto"/>
                    <w:ind w:firstLine="0" w:firstLineChars="0"/>
                    <w:jc w:val="center"/>
                    <w:rPr>
                      <w:kern w:val="0"/>
                      <w:sz w:val="21"/>
                      <w:szCs w:val="21"/>
                    </w:rPr>
                  </w:pPr>
                </w:p>
              </w:tc>
            </w:tr>
            <w:tr w14:paraId="3A2F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4A049855">
                  <w:pPr>
                    <w:widowControl/>
                    <w:spacing w:line="240" w:lineRule="auto"/>
                    <w:ind w:firstLine="0" w:firstLineChars="0"/>
                    <w:jc w:val="center"/>
                    <w:rPr>
                      <w:kern w:val="0"/>
                      <w:sz w:val="21"/>
                      <w:szCs w:val="21"/>
                    </w:rPr>
                  </w:pPr>
                </w:p>
              </w:tc>
              <w:tc>
                <w:tcPr>
                  <w:tcW w:w="1636" w:type="dxa"/>
                  <w:vMerge w:val="continue"/>
                  <w:vAlign w:val="center"/>
                </w:tcPr>
                <w:p w14:paraId="2D54D8E9">
                  <w:pPr>
                    <w:widowControl/>
                    <w:spacing w:line="240" w:lineRule="auto"/>
                    <w:ind w:firstLine="0" w:firstLineChars="0"/>
                    <w:jc w:val="center"/>
                    <w:rPr>
                      <w:kern w:val="0"/>
                      <w:sz w:val="21"/>
                      <w:szCs w:val="21"/>
                    </w:rPr>
                  </w:pPr>
                </w:p>
              </w:tc>
              <w:tc>
                <w:tcPr>
                  <w:tcW w:w="1984" w:type="dxa"/>
                  <w:vAlign w:val="center"/>
                </w:tcPr>
                <w:p w14:paraId="2B1228EE">
                  <w:pPr>
                    <w:widowControl/>
                    <w:spacing w:line="240" w:lineRule="auto"/>
                    <w:ind w:firstLine="0" w:firstLineChars="0"/>
                    <w:jc w:val="center"/>
                    <w:rPr>
                      <w:kern w:val="0"/>
                      <w:sz w:val="21"/>
                      <w:szCs w:val="21"/>
                    </w:rPr>
                  </w:pPr>
                  <w:r>
                    <w:rPr>
                      <w:rFonts w:hint="eastAsia"/>
                      <w:kern w:val="0"/>
                      <w:sz w:val="21"/>
                      <w:szCs w:val="21"/>
                    </w:rPr>
                    <w:t>10月8日（14：00）</w:t>
                  </w:r>
                </w:p>
              </w:tc>
              <w:tc>
                <w:tcPr>
                  <w:tcW w:w="1415" w:type="dxa"/>
                </w:tcPr>
                <w:p w14:paraId="72B8F478">
                  <w:pPr>
                    <w:widowControl/>
                    <w:spacing w:line="240" w:lineRule="auto"/>
                    <w:ind w:firstLine="0" w:firstLineChars="0"/>
                    <w:jc w:val="center"/>
                    <w:rPr>
                      <w:kern w:val="0"/>
                      <w:sz w:val="21"/>
                      <w:szCs w:val="21"/>
                    </w:rPr>
                  </w:pPr>
                  <w:r>
                    <w:t>0.25</w:t>
                  </w:r>
                </w:p>
              </w:tc>
              <w:tc>
                <w:tcPr>
                  <w:tcW w:w="1064" w:type="dxa"/>
                  <w:vMerge w:val="continue"/>
                  <w:vAlign w:val="center"/>
                </w:tcPr>
                <w:p w14:paraId="3C87A0C5">
                  <w:pPr>
                    <w:widowControl/>
                    <w:spacing w:line="240" w:lineRule="auto"/>
                    <w:ind w:firstLine="0" w:firstLineChars="0"/>
                    <w:jc w:val="center"/>
                    <w:rPr>
                      <w:kern w:val="0"/>
                      <w:sz w:val="21"/>
                      <w:szCs w:val="21"/>
                    </w:rPr>
                  </w:pPr>
                </w:p>
              </w:tc>
            </w:tr>
            <w:tr w14:paraId="51FD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56666B5">
                  <w:pPr>
                    <w:widowControl/>
                    <w:spacing w:line="240" w:lineRule="auto"/>
                    <w:ind w:firstLine="0" w:firstLineChars="0"/>
                    <w:jc w:val="center"/>
                    <w:rPr>
                      <w:kern w:val="0"/>
                      <w:sz w:val="21"/>
                      <w:szCs w:val="21"/>
                    </w:rPr>
                  </w:pPr>
                </w:p>
              </w:tc>
              <w:tc>
                <w:tcPr>
                  <w:tcW w:w="1636" w:type="dxa"/>
                  <w:vMerge w:val="continue"/>
                  <w:vAlign w:val="center"/>
                </w:tcPr>
                <w:p w14:paraId="747F2D47">
                  <w:pPr>
                    <w:widowControl/>
                    <w:spacing w:line="240" w:lineRule="auto"/>
                    <w:ind w:firstLine="0" w:firstLineChars="0"/>
                    <w:jc w:val="center"/>
                    <w:rPr>
                      <w:kern w:val="0"/>
                      <w:sz w:val="21"/>
                      <w:szCs w:val="21"/>
                    </w:rPr>
                  </w:pPr>
                </w:p>
              </w:tc>
              <w:tc>
                <w:tcPr>
                  <w:tcW w:w="1984" w:type="dxa"/>
                  <w:vAlign w:val="center"/>
                </w:tcPr>
                <w:p w14:paraId="4DF902FD">
                  <w:pPr>
                    <w:widowControl/>
                    <w:spacing w:line="240" w:lineRule="auto"/>
                    <w:ind w:firstLine="0" w:firstLineChars="0"/>
                    <w:jc w:val="center"/>
                    <w:rPr>
                      <w:kern w:val="0"/>
                      <w:sz w:val="21"/>
                      <w:szCs w:val="21"/>
                    </w:rPr>
                  </w:pPr>
                  <w:r>
                    <w:rPr>
                      <w:rFonts w:hint="eastAsia"/>
                      <w:kern w:val="0"/>
                      <w:sz w:val="21"/>
                      <w:szCs w:val="21"/>
                    </w:rPr>
                    <w:t>10月8日（20：00）</w:t>
                  </w:r>
                </w:p>
              </w:tc>
              <w:tc>
                <w:tcPr>
                  <w:tcW w:w="1415" w:type="dxa"/>
                </w:tcPr>
                <w:p w14:paraId="64F48A09">
                  <w:pPr>
                    <w:widowControl/>
                    <w:spacing w:line="240" w:lineRule="auto"/>
                    <w:ind w:firstLine="0" w:firstLineChars="0"/>
                    <w:jc w:val="center"/>
                    <w:rPr>
                      <w:kern w:val="0"/>
                      <w:sz w:val="21"/>
                      <w:szCs w:val="21"/>
                    </w:rPr>
                  </w:pPr>
                  <w:r>
                    <w:t>0.31</w:t>
                  </w:r>
                </w:p>
              </w:tc>
              <w:tc>
                <w:tcPr>
                  <w:tcW w:w="1064" w:type="dxa"/>
                  <w:vMerge w:val="continue"/>
                  <w:vAlign w:val="center"/>
                </w:tcPr>
                <w:p w14:paraId="14606B37">
                  <w:pPr>
                    <w:widowControl/>
                    <w:spacing w:line="240" w:lineRule="auto"/>
                    <w:ind w:firstLine="0" w:firstLineChars="0"/>
                    <w:jc w:val="center"/>
                    <w:rPr>
                      <w:kern w:val="0"/>
                      <w:sz w:val="21"/>
                      <w:szCs w:val="21"/>
                    </w:rPr>
                  </w:pPr>
                </w:p>
              </w:tc>
            </w:tr>
            <w:tr w14:paraId="70CB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027F234A">
                  <w:pPr>
                    <w:widowControl/>
                    <w:spacing w:line="240" w:lineRule="auto"/>
                    <w:ind w:firstLine="0" w:firstLineChars="0"/>
                    <w:jc w:val="center"/>
                    <w:rPr>
                      <w:kern w:val="0"/>
                      <w:sz w:val="21"/>
                      <w:szCs w:val="21"/>
                    </w:rPr>
                  </w:pPr>
                </w:p>
              </w:tc>
              <w:tc>
                <w:tcPr>
                  <w:tcW w:w="1636" w:type="dxa"/>
                  <w:vMerge w:val="continue"/>
                  <w:vAlign w:val="center"/>
                </w:tcPr>
                <w:p w14:paraId="627973CB">
                  <w:pPr>
                    <w:widowControl/>
                    <w:spacing w:line="240" w:lineRule="auto"/>
                    <w:ind w:firstLine="0" w:firstLineChars="0"/>
                    <w:jc w:val="center"/>
                    <w:rPr>
                      <w:kern w:val="0"/>
                      <w:sz w:val="21"/>
                      <w:szCs w:val="21"/>
                    </w:rPr>
                  </w:pPr>
                </w:p>
              </w:tc>
              <w:tc>
                <w:tcPr>
                  <w:tcW w:w="1984" w:type="dxa"/>
                  <w:vAlign w:val="center"/>
                </w:tcPr>
                <w:p w14:paraId="685C2F80">
                  <w:pPr>
                    <w:widowControl/>
                    <w:spacing w:line="240" w:lineRule="auto"/>
                    <w:ind w:firstLine="0" w:firstLineChars="0"/>
                    <w:jc w:val="center"/>
                    <w:rPr>
                      <w:kern w:val="0"/>
                      <w:sz w:val="21"/>
                      <w:szCs w:val="21"/>
                    </w:rPr>
                  </w:pPr>
                  <w:r>
                    <w:rPr>
                      <w:rFonts w:hint="eastAsia"/>
                      <w:kern w:val="0"/>
                      <w:sz w:val="21"/>
                      <w:szCs w:val="21"/>
                    </w:rPr>
                    <w:t>10月9日（02：00）</w:t>
                  </w:r>
                </w:p>
              </w:tc>
              <w:tc>
                <w:tcPr>
                  <w:tcW w:w="1415" w:type="dxa"/>
                </w:tcPr>
                <w:p w14:paraId="339742E7">
                  <w:pPr>
                    <w:widowControl/>
                    <w:spacing w:line="240" w:lineRule="auto"/>
                    <w:ind w:firstLine="0" w:firstLineChars="0"/>
                    <w:jc w:val="center"/>
                    <w:rPr>
                      <w:kern w:val="0"/>
                      <w:sz w:val="21"/>
                      <w:szCs w:val="21"/>
                    </w:rPr>
                  </w:pPr>
                  <w:r>
                    <w:t>0.28</w:t>
                  </w:r>
                </w:p>
              </w:tc>
              <w:tc>
                <w:tcPr>
                  <w:tcW w:w="1064" w:type="dxa"/>
                  <w:vMerge w:val="continue"/>
                  <w:vAlign w:val="center"/>
                </w:tcPr>
                <w:p w14:paraId="4CEE65FE">
                  <w:pPr>
                    <w:widowControl/>
                    <w:spacing w:line="240" w:lineRule="auto"/>
                    <w:ind w:firstLine="0" w:firstLineChars="0"/>
                    <w:jc w:val="center"/>
                    <w:rPr>
                      <w:kern w:val="0"/>
                      <w:sz w:val="21"/>
                      <w:szCs w:val="21"/>
                    </w:rPr>
                  </w:pPr>
                </w:p>
              </w:tc>
            </w:tr>
            <w:tr w14:paraId="0A34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200DB195">
                  <w:pPr>
                    <w:widowControl/>
                    <w:spacing w:line="240" w:lineRule="auto"/>
                    <w:ind w:firstLine="0" w:firstLineChars="0"/>
                    <w:jc w:val="center"/>
                    <w:rPr>
                      <w:kern w:val="0"/>
                      <w:sz w:val="21"/>
                      <w:szCs w:val="21"/>
                    </w:rPr>
                  </w:pPr>
                </w:p>
              </w:tc>
              <w:tc>
                <w:tcPr>
                  <w:tcW w:w="1636" w:type="dxa"/>
                  <w:vMerge w:val="continue"/>
                  <w:vAlign w:val="center"/>
                </w:tcPr>
                <w:p w14:paraId="48625880">
                  <w:pPr>
                    <w:widowControl/>
                    <w:spacing w:line="240" w:lineRule="auto"/>
                    <w:ind w:firstLine="0" w:firstLineChars="0"/>
                    <w:jc w:val="center"/>
                    <w:rPr>
                      <w:kern w:val="0"/>
                      <w:sz w:val="21"/>
                      <w:szCs w:val="21"/>
                    </w:rPr>
                  </w:pPr>
                </w:p>
              </w:tc>
              <w:tc>
                <w:tcPr>
                  <w:tcW w:w="1984" w:type="dxa"/>
                  <w:vAlign w:val="center"/>
                </w:tcPr>
                <w:p w14:paraId="7FEA0940">
                  <w:pPr>
                    <w:widowControl/>
                    <w:spacing w:line="240" w:lineRule="auto"/>
                    <w:ind w:firstLine="0" w:firstLineChars="0"/>
                    <w:jc w:val="center"/>
                    <w:rPr>
                      <w:kern w:val="0"/>
                      <w:sz w:val="21"/>
                      <w:szCs w:val="21"/>
                    </w:rPr>
                  </w:pPr>
                  <w:r>
                    <w:rPr>
                      <w:rFonts w:hint="eastAsia"/>
                      <w:kern w:val="0"/>
                      <w:sz w:val="21"/>
                      <w:szCs w:val="21"/>
                    </w:rPr>
                    <w:t>10月9日（08：00）</w:t>
                  </w:r>
                </w:p>
              </w:tc>
              <w:tc>
                <w:tcPr>
                  <w:tcW w:w="1415" w:type="dxa"/>
                </w:tcPr>
                <w:p w14:paraId="5071EBE3">
                  <w:pPr>
                    <w:widowControl/>
                    <w:spacing w:line="240" w:lineRule="auto"/>
                    <w:ind w:firstLine="0" w:firstLineChars="0"/>
                    <w:jc w:val="center"/>
                    <w:rPr>
                      <w:kern w:val="0"/>
                      <w:sz w:val="21"/>
                      <w:szCs w:val="21"/>
                    </w:rPr>
                  </w:pPr>
                  <w:r>
                    <w:t>0.30</w:t>
                  </w:r>
                </w:p>
              </w:tc>
              <w:tc>
                <w:tcPr>
                  <w:tcW w:w="1064" w:type="dxa"/>
                  <w:vMerge w:val="continue"/>
                  <w:vAlign w:val="center"/>
                </w:tcPr>
                <w:p w14:paraId="3D73453F">
                  <w:pPr>
                    <w:widowControl/>
                    <w:spacing w:line="240" w:lineRule="auto"/>
                    <w:ind w:firstLine="0" w:firstLineChars="0"/>
                    <w:jc w:val="center"/>
                    <w:rPr>
                      <w:kern w:val="0"/>
                      <w:sz w:val="21"/>
                      <w:szCs w:val="21"/>
                    </w:rPr>
                  </w:pPr>
                </w:p>
              </w:tc>
            </w:tr>
            <w:tr w14:paraId="657A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27D3490D">
                  <w:pPr>
                    <w:widowControl/>
                    <w:spacing w:line="240" w:lineRule="auto"/>
                    <w:ind w:firstLine="0" w:firstLineChars="0"/>
                    <w:jc w:val="center"/>
                    <w:rPr>
                      <w:kern w:val="0"/>
                      <w:sz w:val="21"/>
                      <w:szCs w:val="21"/>
                    </w:rPr>
                  </w:pPr>
                </w:p>
              </w:tc>
              <w:tc>
                <w:tcPr>
                  <w:tcW w:w="1636" w:type="dxa"/>
                  <w:vMerge w:val="continue"/>
                  <w:vAlign w:val="center"/>
                </w:tcPr>
                <w:p w14:paraId="6FA63E27">
                  <w:pPr>
                    <w:widowControl/>
                    <w:spacing w:line="240" w:lineRule="auto"/>
                    <w:ind w:firstLine="0" w:firstLineChars="0"/>
                    <w:jc w:val="center"/>
                    <w:rPr>
                      <w:kern w:val="0"/>
                      <w:sz w:val="21"/>
                      <w:szCs w:val="21"/>
                    </w:rPr>
                  </w:pPr>
                </w:p>
              </w:tc>
              <w:tc>
                <w:tcPr>
                  <w:tcW w:w="1984" w:type="dxa"/>
                  <w:vAlign w:val="center"/>
                </w:tcPr>
                <w:p w14:paraId="57AB547B">
                  <w:pPr>
                    <w:widowControl/>
                    <w:spacing w:line="240" w:lineRule="auto"/>
                    <w:ind w:firstLine="0" w:firstLineChars="0"/>
                    <w:jc w:val="center"/>
                    <w:rPr>
                      <w:kern w:val="0"/>
                      <w:sz w:val="21"/>
                      <w:szCs w:val="21"/>
                    </w:rPr>
                  </w:pPr>
                  <w:r>
                    <w:rPr>
                      <w:rFonts w:hint="eastAsia"/>
                      <w:kern w:val="0"/>
                      <w:sz w:val="21"/>
                      <w:szCs w:val="21"/>
                    </w:rPr>
                    <w:t>10月9日（14：00）</w:t>
                  </w:r>
                </w:p>
              </w:tc>
              <w:tc>
                <w:tcPr>
                  <w:tcW w:w="1415" w:type="dxa"/>
                </w:tcPr>
                <w:p w14:paraId="62D4C554">
                  <w:pPr>
                    <w:widowControl/>
                    <w:spacing w:line="240" w:lineRule="auto"/>
                    <w:ind w:firstLine="0" w:firstLineChars="0"/>
                    <w:jc w:val="center"/>
                    <w:rPr>
                      <w:kern w:val="0"/>
                      <w:sz w:val="21"/>
                      <w:szCs w:val="21"/>
                    </w:rPr>
                  </w:pPr>
                  <w:r>
                    <w:t>0.37</w:t>
                  </w:r>
                </w:p>
              </w:tc>
              <w:tc>
                <w:tcPr>
                  <w:tcW w:w="1064" w:type="dxa"/>
                  <w:vMerge w:val="continue"/>
                  <w:vAlign w:val="center"/>
                </w:tcPr>
                <w:p w14:paraId="17A30EC5">
                  <w:pPr>
                    <w:widowControl/>
                    <w:spacing w:line="240" w:lineRule="auto"/>
                    <w:ind w:firstLine="0" w:firstLineChars="0"/>
                    <w:jc w:val="center"/>
                    <w:rPr>
                      <w:kern w:val="0"/>
                      <w:sz w:val="21"/>
                      <w:szCs w:val="21"/>
                    </w:rPr>
                  </w:pPr>
                </w:p>
              </w:tc>
            </w:tr>
            <w:tr w14:paraId="290B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5B4B1477">
                  <w:pPr>
                    <w:widowControl/>
                    <w:spacing w:line="240" w:lineRule="auto"/>
                    <w:ind w:firstLine="0" w:firstLineChars="0"/>
                    <w:jc w:val="center"/>
                    <w:rPr>
                      <w:kern w:val="0"/>
                      <w:sz w:val="21"/>
                      <w:szCs w:val="21"/>
                    </w:rPr>
                  </w:pPr>
                </w:p>
              </w:tc>
              <w:tc>
                <w:tcPr>
                  <w:tcW w:w="1636" w:type="dxa"/>
                  <w:vMerge w:val="continue"/>
                  <w:vAlign w:val="center"/>
                </w:tcPr>
                <w:p w14:paraId="6A5CFF35">
                  <w:pPr>
                    <w:widowControl/>
                    <w:spacing w:line="240" w:lineRule="auto"/>
                    <w:ind w:firstLine="0" w:firstLineChars="0"/>
                    <w:jc w:val="center"/>
                    <w:rPr>
                      <w:kern w:val="0"/>
                      <w:sz w:val="21"/>
                      <w:szCs w:val="21"/>
                    </w:rPr>
                  </w:pPr>
                </w:p>
              </w:tc>
              <w:tc>
                <w:tcPr>
                  <w:tcW w:w="1984" w:type="dxa"/>
                  <w:vAlign w:val="center"/>
                </w:tcPr>
                <w:p w14:paraId="0CB77643">
                  <w:pPr>
                    <w:widowControl/>
                    <w:spacing w:line="240" w:lineRule="auto"/>
                    <w:ind w:firstLine="0" w:firstLineChars="0"/>
                    <w:jc w:val="center"/>
                    <w:rPr>
                      <w:kern w:val="0"/>
                      <w:sz w:val="21"/>
                      <w:szCs w:val="21"/>
                    </w:rPr>
                  </w:pPr>
                  <w:r>
                    <w:rPr>
                      <w:rFonts w:hint="eastAsia"/>
                      <w:kern w:val="0"/>
                      <w:sz w:val="21"/>
                      <w:szCs w:val="21"/>
                    </w:rPr>
                    <w:t>10月9日（20：00）</w:t>
                  </w:r>
                </w:p>
              </w:tc>
              <w:tc>
                <w:tcPr>
                  <w:tcW w:w="1415" w:type="dxa"/>
                </w:tcPr>
                <w:p w14:paraId="7540B24B">
                  <w:pPr>
                    <w:widowControl/>
                    <w:spacing w:line="240" w:lineRule="auto"/>
                    <w:ind w:firstLine="0" w:firstLineChars="0"/>
                    <w:jc w:val="center"/>
                    <w:rPr>
                      <w:kern w:val="0"/>
                      <w:sz w:val="21"/>
                      <w:szCs w:val="21"/>
                    </w:rPr>
                  </w:pPr>
                  <w:r>
                    <w:t>0.32</w:t>
                  </w:r>
                </w:p>
              </w:tc>
              <w:tc>
                <w:tcPr>
                  <w:tcW w:w="1064" w:type="dxa"/>
                  <w:vMerge w:val="continue"/>
                  <w:vAlign w:val="center"/>
                </w:tcPr>
                <w:p w14:paraId="4E04CBCD">
                  <w:pPr>
                    <w:widowControl/>
                    <w:spacing w:line="240" w:lineRule="auto"/>
                    <w:ind w:firstLine="0" w:firstLineChars="0"/>
                    <w:jc w:val="center"/>
                    <w:rPr>
                      <w:kern w:val="0"/>
                      <w:sz w:val="21"/>
                      <w:szCs w:val="21"/>
                    </w:rPr>
                  </w:pPr>
                </w:p>
              </w:tc>
            </w:tr>
            <w:tr w14:paraId="2602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E9C7A31">
                  <w:pPr>
                    <w:widowControl/>
                    <w:spacing w:line="240" w:lineRule="auto"/>
                    <w:ind w:firstLine="0" w:firstLineChars="0"/>
                    <w:jc w:val="center"/>
                    <w:rPr>
                      <w:kern w:val="0"/>
                      <w:sz w:val="21"/>
                      <w:szCs w:val="21"/>
                    </w:rPr>
                  </w:pPr>
                </w:p>
              </w:tc>
              <w:tc>
                <w:tcPr>
                  <w:tcW w:w="1636" w:type="dxa"/>
                  <w:vMerge w:val="continue"/>
                  <w:vAlign w:val="center"/>
                </w:tcPr>
                <w:p w14:paraId="5408AFFF">
                  <w:pPr>
                    <w:widowControl/>
                    <w:spacing w:line="240" w:lineRule="auto"/>
                    <w:ind w:firstLine="0" w:firstLineChars="0"/>
                    <w:jc w:val="center"/>
                    <w:rPr>
                      <w:kern w:val="0"/>
                      <w:sz w:val="21"/>
                      <w:szCs w:val="21"/>
                    </w:rPr>
                  </w:pPr>
                </w:p>
              </w:tc>
              <w:tc>
                <w:tcPr>
                  <w:tcW w:w="1984" w:type="dxa"/>
                  <w:vAlign w:val="center"/>
                </w:tcPr>
                <w:p w14:paraId="6C54AFC3">
                  <w:pPr>
                    <w:widowControl/>
                    <w:spacing w:line="240" w:lineRule="auto"/>
                    <w:ind w:firstLine="0" w:firstLineChars="0"/>
                    <w:jc w:val="center"/>
                    <w:rPr>
                      <w:kern w:val="0"/>
                      <w:sz w:val="21"/>
                      <w:szCs w:val="21"/>
                    </w:rPr>
                  </w:pPr>
                  <w:r>
                    <w:rPr>
                      <w:rFonts w:hint="eastAsia"/>
                      <w:kern w:val="0"/>
                      <w:sz w:val="21"/>
                      <w:szCs w:val="21"/>
                    </w:rPr>
                    <w:t>10月10日（02：00）</w:t>
                  </w:r>
                </w:p>
              </w:tc>
              <w:tc>
                <w:tcPr>
                  <w:tcW w:w="1415" w:type="dxa"/>
                </w:tcPr>
                <w:p w14:paraId="07E7BBC9">
                  <w:pPr>
                    <w:widowControl/>
                    <w:spacing w:line="240" w:lineRule="auto"/>
                    <w:ind w:firstLine="0" w:firstLineChars="0"/>
                    <w:jc w:val="center"/>
                    <w:rPr>
                      <w:kern w:val="0"/>
                      <w:sz w:val="21"/>
                      <w:szCs w:val="21"/>
                    </w:rPr>
                  </w:pPr>
                  <w:r>
                    <w:t>0.22</w:t>
                  </w:r>
                </w:p>
              </w:tc>
              <w:tc>
                <w:tcPr>
                  <w:tcW w:w="1064" w:type="dxa"/>
                  <w:vMerge w:val="continue"/>
                  <w:vAlign w:val="center"/>
                </w:tcPr>
                <w:p w14:paraId="601BCFE1">
                  <w:pPr>
                    <w:widowControl/>
                    <w:spacing w:line="240" w:lineRule="auto"/>
                    <w:ind w:firstLine="0" w:firstLineChars="0"/>
                    <w:jc w:val="center"/>
                    <w:rPr>
                      <w:kern w:val="0"/>
                      <w:sz w:val="21"/>
                      <w:szCs w:val="21"/>
                    </w:rPr>
                  </w:pPr>
                </w:p>
              </w:tc>
            </w:tr>
            <w:tr w14:paraId="5A4D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3695F67B">
                  <w:pPr>
                    <w:widowControl/>
                    <w:spacing w:line="240" w:lineRule="auto"/>
                    <w:ind w:firstLine="0" w:firstLineChars="0"/>
                    <w:jc w:val="center"/>
                    <w:rPr>
                      <w:kern w:val="0"/>
                      <w:sz w:val="21"/>
                      <w:szCs w:val="21"/>
                    </w:rPr>
                  </w:pPr>
                </w:p>
              </w:tc>
              <w:tc>
                <w:tcPr>
                  <w:tcW w:w="1636" w:type="dxa"/>
                  <w:vMerge w:val="continue"/>
                  <w:vAlign w:val="center"/>
                </w:tcPr>
                <w:p w14:paraId="321D92F8">
                  <w:pPr>
                    <w:widowControl/>
                    <w:spacing w:line="240" w:lineRule="auto"/>
                    <w:ind w:firstLine="0" w:firstLineChars="0"/>
                    <w:jc w:val="center"/>
                    <w:rPr>
                      <w:kern w:val="0"/>
                      <w:sz w:val="21"/>
                      <w:szCs w:val="21"/>
                    </w:rPr>
                  </w:pPr>
                </w:p>
              </w:tc>
              <w:tc>
                <w:tcPr>
                  <w:tcW w:w="1984" w:type="dxa"/>
                  <w:vAlign w:val="center"/>
                </w:tcPr>
                <w:p w14:paraId="339BF61B">
                  <w:pPr>
                    <w:widowControl/>
                    <w:spacing w:line="240" w:lineRule="auto"/>
                    <w:ind w:firstLine="0" w:firstLineChars="0"/>
                    <w:jc w:val="center"/>
                    <w:rPr>
                      <w:kern w:val="0"/>
                      <w:sz w:val="21"/>
                      <w:szCs w:val="21"/>
                    </w:rPr>
                  </w:pPr>
                  <w:r>
                    <w:rPr>
                      <w:rFonts w:hint="eastAsia"/>
                      <w:kern w:val="0"/>
                      <w:sz w:val="21"/>
                      <w:szCs w:val="21"/>
                    </w:rPr>
                    <w:t>10月10日（08：00）</w:t>
                  </w:r>
                </w:p>
              </w:tc>
              <w:tc>
                <w:tcPr>
                  <w:tcW w:w="1415" w:type="dxa"/>
                </w:tcPr>
                <w:p w14:paraId="013D44A0">
                  <w:pPr>
                    <w:widowControl/>
                    <w:spacing w:line="240" w:lineRule="auto"/>
                    <w:ind w:firstLine="0" w:firstLineChars="0"/>
                    <w:jc w:val="center"/>
                    <w:rPr>
                      <w:kern w:val="0"/>
                      <w:sz w:val="21"/>
                      <w:szCs w:val="21"/>
                    </w:rPr>
                  </w:pPr>
                  <w:r>
                    <w:t>0.26</w:t>
                  </w:r>
                </w:p>
              </w:tc>
              <w:tc>
                <w:tcPr>
                  <w:tcW w:w="1064" w:type="dxa"/>
                  <w:vMerge w:val="continue"/>
                  <w:vAlign w:val="center"/>
                </w:tcPr>
                <w:p w14:paraId="267E674C">
                  <w:pPr>
                    <w:widowControl/>
                    <w:spacing w:line="240" w:lineRule="auto"/>
                    <w:ind w:firstLine="0" w:firstLineChars="0"/>
                    <w:jc w:val="center"/>
                    <w:rPr>
                      <w:kern w:val="0"/>
                      <w:sz w:val="21"/>
                      <w:szCs w:val="21"/>
                    </w:rPr>
                  </w:pPr>
                </w:p>
              </w:tc>
            </w:tr>
            <w:tr w14:paraId="4021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8B5622A">
                  <w:pPr>
                    <w:widowControl/>
                    <w:spacing w:line="240" w:lineRule="auto"/>
                    <w:ind w:firstLine="0" w:firstLineChars="0"/>
                    <w:jc w:val="center"/>
                    <w:rPr>
                      <w:kern w:val="0"/>
                      <w:sz w:val="21"/>
                      <w:szCs w:val="21"/>
                    </w:rPr>
                  </w:pPr>
                </w:p>
              </w:tc>
              <w:tc>
                <w:tcPr>
                  <w:tcW w:w="1636" w:type="dxa"/>
                  <w:vMerge w:val="continue"/>
                  <w:vAlign w:val="center"/>
                </w:tcPr>
                <w:p w14:paraId="6183D859">
                  <w:pPr>
                    <w:widowControl/>
                    <w:spacing w:line="240" w:lineRule="auto"/>
                    <w:ind w:firstLine="0" w:firstLineChars="0"/>
                    <w:jc w:val="center"/>
                    <w:rPr>
                      <w:kern w:val="0"/>
                      <w:sz w:val="21"/>
                      <w:szCs w:val="21"/>
                    </w:rPr>
                  </w:pPr>
                </w:p>
              </w:tc>
              <w:tc>
                <w:tcPr>
                  <w:tcW w:w="1984" w:type="dxa"/>
                  <w:vAlign w:val="center"/>
                </w:tcPr>
                <w:p w14:paraId="1A0FA82C">
                  <w:pPr>
                    <w:widowControl/>
                    <w:spacing w:line="240" w:lineRule="auto"/>
                    <w:ind w:firstLine="0" w:firstLineChars="0"/>
                    <w:jc w:val="center"/>
                    <w:rPr>
                      <w:kern w:val="0"/>
                      <w:sz w:val="21"/>
                      <w:szCs w:val="21"/>
                    </w:rPr>
                  </w:pPr>
                  <w:r>
                    <w:rPr>
                      <w:rFonts w:hint="eastAsia"/>
                      <w:kern w:val="0"/>
                      <w:sz w:val="21"/>
                      <w:szCs w:val="21"/>
                    </w:rPr>
                    <w:t>10月10日（14：00）</w:t>
                  </w:r>
                </w:p>
              </w:tc>
              <w:tc>
                <w:tcPr>
                  <w:tcW w:w="1415" w:type="dxa"/>
                </w:tcPr>
                <w:p w14:paraId="65B371A7">
                  <w:pPr>
                    <w:widowControl/>
                    <w:spacing w:line="240" w:lineRule="auto"/>
                    <w:ind w:firstLine="0" w:firstLineChars="0"/>
                    <w:jc w:val="center"/>
                    <w:rPr>
                      <w:kern w:val="0"/>
                      <w:sz w:val="21"/>
                      <w:szCs w:val="21"/>
                    </w:rPr>
                  </w:pPr>
                  <w:r>
                    <w:t>0.37</w:t>
                  </w:r>
                </w:p>
              </w:tc>
              <w:tc>
                <w:tcPr>
                  <w:tcW w:w="1064" w:type="dxa"/>
                  <w:vMerge w:val="continue"/>
                  <w:vAlign w:val="center"/>
                </w:tcPr>
                <w:p w14:paraId="301C136C">
                  <w:pPr>
                    <w:widowControl/>
                    <w:spacing w:line="240" w:lineRule="auto"/>
                    <w:ind w:firstLine="0" w:firstLineChars="0"/>
                    <w:jc w:val="center"/>
                    <w:rPr>
                      <w:kern w:val="0"/>
                      <w:sz w:val="21"/>
                      <w:szCs w:val="21"/>
                    </w:rPr>
                  </w:pPr>
                </w:p>
              </w:tc>
            </w:tr>
            <w:tr w14:paraId="1F1D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4864C791">
                  <w:pPr>
                    <w:widowControl/>
                    <w:spacing w:line="240" w:lineRule="auto"/>
                    <w:ind w:firstLine="0" w:firstLineChars="0"/>
                    <w:jc w:val="center"/>
                    <w:rPr>
                      <w:kern w:val="0"/>
                      <w:sz w:val="21"/>
                      <w:szCs w:val="21"/>
                    </w:rPr>
                  </w:pPr>
                </w:p>
              </w:tc>
              <w:tc>
                <w:tcPr>
                  <w:tcW w:w="1636" w:type="dxa"/>
                  <w:vMerge w:val="continue"/>
                  <w:vAlign w:val="center"/>
                </w:tcPr>
                <w:p w14:paraId="5D48D6AC">
                  <w:pPr>
                    <w:widowControl/>
                    <w:spacing w:line="240" w:lineRule="auto"/>
                    <w:ind w:firstLine="0" w:firstLineChars="0"/>
                    <w:jc w:val="center"/>
                    <w:rPr>
                      <w:kern w:val="0"/>
                      <w:sz w:val="21"/>
                      <w:szCs w:val="21"/>
                    </w:rPr>
                  </w:pPr>
                </w:p>
              </w:tc>
              <w:tc>
                <w:tcPr>
                  <w:tcW w:w="1984" w:type="dxa"/>
                  <w:vAlign w:val="center"/>
                </w:tcPr>
                <w:p w14:paraId="4E606BE3">
                  <w:pPr>
                    <w:widowControl/>
                    <w:spacing w:line="240" w:lineRule="auto"/>
                    <w:ind w:firstLine="0" w:firstLineChars="0"/>
                    <w:jc w:val="center"/>
                    <w:rPr>
                      <w:kern w:val="0"/>
                      <w:sz w:val="21"/>
                      <w:szCs w:val="21"/>
                    </w:rPr>
                  </w:pPr>
                  <w:r>
                    <w:rPr>
                      <w:rFonts w:hint="eastAsia"/>
                      <w:kern w:val="0"/>
                      <w:sz w:val="21"/>
                      <w:szCs w:val="21"/>
                    </w:rPr>
                    <w:t>10月10日（20：00）</w:t>
                  </w:r>
                </w:p>
              </w:tc>
              <w:tc>
                <w:tcPr>
                  <w:tcW w:w="1415" w:type="dxa"/>
                </w:tcPr>
                <w:p w14:paraId="6417B06A">
                  <w:pPr>
                    <w:widowControl/>
                    <w:spacing w:line="240" w:lineRule="auto"/>
                    <w:ind w:firstLine="0" w:firstLineChars="0"/>
                    <w:jc w:val="center"/>
                    <w:rPr>
                      <w:kern w:val="0"/>
                      <w:sz w:val="21"/>
                      <w:szCs w:val="21"/>
                    </w:rPr>
                  </w:pPr>
                  <w:r>
                    <w:t>0.30</w:t>
                  </w:r>
                </w:p>
              </w:tc>
              <w:tc>
                <w:tcPr>
                  <w:tcW w:w="1064" w:type="dxa"/>
                  <w:vMerge w:val="continue"/>
                  <w:vAlign w:val="center"/>
                </w:tcPr>
                <w:p w14:paraId="7BD7C140">
                  <w:pPr>
                    <w:widowControl/>
                    <w:spacing w:line="240" w:lineRule="auto"/>
                    <w:ind w:firstLine="0" w:firstLineChars="0"/>
                    <w:jc w:val="center"/>
                    <w:rPr>
                      <w:kern w:val="0"/>
                      <w:sz w:val="21"/>
                      <w:szCs w:val="21"/>
                    </w:rPr>
                  </w:pPr>
                </w:p>
              </w:tc>
            </w:tr>
          </w:tbl>
          <w:p w14:paraId="702C33EB">
            <w:pPr>
              <w:adjustRightInd w:val="0"/>
              <w:snapToGrid w:val="0"/>
              <w:ind w:firstLine="480"/>
              <w:rPr>
                <w:b/>
                <w:bCs/>
              </w:rPr>
            </w:pPr>
            <w:r>
              <w:rPr>
                <w:szCs w:val="24"/>
              </w:rPr>
              <w:t>根据上表，监测期间，监测点位</w:t>
            </w:r>
            <w:r>
              <w:rPr>
                <w:rFonts w:hint="eastAsia"/>
                <w:szCs w:val="24"/>
              </w:rPr>
              <w:t>TSP、</w:t>
            </w:r>
            <w:r>
              <w:rPr>
                <w:szCs w:val="24"/>
              </w:rPr>
              <w:t>N</w:t>
            </w:r>
            <w:r>
              <w:rPr>
                <w:rFonts w:hint="eastAsia"/>
                <w:szCs w:val="24"/>
              </w:rPr>
              <w:t>O</w:t>
            </w:r>
            <w:r>
              <w:rPr>
                <w:szCs w:val="24"/>
              </w:rPr>
              <w:t>x</w:t>
            </w:r>
            <w:r>
              <w:rPr>
                <w:rFonts w:hint="eastAsia"/>
                <w:szCs w:val="24"/>
              </w:rPr>
              <w:t>、苯并芘日均值，</w:t>
            </w:r>
            <w:r>
              <w:rPr>
                <w:szCs w:val="24"/>
              </w:rPr>
              <w:t>NOx</w:t>
            </w:r>
            <w:r>
              <w:rPr>
                <w:rFonts w:hint="eastAsia"/>
                <w:szCs w:val="24"/>
              </w:rPr>
              <w:t>小时值环境质量现状均达到《环境空气质量标准》（GB3095-2012）二级标准。非甲烷总烃1小时均值浓度达《大气污染物综合排放标准详解》中2mg/m</w:t>
            </w:r>
            <w:r>
              <w:rPr>
                <w:rFonts w:hint="eastAsia"/>
                <w:szCs w:val="24"/>
                <w:vertAlign w:val="superscript"/>
              </w:rPr>
              <w:t>3</w:t>
            </w:r>
            <w:r>
              <w:rPr>
                <w:rFonts w:hint="eastAsia"/>
                <w:szCs w:val="24"/>
              </w:rPr>
              <w:t>的限值要求。</w:t>
            </w:r>
          </w:p>
          <w:p w14:paraId="6B0407BA">
            <w:pPr>
              <w:adjustRightInd w:val="0"/>
              <w:snapToGrid w:val="0"/>
              <w:ind w:firstLine="482"/>
            </w:pPr>
            <w:r>
              <w:rPr>
                <w:rFonts w:hint="eastAsia"/>
                <w:b/>
                <w:bCs/>
              </w:rPr>
              <w:t>2、地表水环境质量现状</w:t>
            </w:r>
          </w:p>
          <w:p w14:paraId="14A9557F">
            <w:pPr>
              <w:snapToGrid w:val="0"/>
              <w:ind w:firstLine="480"/>
              <w:rPr>
                <w:kern w:val="0"/>
                <w:lang w:val="zh-CN"/>
              </w:rPr>
            </w:pPr>
            <w:r>
              <w:rPr>
                <w:rFonts w:hint="eastAsia"/>
                <w:kern w:val="0"/>
              </w:rPr>
              <w:t>项目区周边主要地表水体为大箐季节性冲沟，</w:t>
            </w:r>
            <w:bookmarkStart w:id="18" w:name="_Hlk171951667"/>
            <w:r>
              <w:rPr>
                <w:rFonts w:hint="eastAsia"/>
                <w:kern w:val="0"/>
              </w:rPr>
              <w:t>大箐季节性冲沟汇入倘甸河后汇入洗马河，倘甸河（马街河）位于项目西侧约5</w:t>
            </w:r>
            <w:r>
              <w:rPr>
                <w:kern w:val="0"/>
              </w:rPr>
              <w:t>15</w:t>
            </w:r>
            <w:r>
              <w:rPr>
                <w:rFonts w:hint="eastAsia"/>
                <w:kern w:val="0"/>
              </w:rPr>
              <w:t>m</w:t>
            </w:r>
            <w:r>
              <w:rPr>
                <w:kern w:val="0"/>
              </w:rPr>
              <w:t>。</w:t>
            </w:r>
            <w:bookmarkEnd w:id="18"/>
            <w:r>
              <w:t>根据《</w:t>
            </w:r>
            <w:r>
              <w:rPr>
                <w:rFonts w:hint="eastAsia"/>
              </w:rPr>
              <w:t>昆明市和滇中产业新区水功能区划（2010~2030年）</w:t>
            </w:r>
            <w:r>
              <w:t>》，</w:t>
            </w:r>
            <w:r>
              <w:rPr>
                <w:rFonts w:hint="eastAsia"/>
              </w:rPr>
              <w:t>马街河寻甸-两区源头水保护区：源头至白拉卡，河长10.7km，该段河流为倘甸镇重要饮用水涵养水域，区域内人烟稀少，人类活动影响小，其现状水质为Ⅲ类，规划水平年水质保护目标Ⅲ类。</w:t>
            </w:r>
            <w:r>
              <w:t>执行《地表水环境质量标准》（GB3838-2002）III类标准</w:t>
            </w:r>
            <w:r>
              <w:rPr>
                <w:kern w:val="0"/>
                <w:lang w:val="zh-CN"/>
              </w:rPr>
              <w:t>。</w:t>
            </w:r>
          </w:p>
          <w:p w14:paraId="3F41A468">
            <w:pPr>
              <w:adjustRightInd w:val="0"/>
              <w:snapToGrid w:val="0"/>
              <w:ind w:firstLine="480"/>
              <w:rPr>
                <w:kern w:val="0"/>
                <w:lang w:val="zh-CN"/>
              </w:rPr>
            </w:pPr>
            <w:r>
              <w:rPr>
                <w:rFonts w:hint="eastAsia"/>
                <w:kern w:val="0"/>
                <w:lang w:val="zh-CN"/>
              </w:rPr>
              <w:t>根据《202</w:t>
            </w:r>
            <w:r>
              <w:rPr>
                <w:kern w:val="0"/>
                <w:lang w:val="zh-CN"/>
              </w:rPr>
              <w:t>3</w:t>
            </w:r>
            <w:r>
              <w:rPr>
                <w:rFonts w:hint="eastAsia"/>
                <w:kern w:val="0"/>
                <w:lang w:val="zh-CN"/>
              </w:rPr>
              <w:t>年度昆明市生态环境状况公报》中的内容：全市纳入国考地表水监测的27个水质断面全部达标。其中Ⅰ类水质断面1个，占3 . 7 0 %；Ⅱ 类水质断面10个， 占37 . 04 %； Ⅲ 类水质断面11个， 占40.74%；Ⅳ类水质断面3个，占11.11%；Ⅴ类水质断面2个，占7.41%。大箐季节性冲沟汇入倘甸河后汇入洗马河。洗马河“虎街2号大桥”断面位于虎街，具体位置位于项目区下游约28km处。27个水质断面全部达标。因此，项目周边地表水能满足GB3838-2002《地表水环境质量标准》III类标准要求。</w:t>
            </w:r>
          </w:p>
          <w:p w14:paraId="544CF742">
            <w:pPr>
              <w:adjustRightInd w:val="0"/>
              <w:snapToGrid w:val="0"/>
              <w:ind w:firstLine="482"/>
              <w:rPr>
                <w:b/>
                <w:bCs/>
              </w:rPr>
            </w:pPr>
            <w:r>
              <w:rPr>
                <w:rFonts w:hint="eastAsia"/>
                <w:b/>
                <w:bCs/>
              </w:rPr>
              <w:t>3、声环境质量现状</w:t>
            </w:r>
          </w:p>
          <w:p w14:paraId="27B671C6">
            <w:pPr>
              <w:adjustRightInd w:val="0"/>
              <w:snapToGrid w:val="0"/>
              <w:ind w:firstLine="480"/>
            </w:pPr>
            <w:r>
              <w:rPr>
                <w:rFonts w:hint="eastAsia"/>
              </w:rPr>
              <w:t>项目位于昆明市寻甸回族彝族自治县倘甸镇兔街子，</w:t>
            </w:r>
            <w:r>
              <w:t>项目所在区域属于2类声环境功能区，</w:t>
            </w:r>
            <w:r>
              <w:rPr>
                <w:rFonts w:hint="eastAsia"/>
              </w:rPr>
              <w:t>执行</w:t>
            </w:r>
            <w:r>
              <w:t>《声环境质量标准》（GB3096-2008）2类</w:t>
            </w:r>
            <w:r>
              <w:rPr>
                <w:rFonts w:hint="eastAsia"/>
              </w:rPr>
              <w:t>标准。</w:t>
            </w:r>
          </w:p>
          <w:p w14:paraId="1D3787C2">
            <w:pPr>
              <w:pStyle w:val="64"/>
              <w:snapToGrid w:val="0"/>
              <w:rPr>
                <w:bCs/>
              </w:rPr>
            </w:pPr>
            <w:r>
              <w:t>根据调查资料和现场踏勘，项目区周边200m范围</w:t>
            </w:r>
            <w:r>
              <w:rPr>
                <w:rFonts w:hint="eastAsia"/>
              </w:rPr>
              <w:t>仅有一混凝土搅拌站及砖厂，且</w:t>
            </w:r>
            <w:r>
              <w:t>本项目厂界外50米范围内不存在声环境保护目标</w:t>
            </w:r>
            <w:r>
              <w:rPr>
                <w:rFonts w:hint="eastAsia"/>
              </w:rPr>
              <w:t>。</w:t>
            </w:r>
            <w:bookmarkStart w:id="19" w:name="_Hlk172122772"/>
            <w:r>
              <w:t>根</w:t>
            </w:r>
            <w:r>
              <w:rPr>
                <w:bCs/>
              </w:rPr>
              <w:t>据《2023年度昆明市生态环境状况公报》：</w:t>
            </w:r>
            <w:r>
              <w:rPr>
                <w:rFonts w:hint="eastAsia"/>
                <w:bCs/>
              </w:rPr>
              <w:t>2023年，昆明市各县(市)区区域环境昼间等效声级平均值分别为：东川区51.1分贝、安宁市48.2分贝、宜良县54.0分贝、石林县52.0分贝、禄劝县50.2分贝、嵩明县52.2分贝、富民县50.4分贝、晋宁区51.3分贝、寻甸县4 6 . 8分贝。安宁市、寻甸县区域昼间环境噪声总体水平评价为一级（ 好） ， 其余各县(市)区区域昼间环境噪声总体水平评价为二级（ 较好） 。与2022年相比，东川区、安宁市、禄劝县、嵩明县、富民县、寻甸县的区域环境昼间等效声级平均值降低，宜良县、石林县、晋宁区的区域环境昼间等效声级平均值升高。</w:t>
            </w:r>
            <w:bookmarkEnd w:id="19"/>
          </w:p>
          <w:p w14:paraId="42B9B93A">
            <w:pPr>
              <w:pStyle w:val="64"/>
              <w:snapToGrid w:val="0"/>
            </w:pPr>
            <w:r>
              <w:rPr>
                <w:rFonts w:hint="eastAsia"/>
              </w:rPr>
              <w:t>综上，</w:t>
            </w:r>
            <w:r>
              <w:t>项目区声环境质量较好，能够满足《声环境质量标准》（GB3096-2008）2类区标准。</w:t>
            </w:r>
          </w:p>
          <w:p w14:paraId="2EF9E764">
            <w:pPr>
              <w:adjustRightInd w:val="0"/>
              <w:snapToGrid w:val="0"/>
              <w:ind w:firstLine="482"/>
              <w:rPr>
                <w:b/>
                <w:bCs/>
              </w:rPr>
            </w:pPr>
            <w:r>
              <w:rPr>
                <w:rFonts w:hint="eastAsia"/>
                <w:b/>
                <w:bCs/>
              </w:rPr>
              <w:t>4、地下水、土壤环境</w:t>
            </w:r>
          </w:p>
          <w:p w14:paraId="4DF9FCD9">
            <w:pPr>
              <w:pStyle w:val="64"/>
              <w:snapToGrid w:val="0"/>
            </w:pPr>
            <w:r>
              <w:t>根据《建设项目环境影响报告表编制技术指南（污染影响类）》（试行），地下水、土壤环境原则上不开展环境质量现状调查。</w:t>
            </w:r>
            <w:r>
              <w:rPr>
                <w:rFonts w:hint="eastAsia"/>
              </w:rPr>
              <w:t>建设项目存在地下水、土壤环境污染途径的，应结合污染源、保护目标分布情况开展现状调查以留作背景值。</w:t>
            </w:r>
          </w:p>
          <w:p w14:paraId="0A65E2E2">
            <w:pPr>
              <w:pStyle w:val="64"/>
              <w:snapToGrid w:val="0"/>
            </w:pPr>
            <w:r>
              <w:rPr>
                <w:rFonts w:hint="eastAsia"/>
              </w:rPr>
              <w:t>（1）地下水环境质量现状：</w:t>
            </w:r>
          </w:p>
          <w:p w14:paraId="38C1525D">
            <w:pPr>
              <w:pStyle w:val="64"/>
              <w:snapToGrid w:val="0"/>
            </w:pPr>
            <w:r>
              <w:rPr>
                <w:rFonts w:hint="eastAsia"/>
              </w:rPr>
              <w:t>为了解项目所在区域地下水环境质量状况，本次在地下水游布设1个地下水监测点位，作为区域地下水环境质量背景值。本次评价我单位委托</w:t>
            </w:r>
            <w:bookmarkStart w:id="20" w:name="OLE_LINK1"/>
            <w:r>
              <w:rPr>
                <w:rFonts w:hint="eastAsia"/>
              </w:rPr>
              <w:t>云南鼎祺环境检测有限公司</w:t>
            </w:r>
            <w:bookmarkEnd w:id="20"/>
            <w:r>
              <w:rPr>
                <w:rFonts w:hint="eastAsia"/>
              </w:rPr>
              <w:t>于2024年10月8-10日对项目区地下水进行了检测，检测结果见表3-2。</w:t>
            </w:r>
          </w:p>
          <w:p w14:paraId="6312296D">
            <w:pPr>
              <w:pStyle w:val="2"/>
              <w:jc w:val="center"/>
              <w:rPr>
                <w:b/>
                <w:bCs/>
                <w:sz w:val="21"/>
                <w:szCs w:val="21"/>
              </w:rPr>
            </w:pPr>
            <w:r>
              <w:rPr>
                <w:rFonts w:hint="eastAsia"/>
                <w:b/>
                <w:bCs/>
                <w:sz w:val="21"/>
                <w:szCs w:val="21"/>
              </w:rPr>
              <w:t>表3</w:t>
            </w:r>
            <w:r>
              <w:rPr>
                <w:b/>
                <w:bCs/>
                <w:sz w:val="21"/>
                <w:szCs w:val="21"/>
              </w:rPr>
              <w:t xml:space="preserve">-2  </w:t>
            </w:r>
            <w:r>
              <w:rPr>
                <w:rFonts w:hint="eastAsia"/>
                <w:b/>
                <w:bCs/>
                <w:sz w:val="21"/>
                <w:szCs w:val="21"/>
              </w:rPr>
              <w:t>地下水监测结果一览表 单位：mg/L ，pH无量纲</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656"/>
              <w:gridCol w:w="1656"/>
              <w:gridCol w:w="1656"/>
              <w:gridCol w:w="1091"/>
            </w:tblGrid>
            <w:tr w14:paraId="4C98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9462C4F">
                  <w:pPr>
                    <w:widowControl/>
                    <w:spacing w:line="240" w:lineRule="auto"/>
                    <w:ind w:firstLine="0" w:firstLineChars="0"/>
                    <w:jc w:val="center"/>
                    <w:rPr>
                      <w:kern w:val="0"/>
                      <w:sz w:val="21"/>
                      <w:szCs w:val="21"/>
                    </w:rPr>
                  </w:pPr>
                  <w:r>
                    <w:rPr>
                      <w:rFonts w:hint="eastAsia"/>
                      <w:b/>
                      <w:bCs/>
                      <w:kern w:val="0"/>
                      <w:sz w:val="21"/>
                      <w:szCs w:val="21"/>
                    </w:rPr>
                    <w:t>采样日期</w:t>
                  </w:r>
                </w:p>
              </w:tc>
              <w:tc>
                <w:tcPr>
                  <w:tcW w:w="1656" w:type="dxa"/>
                  <w:vAlign w:val="center"/>
                </w:tcPr>
                <w:p w14:paraId="541EB59B">
                  <w:pPr>
                    <w:widowControl/>
                    <w:spacing w:line="240" w:lineRule="auto"/>
                    <w:ind w:firstLine="0" w:firstLineChars="0"/>
                    <w:jc w:val="center"/>
                    <w:rPr>
                      <w:sz w:val="21"/>
                      <w:szCs w:val="21"/>
                    </w:rPr>
                  </w:pPr>
                  <w:r>
                    <w:rPr>
                      <w:rFonts w:hint="eastAsia"/>
                      <w:b/>
                      <w:bCs/>
                      <w:kern w:val="0"/>
                      <w:sz w:val="21"/>
                      <w:szCs w:val="21"/>
                    </w:rPr>
                    <w:t>10 月 08</w:t>
                  </w:r>
                </w:p>
              </w:tc>
              <w:tc>
                <w:tcPr>
                  <w:tcW w:w="1656" w:type="dxa"/>
                  <w:noWrap/>
                  <w:vAlign w:val="center"/>
                </w:tcPr>
                <w:p w14:paraId="3929CC28">
                  <w:pPr>
                    <w:widowControl/>
                    <w:spacing w:line="240" w:lineRule="auto"/>
                    <w:ind w:firstLine="0" w:firstLineChars="0"/>
                    <w:jc w:val="center"/>
                    <w:rPr>
                      <w:sz w:val="21"/>
                      <w:szCs w:val="21"/>
                    </w:rPr>
                  </w:pPr>
                  <w:r>
                    <w:rPr>
                      <w:rFonts w:hint="eastAsia"/>
                      <w:b/>
                      <w:bCs/>
                      <w:kern w:val="0"/>
                      <w:sz w:val="21"/>
                      <w:szCs w:val="21"/>
                    </w:rPr>
                    <w:t>10 月 09 日</w:t>
                  </w:r>
                </w:p>
              </w:tc>
              <w:tc>
                <w:tcPr>
                  <w:tcW w:w="1656" w:type="dxa"/>
                  <w:vAlign w:val="center"/>
                </w:tcPr>
                <w:p w14:paraId="1389F400">
                  <w:pPr>
                    <w:widowControl/>
                    <w:spacing w:line="240" w:lineRule="auto"/>
                    <w:ind w:firstLine="0" w:firstLineChars="0"/>
                    <w:jc w:val="center"/>
                    <w:rPr>
                      <w:sz w:val="21"/>
                      <w:szCs w:val="21"/>
                    </w:rPr>
                  </w:pPr>
                  <w:r>
                    <w:rPr>
                      <w:rFonts w:hint="eastAsia"/>
                      <w:b/>
                      <w:bCs/>
                      <w:kern w:val="0"/>
                      <w:sz w:val="21"/>
                      <w:szCs w:val="21"/>
                    </w:rPr>
                    <w:t>10月 10</w:t>
                  </w:r>
                </w:p>
              </w:tc>
              <w:tc>
                <w:tcPr>
                  <w:tcW w:w="1091" w:type="dxa"/>
                  <w:vMerge w:val="restart"/>
                  <w:noWrap/>
                  <w:vAlign w:val="center"/>
                </w:tcPr>
                <w:p w14:paraId="2E6252D5">
                  <w:pPr>
                    <w:widowControl/>
                    <w:spacing w:line="240" w:lineRule="auto"/>
                    <w:ind w:firstLine="0" w:firstLineChars="0"/>
                    <w:jc w:val="center"/>
                    <w:rPr>
                      <w:b/>
                      <w:bCs/>
                      <w:kern w:val="0"/>
                      <w:sz w:val="21"/>
                      <w:szCs w:val="21"/>
                    </w:rPr>
                  </w:pPr>
                  <w:r>
                    <w:rPr>
                      <w:rFonts w:hint="eastAsia"/>
                      <w:b/>
                      <w:bCs/>
                      <w:kern w:val="0"/>
                      <w:sz w:val="21"/>
                      <w:szCs w:val="21"/>
                    </w:rPr>
                    <w:t>标准值</w:t>
                  </w:r>
                </w:p>
              </w:tc>
            </w:tr>
            <w:tr w14:paraId="776E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E63910B">
                  <w:pPr>
                    <w:widowControl/>
                    <w:spacing w:line="240" w:lineRule="auto"/>
                    <w:ind w:firstLine="0" w:firstLineChars="0"/>
                    <w:jc w:val="center"/>
                    <w:rPr>
                      <w:kern w:val="0"/>
                      <w:sz w:val="21"/>
                      <w:szCs w:val="21"/>
                    </w:rPr>
                  </w:pPr>
                  <w:r>
                    <w:rPr>
                      <w:rFonts w:hint="eastAsia"/>
                      <w:b/>
                      <w:bCs/>
                      <w:kern w:val="0"/>
                      <w:sz w:val="21"/>
                      <w:szCs w:val="21"/>
                    </w:rPr>
                    <w:t>采样点位</w:t>
                  </w:r>
                </w:p>
              </w:tc>
              <w:tc>
                <w:tcPr>
                  <w:tcW w:w="1656" w:type="dxa"/>
                  <w:vAlign w:val="center"/>
                </w:tcPr>
                <w:p w14:paraId="1CC01589">
                  <w:pPr>
                    <w:widowControl/>
                    <w:spacing w:line="240" w:lineRule="auto"/>
                    <w:ind w:firstLine="0" w:firstLineChars="0"/>
                    <w:jc w:val="center"/>
                    <w:rPr>
                      <w:sz w:val="21"/>
                      <w:szCs w:val="21"/>
                    </w:rPr>
                  </w:pPr>
                  <w:r>
                    <w:rPr>
                      <w:rFonts w:hint="eastAsia"/>
                      <w:b/>
                      <w:bCs/>
                      <w:kern w:val="0"/>
                      <w:sz w:val="21"/>
                      <w:szCs w:val="21"/>
                    </w:rPr>
                    <w:t>下游出露泉水免街子村</w:t>
                  </w:r>
                </w:p>
              </w:tc>
              <w:tc>
                <w:tcPr>
                  <w:tcW w:w="1656" w:type="dxa"/>
                  <w:noWrap/>
                  <w:vAlign w:val="center"/>
                </w:tcPr>
                <w:p w14:paraId="1006E7A3">
                  <w:pPr>
                    <w:widowControl/>
                    <w:spacing w:line="240" w:lineRule="auto"/>
                    <w:ind w:firstLine="0" w:firstLineChars="0"/>
                    <w:jc w:val="center"/>
                    <w:rPr>
                      <w:sz w:val="21"/>
                      <w:szCs w:val="21"/>
                    </w:rPr>
                  </w:pPr>
                  <w:r>
                    <w:rPr>
                      <w:rFonts w:hint="eastAsia"/>
                      <w:b/>
                      <w:bCs/>
                      <w:kern w:val="0"/>
                      <w:sz w:val="21"/>
                      <w:szCs w:val="21"/>
                    </w:rPr>
                    <w:t>下游出露泉水免街子村</w:t>
                  </w:r>
                </w:p>
              </w:tc>
              <w:tc>
                <w:tcPr>
                  <w:tcW w:w="1656" w:type="dxa"/>
                  <w:vAlign w:val="center"/>
                </w:tcPr>
                <w:p w14:paraId="73F11AE6">
                  <w:pPr>
                    <w:widowControl/>
                    <w:spacing w:line="240" w:lineRule="auto"/>
                    <w:ind w:firstLine="0" w:firstLineChars="0"/>
                    <w:jc w:val="center"/>
                    <w:rPr>
                      <w:sz w:val="21"/>
                      <w:szCs w:val="21"/>
                    </w:rPr>
                  </w:pPr>
                  <w:r>
                    <w:rPr>
                      <w:rFonts w:hint="eastAsia"/>
                      <w:b/>
                      <w:bCs/>
                      <w:kern w:val="0"/>
                      <w:sz w:val="21"/>
                      <w:szCs w:val="21"/>
                    </w:rPr>
                    <w:t>下游出露泉水免街子村</w:t>
                  </w:r>
                </w:p>
              </w:tc>
              <w:tc>
                <w:tcPr>
                  <w:tcW w:w="1091" w:type="dxa"/>
                  <w:vMerge w:val="continue"/>
                  <w:noWrap/>
                  <w:vAlign w:val="center"/>
                </w:tcPr>
                <w:p w14:paraId="03A1DCB9">
                  <w:pPr>
                    <w:widowControl/>
                    <w:spacing w:line="240" w:lineRule="auto"/>
                    <w:ind w:firstLine="0" w:firstLineChars="0"/>
                    <w:jc w:val="center"/>
                    <w:rPr>
                      <w:kern w:val="0"/>
                      <w:sz w:val="21"/>
                      <w:szCs w:val="21"/>
                    </w:rPr>
                  </w:pPr>
                </w:p>
              </w:tc>
            </w:tr>
            <w:tr w14:paraId="7565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EE9B479">
                  <w:pPr>
                    <w:widowControl/>
                    <w:spacing w:line="240" w:lineRule="auto"/>
                    <w:ind w:firstLine="0" w:firstLineChars="0"/>
                    <w:jc w:val="center"/>
                    <w:rPr>
                      <w:kern w:val="0"/>
                      <w:sz w:val="21"/>
                      <w:szCs w:val="21"/>
                    </w:rPr>
                  </w:pPr>
                  <w:r>
                    <w:rPr>
                      <w:rFonts w:hint="eastAsia"/>
                      <w:b/>
                      <w:bCs/>
                      <w:kern w:val="0"/>
                      <w:sz w:val="21"/>
                      <w:szCs w:val="21"/>
                    </w:rPr>
                    <w:t>样品状态</w:t>
                  </w:r>
                </w:p>
              </w:tc>
              <w:tc>
                <w:tcPr>
                  <w:tcW w:w="1656" w:type="dxa"/>
                  <w:vAlign w:val="center"/>
                </w:tcPr>
                <w:p w14:paraId="16BD6E69">
                  <w:pPr>
                    <w:widowControl/>
                    <w:spacing w:line="240" w:lineRule="auto"/>
                    <w:ind w:firstLine="0" w:firstLineChars="0"/>
                    <w:jc w:val="center"/>
                    <w:rPr>
                      <w:sz w:val="21"/>
                      <w:szCs w:val="21"/>
                    </w:rPr>
                  </w:pPr>
                  <w:r>
                    <w:rPr>
                      <w:rFonts w:hint="eastAsia"/>
                      <w:b/>
                      <w:bCs/>
                      <w:kern w:val="0"/>
                      <w:sz w:val="21"/>
                      <w:szCs w:val="21"/>
                    </w:rPr>
                    <w:t>无味、无色、无漂浮物、无浮油</w:t>
                  </w:r>
                </w:p>
              </w:tc>
              <w:tc>
                <w:tcPr>
                  <w:tcW w:w="1656" w:type="dxa"/>
                  <w:noWrap/>
                  <w:vAlign w:val="center"/>
                </w:tcPr>
                <w:p w14:paraId="7C416DB6">
                  <w:pPr>
                    <w:widowControl/>
                    <w:spacing w:line="240" w:lineRule="auto"/>
                    <w:ind w:firstLine="0" w:firstLineChars="0"/>
                    <w:jc w:val="center"/>
                    <w:rPr>
                      <w:sz w:val="21"/>
                      <w:szCs w:val="21"/>
                    </w:rPr>
                  </w:pPr>
                  <w:r>
                    <w:rPr>
                      <w:rFonts w:hint="eastAsia"/>
                      <w:b/>
                      <w:bCs/>
                      <w:kern w:val="0"/>
                      <w:sz w:val="21"/>
                      <w:szCs w:val="21"/>
                    </w:rPr>
                    <w:t>无味、无色、无漂浮物、无浮油</w:t>
                  </w:r>
                </w:p>
              </w:tc>
              <w:tc>
                <w:tcPr>
                  <w:tcW w:w="1656" w:type="dxa"/>
                  <w:vAlign w:val="center"/>
                </w:tcPr>
                <w:p w14:paraId="751AC877">
                  <w:pPr>
                    <w:widowControl/>
                    <w:spacing w:line="240" w:lineRule="auto"/>
                    <w:ind w:firstLine="0" w:firstLineChars="0"/>
                    <w:jc w:val="center"/>
                    <w:rPr>
                      <w:sz w:val="21"/>
                      <w:szCs w:val="21"/>
                    </w:rPr>
                  </w:pPr>
                  <w:r>
                    <w:rPr>
                      <w:rFonts w:hint="eastAsia"/>
                      <w:b/>
                      <w:bCs/>
                      <w:kern w:val="0"/>
                      <w:sz w:val="21"/>
                      <w:szCs w:val="21"/>
                    </w:rPr>
                    <w:t>无味、无色、无漂浮物、无浮油</w:t>
                  </w:r>
                </w:p>
              </w:tc>
              <w:tc>
                <w:tcPr>
                  <w:tcW w:w="1091" w:type="dxa"/>
                  <w:vMerge w:val="continue"/>
                  <w:noWrap/>
                  <w:vAlign w:val="center"/>
                </w:tcPr>
                <w:p w14:paraId="1F89660F">
                  <w:pPr>
                    <w:widowControl/>
                    <w:spacing w:line="240" w:lineRule="auto"/>
                    <w:ind w:firstLine="0" w:firstLineChars="0"/>
                    <w:jc w:val="center"/>
                    <w:rPr>
                      <w:kern w:val="0"/>
                      <w:sz w:val="21"/>
                      <w:szCs w:val="21"/>
                    </w:rPr>
                  </w:pPr>
                </w:p>
              </w:tc>
            </w:tr>
            <w:tr w14:paraId="6637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175071E">
                  <w:pPr>
                    <w:widowControl/>
                    <w:spacing w:line="240" w:lineRule="auto"/>
                    <w:ind w:firstLine="0" w:firstLineChars="0"/>
                    <w:jc w:val="right"/>
                    <w:rPr>
                      <w:b/>
                      <w:bCs/>
                      <w:kern w:val="0"/>
                      <w:sz w:val="21"/>
                      <w:szCs w:val="21"/>
                    </w:rPr>
                  </w:pPr>
                  <w:r>
                    <w:rPr>
                      <w:rFonts w:hint="eastAsia"/>
                      <w:b/>
                      <w:bCs/>
                      <w:kern w:val="0"/>
                      <w:sz w:val="21"/>
                      <w:szCs w:val="21"/>
                    </w:rPr>
                    <w:t>样品编号</w:t>
                  </w:r>
                </w:p>
                <w:p w14:paraId="7EDF3F87">
                  <w:pPr>
                    <w:widowControl/>
                    <w:spacing w:line="240" w:lineRule="auto"/>
                    <w:ind w:firstLine="0" w:firstLineChars="0"/>
                    <w:jc w:val="center"/>
                    <w:rPr>
                      <w:kern w:val="0"/>
                      <w:sz w:val="21"/>
                      <w:szCs w:val="21"/>
                    </w:rPr>
                  </w:pPr>
                  <w:r>
                    <w:rPr>
                      <w:rFonts w:hint="eastAsia"/>
                      <w:b/>
                      <w:bCs/>
                      <w:kern w:val="0"/>
                      <w:sz w:val="21"/>
                      <w:szCs w:val="21"/>
                    </w:rPr>
                    <w:t>检测项目</w:t>
                  </w:r>
                </w:p>
              </w:tc>
              <w:tc>
                <w:tcPr>
                  <w:tcW w:w="1656" w:type="dxa"/>
                  <w:vAlign w:val="center"/>
                </w:tcPr>
                <w:p w14:paraId="55952596">
                  <w:pPr>
                    <w:widowControl/>
                    <w:spacing w:line="240" w:lineRule="auto"/>
                    <w:ind w:firstLine="0" w:firstLineChars="0"/>
                    <w:jc w:val="center"/>
                    <w:rPr>
                      <w:sz w:val="21"/>
                      <w:szCs w:val="21"/>
                    </w:rPr>
                  </w:pPr>
                  <w:r>
                    <w:rPr>
                      <w:b/>
                      <w:bCs/>
                      <w:kern w:val="0"/>
                      <w:sz w:val="21"/>
                      <w:szCs w:val="21"/>
                    </w:rPr>
                    <w:t>202410287-DX-3-1-1</w:t>
                  </w:r>
                </w:p>
              </w:tc>
              <w:tc>
                <w:tcPr>
                  <w:tcW w:w="1656" w:type="dxa"/>
                  <w:noWrap/>
                  <w:vAlign w:val="center"/>
                </w:tcPr>
                <w:p w14:paraId="55CFDBF5">
                  <w:pPr>
                    <w:widowControl/>
                    <w:spacing w:line="240" w:lineRule="auto"/>
                    <w:ind w:firstLine="0" w:firstLineChars="0"/>
                    <w:jc w:val="center"/>
                    <w:rPr>
                      <w:sz w:val="21"/>
                      <w:szCs w:val="21"/>
                    </w:rPr>
                  </w:pPr>
                  <w:r>
                    <w:rPr>
                      <w:b/>
                      <w:bCs/>
                      <w:kern w:val="0"/>
                      <w:sz w:val="21"/>
                      <w:szCs w:val="21"/>
                    </w:rPr>
                    <w:t>202410287-DX-3-2-1</w:t>
                  </w:r>
                </w:p>
              </w:tc>
              <w:tc>
                <w:tcPr>
                  <w:tcW w:w="1656" w:type="dxa"/>
                  <w:vAlign w:val="center"/>
                </w:tcPr>
                <w:p w14:paraId="2236387F">
                  <w:pPr>
                    <w:widowControl/>
                    <w:spacing w:line="240" w:lineRule="auto"/>
                    <w:ind w:firstLine="0" w:firstLineChars="0"/>
                    <w:jc w:val="center"/>
                    <w:rPr>
                      <w:sz w:val="21"/>
                      <w:szCs w:val="21"/>
                    </w:rPr>
                  </w:pPr>
                  <w:r>
                    <w:rPr>
                      <w:b/>
                      <w:bCs/>
                      <w:kern w:val="0"/>
                      <w:sz w:val="21"/>
                      <w:szCs w:val="21"/>
                    </w:rPr>
                    <w:t>202410287-DX-3-3-1</w:t>
                  </w:r>
                </w:p>
              </w:tc>
              <w:tc>
                <w:tcPr>
                  <w:tcW w:w="1091" w:type="dxa"/>
                  <w:vMerge w:val="continue"/>
                  <w:noWrap/>
                  <w:vAlign w:val="center"/>
                </w:tcPr>
                <w:p w14:paraId="15222898">
                  <w:pPr>
                    <w:widowControl/>
                    <w:spacing w:line="240" w:lineRule="auto"/>
                    <w:ind w:firstLine="0" w:firstLineChars="0"/>
                    <w:jc w:val="center"/>
                    <w:rPr>
                      <w:kern w:val="0"/>
                      <w:sz w:val="21"/>
                      <w:szCs w:val="21"/>
                    </w:rPr>
                  </w:pPr>
                </w:p>
              </w:tc>
            </w:tr>
            <w:tr w14:paraId="596A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6074AC9">
                  <w:pPr>
                    <w:widowControl/>
                    <w:spacing w:line="240" w:lineRule="auto"/>
                    <w:ind w:firstLine="0" w:firstLineChars="0"/>
                    <w:jc w:val="center"/>
                    <w:rPr>
                      <w:kern w:val="0"/>
                      <w:sz w:val="21"/>
                      <w:szCs w:val="21"/>
                    </w:rPr>
                  </w:pPr>
                  <w:r>
                    <w:rPr>
                      <w:rFonts w:hint="eastAsia"/>
                      <w:kern w:val="0"/>
                      <w:sz w:val="21"/>
                      <w:szCs w:val="21"/>
                    </w:rPr>
                    <w:t>色度（度）</w:t>
                  </w:r>
                  <w:r>
                    <w:rPr>
                      <w:kern w:val="0"/>
                      <w:sz w:val="21"/>
                      <w:szCs w:val="21"/>
                    </w:rPr>
                    <w:t xml:space="preserve"> </w:t>
                  </w:r>
                </w:p>
              </w:tc>
              <w:tc>
                <w:tcPr>
                  <w:tcW w:w="1656" w:type="dxa"/>
                  <w:vAlign w:val="center"/>
                </w:tcPr>
                <w:p w14:paraId="2AD01FCE">
                  <w:pPr>
                    <w:widowControl/>
                    <w:spacing w:line="240" w:lineRule="auto"/>
                    <w:ind w:firstLine="0" w:firstLineChars="0"/>
                    <w:jc w:val="center"/>
                    <w:rPr>
                      <w:kern w:val="0"/>
                      <w:sz w:val="21"/>
                      <w:szCs w:val="21"/>
                    </w:rPr>
                  </w:pPr>
                  <w:r>
                    <w:rPr>
                      <w:sz w:val="21"/>
                      <w:szCs w:val="21"/>
                    </w:rPr>
                    <w:t>5</w:t>
                  </w:r>
                  <w:r>
                    <w:rPr>
                      <w:rFonts w:hint="eastAsia"/>
                      <w:sz w:val="21"/>
                      <w:szCs w:val="21"/>
                    </w:rPr>
                    <w:t>L</w:t>
                  </w:r>
                </w:p>
              </w:tc>
              <w:tc>
                <w:tcPr>
                  <w:tcW w:w="1656" w:type="dxa"/>
                  <w:noWrap/>
                  <w:vAlign w:val="center"/>
                </w:tcPr>
                <w:p w14:paraId="0D60FE3A">
                  <w:pPr>
                    <w:widowControl/>
                    <w:spacing w:line="240" w:lineRule="auto"/>
                    <w:ind w:firstLine="0" w:firstLineChars="0"/>
                    <w:jc w:val="center"/>
                    <w:rPr>
                      <w:kern w:val="0"/>
                      <w:sz w:val="21"/>
                      <w:szCs w:val="21"/>
                    </w:rPr>
                  </w:pPr>
                  <w:r>
                    <w:rPr>
                      <w:sz w:val="21"/>
                      <w:szCs w:val="21"/>
                    </w:rPr>
                    <w:t>5</w:t>
                  </w:r>
                  <w:r>
                    <w:rPr>
                      <w:rFonts w:hint="eastAsia"/>
                      <w:sz w:val="21"/>
                      <w:szCs w:val="21"/>
                    </w:rPr>
                    <w:t>L</w:t>
                  </w:r>
                </w:p>
              </w:tc>
              <w:tc>
                <w:tcPr>
                  <w:tcW w:w="1656" w:type="dxa"/>
                  <w:vAlign w:val="center"/>
                </w:tcPr>
                <w:p w14:paraId="5D05A91F">
                  <w:pPr>
                    <w:widowControl/>
                    <w:spacing w:line="240" w:lineRule="auto"/>
                    <w:ind w:firstLine="0" w:firstLineChars="0"/>
                    <w:jc w:val="center"/>
                    <w:rPr>
                      <w:kern w:val="0"/>
                      <w:sz w:val="21"/>
                      <w:szCs w:val="21"/>
                    </w:rPr>
                  </w:pPr>
                  <w:r>
                    <w:rPr>
                      <w:sz w:val="21"/>
                      <w:szCs w:val="21"/>
                    </w:rPr>
                    <w:t>5</w:t>
                  </w:r>
                  <w:r>
                    <w:rPr>
                      <w:rFonts w:hint="eastAsia"/>
                      <w:sz w:val="21"/>
                      <w:szCs w:val="21"/>
                    </w:rPr>
                    <w:t>L</w:t>
                  </w:r>
                </w:p>
              </w:tc>
              <w:tc>
                <w:tcPr>
                  <w:tcW w:w="1091" w:type="dxa"/>
                  <w:noWrap/>
                  <w:vAlign w:val="center"/>
                </w:tcPr>
                <w:p w14:paraId="3D35F0FD">
                  <w:pPr>
                    <w:widowControl/>
                    <w:spacing w:line="240" w:lineRule="auto"/>
                    <w:ind w:firstLine="0" w:firstLineChars="0"/>
                    <w:jc w:val="center"/>
                    <w:rPr>
                      <w:kern w:val="0"/>
                      <w:sz w:val="21"/>
                      <w:szCs w:val="21"/>
                    </w:rPr>
                  </w:pPr>
                  <w:r>
                    <w:rPr>
                      <w:kern w:val="0"/>
                      <w:sz w:val="21"/>
                      <w:szCs w:val="21"/>
                    </w:rPr>
                    <w:t>≤15</w:t>
                  </w:r>
                </w:p>
              </w:tc>
            </w:tr>
            <w:tr w14:paraId="19B2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064C622">
                  <w:pPr>
                    <w:widowControl/>
                    <w:spacing w:line="240" w:lineRule="auto"/>
                    <w:ind w:firstLine="0" w:firstLineChars="0"/>
                    <w:jc w:val="center"/>
                    <w:rPr>
                      <w:kern w:val="0"/>
                      <w:sz w:val="21"/>
                      <w:szCs w:val="21"/>
                    </w:rPr>
                  </w:pPr>
                  <w:r>
                    <w:rPr>
                      <w:rFonts w:hint="eastAsia"/>
                      <w:kern w:val="0"/>
                      <w:sz w:val="21"/>
                      <w:szCs w:val="21"/>
                    </w:rPr>
                    <w:t>浑浊度（NTU）</w:t>
                  </w:r>
                </w:p>
              </w:tc>
              <w:tc>
                <w:tcPr>
                  <w:tcW w:w="1656" w:type="dxa"/>
                  <w:vAlign w:val="center"/>
                </w:tcPr>
                <w:p w14:paraId="02440084">
                  <w:pPr>
                    <w:widowControl/>
                    <w:spacing w:line="240" w:lineRule="auto"/>
                    <w:ind w:firstLine="0" w:firstLineChars="0"/>
                    <w:jc w:val="center"/>
                    <w:rPr>
                      <w:kern w:val="0"/>
                      <w:sz w:val="21"/>
                      <w:szCs w:val="21"/>
                    </w:rPr>
                  </w:pPr>
                  <w:r>
                    <w:rPr>
                      <w:rFonts w:hint="eastAsia"/>
                      <w:kern w:val="0"/>
                      <w:sz w:val="21"/>
                      <w:szCs w:val="21"/>
                    </w:rPr>
                    <w:t>1L</w:t>
                  </w:r>
                </w:p>
              </w:tc>
              <w:tc>
                <w:tcPr>
                  <w:tcW w:w="1656" w:type="dxa"/>
                  <w:noWrap/>
                  <w:vAlign w:val="center"/>
                </w:tcPr>
                <w:p w14:paraId="05D46E52">
                  <w:pPr>
                    <w:widowControl/>
                    <w:spacing w:line="240" w:lineRule="auto"/>
                    <w:ind w:firstLine="0" w:firstLineChars="0"/>
                    <w:jc w:val="center"/>
                    <w:rPr>
                      <w:kern w:val="0"/>
                      <w:sz w:val="21"/>
                      <w:szCs w:val="21"/>
                    </w:rPr>
                  </w:pPr>
                  <w:r>
                    <w:rPr>
                      <w:rFonts w:hint="eastAsia"/>
                      <w:kern w:val="0"/>
                      <w:sz w:val="21"/>
                      <w:szCs w:val="21"/>
                    </w:rPr>
                    <w:t>1L</w:t>
                  </w:r>
                </w:p>
              </w:tc>
              <w:tc>
                <w:tcPr>
                  <w:tcW w:w="1656" w:type="dxa"/>
                  <w:vAlign w:val="center"/>
                </w:tcPr>
                <w:p w14:paraId="4198F344">
                  <w:pPr>
                    <w:widowControl/>
                    <w:spacing w:line="240" w:lineRule="auto"/>
                    <w:ind w:firstLine="0" w:firstLineChars="0"/>
                    <w:jc w:val="center"/>
                    <w:rPr>
                      <w:kern w:val="0"/>
                      <w:sz w:val="21"/>
                      <w:szCs w:val="21"/>
                    </w:rPr>
                  </w:pPr>
                  <w:r>
                    <w:rPr>
                      <w:rFonts w:hint="eastAsia"/>
                      <w:kern w:val="0"/>
                      <w:sz w:val="21"/>
                      <w:szCs w:val="21"/>
                    </w:rPr>
                    <w:t>1L</w:t>
                  </w:r>
                </w:p>
              </w:tc>
              <w:tc>
                <w:tcPr>
                  <w:tcW w:w="1091" w:type="dxa"/>
                  <w:noWrap/>
                  <w:vAlign w:val="center"/>
                </w:tcPr>
                <w:p w14:paraId="23B9605F">
                  <w:pPr>
                    <w:widowControl/>
                    <w:spacing w:line="240" w:lineRule="auto"/>
                    <w:ind w:firstLine="0" w:firstLineChars="0"/>
                    <w:jc w:val="center"/>
                    <w:rPr>
                      <w:kern w:val="0"/>
                      <w:sz w:val="21"/>
                      <w:szCs w:val="21"/>
                    </w:rPr>
                  </w:pPr>
                  <w:r>
                    <w:rPr>
                      <w:kern w:val="0"/>
                      <w:sz w:val="21"/>
                      <w:szCs w:val="21"/>
                    </w:rPr>
                    <w:t>≤3</w:t>
                  </w:r>
                </w:p>
              </w:tc>
            </w:tr>
            <w:tr w14:paraId="7E1C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329DC48">
                  <w:pPr>
                    <w:widowControl/>
                    <w:spacing w:line="240" w:lineRule="auto"/>
                    <w:ind w:firstLine="0" w:firstLineChars="0"/>
                    <w:jc w:val="center"/>
                    <w:rPr>
                      <w:kern w:val="0"/>
                      <w:sz w:val="21"/>
                      <w:szCs w:val="21"/>
                    </w:rPr>
                  </w:pPr>
                  <w:r>
                    <w:rPr>
                      <w:rFonts w:hint="eastAsia"/>
                      <w:kern w:val="0"/>
                      <w:sz w:val="21"/>
                      <w:szCs w:val="21"/>
                    </w:rPr>
                    <w:t>臭</w:t>
                  </w:r>
                </w:p>
              </w:tc>
              <w:tc>
                <w:tcPr>
                  <w:tcW w:w="1656" w:type="dxa"/>
                  <w:vAlign w:val="center"/>
                </w:tcPr>
                <w:p w14:paraId="2AC98C62">
                  <w:pPr>
                    <w:widowControl/>
                    <w:spacing w:line="240" w:lineRule="auto"/>
                    <w:ind w:firstLine="0" w:firstLineChars="0"/>
                    <w:jc w:val="center"/>
                    <w:rPr>
                      <w:kern w:val="0"/>
                      <w:sz w:val="21"/>
                      <w:szCs w:val="21"/>
                    </w:rPr>
                  </w:pPr>
                  <w:r>
                    <w:rPr>
                      <w:rFonts w:hint="eastAsia"/>
                      <w:kern w:val="0"/>
                      <w:sz w:val="21"/>
                      <w:szCs w:val="21"/>
                    </w:rPr>
                    <w:t>无</w:t>
                  </w:r>
                </w:p>
              </w:tc>
              <w:tc>
                <w:tcPr>
                  <w:tcW w:w="1656" w:type="dxa"/>
                  <w:noWrap/>
                  <w:vAlign w:val="center"/>
                </w:tcPr>
                <w:p w14:paraId="111B4586">
                  <w:pPr>
                    <w:widowControl/>
                    <w:spacing w:line="240" w:lineRule="auto"/>
                    <w:ind w:firstLine="0" w:firstLineChars="0"/>
                    <w:jc w:val="center"/>
                    <w:rPr>
                      <w:sz w:val="21"/>
                      <w:szCs w:val="21"/>
                    </w:rPr>
                  </w:pPr>
                  <w:r>
                    <w:rPr>
                      <w:rFonts w:hint="eastAsia"/>
                      <w:sz w:val="21"/>
                      <w:szCs w:val="21"/>
                    </w:rPr>
                    <w:t>无</w:t>
                  </w:r>
                </w:p>
              </w:tc>
              <w:tc>
                <w:tcPr>
                  <w:tcW w:w="1656" w:type="dxa"/>
                  <w:vAlign w:val="center"/>
                </w:tcPr>
                <w:p w14:paraId="5E46E8D0">
                  <w:pPr>
                    <w:widowControl/>
                    <w:spacing w:line="240" w:lineRule="auto"/>
                    <w:ind w:firstLine="0" w:firstLineChars="0"/>
                    <w:jc w:val="center"/>
                    <w:rPr>
                      <w:kern w:val="0"/>
                      <w:sz w:val="21"/>
                      <w:szCs w:val="21"/>
                    </w:rPr>
                  </w:pPr>
                  <w:r>
                    <w:rPr>
                      <w:rFonts w:hint="eastAsia"/>
                      <w:kern w:val="0"/>
                      <w:sz w:val="21"/>
                      <w:szCs w:val="21"/>
                    </w:rPr>
                    <w:t>无</w:t>
                  </w:r>
                </w:p>
              </w:tc>
              <w:tc>
                <w:tcPr>
                  <w:tcW w:w="1091" w:type="dxa"/>
                  <w:noWrap/>
                  <w:vAlign w:val="center"/>
                </w:tcPr>
                <w:p w14:paraId="615E6A2C">
                  <w:pPr>
                    <w:widowControl/>
                    <w:spacing w:line="240" w:lineRule="auto"/>
                    <w:ind w:firstLine="0" w:firstLineChars="0"/>
                    <w:jc w:val="center"/>
                    <w:rPr>
                      <w:kern w:val="0"/>
                      <w:sz w:val="21"/>
                      <w:szCs w:val="21"/>
                    </w:rPr>
                  </w:pPr>
                  <w:r>
                    <w:rPr>
                      <w:rFonts w:hint="eastAsia"/>
                      <w:kern w:val="0"/>
                      <w:sz w:val="21"/>
                      <w:szCs w:val="21"/>
                    </w:rPr>
                    <w:t>无</w:t>
                  </w:r>
                </w:p>
              </w:tc>
            </w:tr>
            <w:tr w14:paraId="07AC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4E2D4D3">
                  <w:pPr>
                    <w:widowControl/>
                    <w:spacing w:line="240" w:lineRule="auto"/>
                    <w:ind w:firstLine="0" w:firstLineChars="0"/>
                    <w:jc w:val="center"/>
                    <w:rPr>
                      <w:kern w:val="0"/>
                      <w:sz w:val="21"/>
                      <w:szCs w:val="21"/>
                    </w:rPr>
                  </w:pPr>
                  <w:r>
                    <w:rPr>
                      <w:rFonts w:hint="eastAsia"/>
                      <w:kern w:val="0"/>
                      <w:sz w:val="21"/>
                      <w:szCs w:val="21"/>
                    </w:rPr>
                    <w:t>肉眼可见物</w:t>
                  </w:r>
                </w:p>
              </w:tc>
              <w:tc>
                <w:tcPr>
                  <w:tcW w:w="1656" w:type="dxa"/>
                  <w:vAlign w:val="center"/>
                </w:tcPr>
                <w:p w14:paraId="5C5AA374">
                  <w:pPr>
                    <w:widowControl/>
                    <w:spacing w:line="240" w:lineRule="auto"/>
                    <w:ind w:firstLine="0" w:firstLineChars="0"/>
                    <w:jc w:val="center"/>
                    <w:rPr>
                      <w:kern w:val="0"/>
                      <w:sz w:val="21"/>
                      <w:szCs w:val="21"/>
                    </w:rPr>
                  </w:pPr>
                  <w:r>
                    <w:rPr>
                      <w:rFonts w:hint="eastAsia"/>
                      <w:kern w:val="0"/>
                      <w:sz w:val="21"/>
                      <w:szCs w:val="21"/>
                    </w:rPr>
                    <w:t>无</w:t>
                  </w:r>
                </w:p>
              </w:tc>
              <w:tc>
                <w:tcPr>
                  <w:tcW w:w="1656" w:type="dxa"/>
                  <w:noWrap/>
                  <w:vAlign w:val="center"/>
                </w:tcPr>
                <w:p w14:paraId="1C3D7F32">
                  <w:pPr>
                    <w:widowControl/>
                    <w:spacing w:line="240" w:lineRule="auto"/>
                    <w:ind w:firstLine="0" w:firstLineChars="0"/>
                    <w:jc w:val="center"/>
                    <w:rPr>
                      <w:kern w:val="0"/>
                      <w:sz w:val="21"/>
                      <w:szCs w:val="21"/>
                    </w:rPr>
                  </w:pPr>
                  <w:r>
                    <w:rPr>
                      <w:rFonts w:hint="eastAsia"/>
                      <w:kern w:val="0"/>
                      <w:sz w:val="21"/>
                      <w:szCs w:val="21"/>
                    </w:rPr>
                    <w:t>无</w:t>
                  </w:r>
                </w:p>
              </w:tc>
              <w:tc>
                <w:tcPr>
                  <w:tcW w:w="1656" w:type="dxa"/>
                  <w:vAlign w:val="center"/>
                </w:tcPr>
                <w:p w14:paraId="7E4563C6">
                  <w:pPr>
                    <w:widowControl/>
                    <w:spacing w:line="240" w:lineRule="auto"/>
                    <w:ind w:firstLine="0" w:firstLineChars="0"/>
                    <w:jc w:val="center"/>
                    <w:rPr>
                      <w:kern w:val="0"/>
                      <w:sz w:val="21"/>
                      <w:szCs w:val="21"/>
                    </w:rPr>
                  </w:pPr>
                  <w:r>
                    <w:rPr>
                      <w:rFonts w:hint="eastAsia"/>
                      <w:kern w:val="0"/>
                      <w:sz w:val="21"/>
                      <w:szCs w:val="21"/>
                    </w:rPr>
                    <w:t>无</w:t>
                  </w:r>
                </w:p>
              </w:tc>
              <w:tc>
                <w:tcPr>
                  <w:tcW w:w="1091" w:type="dxa"/>
                  <w:noWrap/>
                  <w:vAlign w:val="center"/>
                </w:tcPr>
                <w:p w14:paraId="47118F20">
                  <w:pPr>
                    <w:widowControl/>
                    <w:spacing w:line="240" w:lineRule="auto"/>
                    <w:ind w:firstLine="0" w:firstLineChars="0"/>
                    <w:jc w:val="center"/>
                    <w:rPr>
                      <w:kern w:val="0"/>
                      <w:sz w:val="21"/>
                      <w:szCs w:val="21"/>
                    </w:rPr>
                  </w:pPr>
                  <w:r>
                    <w:rPr>
                      <w:rFonts w:hint="eastAsia"/>
                      <w:kern w:val="0"/>
                      <w:sz w:val="21"/>
                      <w:szCs w:val="21"/>
                    </w:rPr>
                    <w:t>无</w:t>
                  </w:r>
                </w:p>
              </w:tc>
            </w:tr>
            <w:tr w14:paraId="417F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2B99B23">
                  <w:pPr>
                    <w:widowControl/>
                    <w:spacing w:line="240" w:lineRule="auto"/>
                    <w:ind w:firstLine="0" w:firstLineChars="0"/>
                    <w:jc w:val="center"/>
                    <w:rPr>
                      <w:kern w:val="0"/>
                      <w:sz w:val="21"/>
                      <w:szCs w:val="21"/>
                    </w:rPr>
                  </w:pPr>
                  <w:r>
                    <w:rPr>
                      <w:rFonts w:hint="eastAsia"/>
                      <w:kern w:val="0"/>
                      <w:sz w:val="21"/>
                      <w:szCs w:val="21"/>
                    </w:rPr>
                    <w:t>pH（无量纲）</w:t>
                  </w:r>
                </w:p>
              </w:tc>
              <w:tc>
                <w:tcPr>
                  <w:tcW w:w="1656" w:type="dxa"/>
                  <w:vAlign w:val="center"/>
                </w:tcPr>
                <w:p w14:paraId="312F1B98">
                  <w:pPr>
                    <w:widowControl/>
                    <w:spacing w:line="240" w:lineRule="auto"/>
                    <w:ind w:firstLine="0" w:firstLineChars="0"/>
                    <w:jc w:val="center"/>
                    <w:rPr>
                      <w:kern w:val="0"/>
                      <w:sz w:val="21"/>
                      <w:szCs w:val="21"/>
                    </w:rPr>
                  </w:pPr>
                  <w:r>
                    <w:rPr>
                      <w:rFonts w:hint="eastAsia"/>
                      <w:kern w:val="0"/>
                      <w:sz w:val="21"/>
                      <w:szCs w:val="21"/>
                    </w:rPr>
                    <w:t>7.8</w:t>
                  </w:r>
                </w:p>
              </w:tc>
              <w:tc>
                <w:tcPr>
                  <w:tcW w:w="1656" w:type="dxa"/>
                  <w:noWrap/>
                  <w:vAlign w:val="center"/>
                </w:tcPr>
                <w:p w14:paraId="7742680A">
                  <w:pPr>
                    <w:widowControl/>
                    <w:spacing w:line="240" w:lineRule="auto"/>
                    <w:ind w:firstLine="0" w:firstLineChars="0"/>
                    <w:jc w:val="center"/>
                    <w:rPr>
                      <w:kern w:val="0"/>
                      <w:sz w:val="21"/>
                      <w:szCs w:val="21"/>
                    </w:rPr>
                  </w:pPr>
                  <w:r>
                    <w:rPr>
                      <w:rFonts w:hint="eastAsia"/>
                      <w:kern w:val="0"/>
                      <w:sz w:val="21"/>
                      <w:szCs w:val="21"/>
                    </w:rPr>
                    <w:t>7.5</w:t>
                  </w:r>
                </w:p>
              </w:tc>
              <w:tc>
                <w:tcPr>
                  <w:tcW w:w="1656" w:type="dxa"/>
                  <w:vAlign w:val="center"/>
                </w:tcPr>
                <w:p w14:paraId="499E2EF5">
                  <w:pPr>
                    <w:widowControl/>
                    <w:spacing w:line="240" w:lineRule="auto"/>
                    <w:ind w:firstLine="0" w:firstLineChars="0"/>
                    <w:jc w:val="center"/>
                    <w:rPr>
                      <w:kern w:val="0"/>
                      <w:sz w:val="21"/>
                      <w:szCs w:val="21"/>
                    </w:rPr>
                  </w:pPr>
                  <w:r>
                    <w:rPr>
                      <w:rFonts w:hint="eastAsia"/>
                      <w:kern w:val="0"/>
                      <w:sz w:val="21"/>
                      <w:szCs w:val="21"/>
                    </w:rPr>
                    <w:t>8.0</w:t>
                  </w:r>
                </w:p>
              </w:tc>
              <w:tc>
                <w:tcPr>
                  <w:tcW w:w="1091" w:type="dxa"/>
                  <w:noWrap/>
                  <w:vAlign w:val="center"/>
                </w:tcPr>
                <w:p w14:paraId="547C596D">
                  <w:pPr>
                    <w:widowControl/>
                    <w:spacing w:line="240" w:lineRule="auto"/>
                    <w:ind w:firstLine="0" w:firstLineChars="0"/>
                    <w:jc w:val="center"/>
                    <w:rPr>
                      <w:kern w:val="0"/>
                      <w:sz w:val="21"/>
                      <w:szCs w:val="21"/>
                    </w:rPr>
                  </w:pPr>
                  <w:r>
                    <w:rPr>
                      <w:kern w:val="0"/>
                      <w:sz w:val="21"/>
                      <w:szCs w:val="21"/>
                    </w:rPr>
                    <w:t>6.5-8.5</w:t>
                  </w:r>
                </w:p>
              </w:tc>
            </w:tr>
            <w:tr w14:paraId="4DA5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3D88677">
                  <w:pPr>
                    <w:widowControl/>
                    <w:spacing w:line="240" w:lineRule="auto"/>
                    <w:ind w:firstLine="0" w:firstLineChars="0"/>
                    <w:jc w:val="center"/>
                    <w:rPr>
                      <w:kern w:val="0"/>
                      <w:sz w:val="21"/>
                      <w:szCs w:val="21"/>
                    </w:rPr>
                  </w:pPr>
                  <w:r>
                    <w:rPr>
                      <w:rFonts w:hint="eastAsia"/>
                      <w:kern w:val="0"/>
                      <w:sz w:val="21"/>
                      <w:szCs w:val="21"/>
                    </w:rPr>
                    <w:t>总硬度（mg/</w:t>
                  </w:r>
                  <w:r>
                    <w:rPr>
                      <w:kern w:val="0"/>
                      <w:sz w:val="21"/>
                      <w:szCs w:val="21"/>
                    </w:rPr>
                    <w:t>L</w:t>
                  </w:r>
                  <w:r>
                    <w:rPr>
                      <w:rFonts w:hint="eastAsia"/>
                      <w:kern w:val="0"/>
                      <w:sz w:val="21"/>
                      <w:szCs w:val="21"/>
                    </w:rPr>
                    <w:t>）</w:t>
                  </w:r>
                </w:p>
              </w:tc>
              <w:tc>
                <w:tcPr>
                  <w:tcW w:w="1656" w:type="dxa"/>
                  <w:vAlign w:val="center"/>
                </w:tcPr>
                <w:p w14:paraId="57C04B07">
                  <w:pPr>
                    <w:widowControl/>
                    <w:spacing w:line="240" w:lineRule="auto"/>
                    <w:ind w:firstLine="0" w:firstLineChars="0"/>
                    <w:jc w:val="center"/>
                    <w:rPr>
                      <w:kern w:val="0"/>
                      <w:sz w:val="21"/>
                      <w:szCs w:val="21"/>
                    </w:rPr>
                  </w:pPr>
                  <w:r>
                    <w:rPr>
                      <w:rFonts w:hint="eastAsia"/>
                      <w:kern w:val="0"/>
                      <w:sz w:val="21"/>
                      <w:szCs w:val="21"/>
                    </w:rPr>
                    <w:t>1</w:t>
                  </w:r>
                  <w:r>
                    <w:rPr>
                      <w:kern w:val="0"/>
                      <w:sz w:val="21"/>
                      <w:szCs w:val="21"/>
                    </w:rPr>
                    <w:t>50</w:t>
                  </w:r>
                </w:p>
              </w:tc>
              <w:tc>
                <w:tcPr>
                  <w:tcW w:w="1656" w:type="dxa"/>
                  <w:noWrap/>
                  <w:vAlign w:val="center"/>
                </w:tcPr>
                <w:p w14:paraId="070B3246">
                  <w:pPr>
                    <w:widowControl/>
                    <w:spacing w:line="240" w:lineRule="auto"/>
                    <w:ind w:firstLine="0" w:firstLineChars="0"/>
                    <w:jc w:val="center"/>
                    <w:rPr>
                      <w:kern w:val="0"/>
                      <w:sz w:val="21"/>
                      <w:szCs w:val="21"/>
                    </w:rPr>
                  </w:pPr>
                  <w:r>
                    <w:rPr>
                      <w:rFonts w:hint="eastAsia"/>
                      <w:kern w:val="0"/>
                      <w:sz w:val="21"/>
                      <w:szCs w:val="21"/>
                    </w:rPr>
                    <w:t>4</w:t>
                  </w:r>
                  <w:r>
                    <w:rPr>
                      <w:kern w:val="0"/>
                      <w:sz w:val="21"/>
                      <w:szCs w:val="21"/>
                    </w:rPr>
                    <w:t>5</w:t>
                  </w:r>
                </w:p>
              </w:tc>
              <w:tc>
                <w:tcPr>
                  <w:tcW w:w="1656" w:type="dxa"/>
                  <w:vAlign w:val="center"/>
                </w:tcPr>
                <w:p w14:paraId="53945C07">
                  <w:pPr>
                    <w:widowControl/>
                    <w:spacing w:line="240" w:lineRule="auto"/>
                    <w:ind w:firstLine="0" w:firstLineChars="0"/>
                    <w:jc w:val="center"/>
                    <w:rPr>
                      <w:kern w:val="0"/>
                      <w:sz w:val="21"/>
                      <w:szCs w:val="21"/>
                    </w:rPr>
                  </w:pPr>
                  <w:r>
                    <w:rPr>
                      <w:rFonts w:hint="eastAsia"/>
                      <w:kern w:val="0"/>
                      <w:sz w:val="21"/>
                      <w:szCs w:val="21"/>
                    </w:rPr>
                    <w:t>3</w:t>
                  </w:r>
                  <w:r>
                    <w:rPr>
                      <w:kern w:val="0"/>
                      <w:sz w:val="21"/>
                      <w:szCs w:val="21"/>
                    </w:rPr>
                    <w:t>0</w:t>
                  </w:r>
                </w:p>
              </w:tc>
              <w:tc>
                <w:tcPr>
                  <w:tcW w:w="1091" w:type="dxa"/>
                  <w:noWrap/>
                  <w:vAlign w:val="center"/>
                </w:tcPr>
                <w:p w14:paraId="7D9B6603">
                  <w:pPr>
                    <w:widowControl/>
                    <w:spacing w:line="240" w:lineRule="auto"/>
                    <w:ind w:firstLine="0" w:firstLineChars="0"/>
                    <w:jc w:val="center"/>
                    <w:rPr>
                      <w:kern w:val="0"/>
                      <w:sz w:val="21"/>
                      <w:szCs w:val="21"/>
                    </w:rPr>
                  </w:pPr>
                  <w:r>
                    <w:rPr>
                      <w:kern w:val="0"/>
                      <w:sz w:val="21"/>
                      <w:szCs w:val="21"/>
                    </w:rPr>
                    <w:t>≤450</w:t>
                  </w:r>
                </w:p>
              </w:tc>
            </w:tr>
            <w:tr w14:paraId="5E9A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511D087">
                  <w:pPr>
                    <w:widowControl/>
                    <w:spacing w:line="240" w:lineRule="auto"/>
                    <w:ind w:firstLine="0" w:firstLineChars="0"/>
                    <w:jc w:val="center"/>
                    <w:rPr>
                      <w:kern w:val="0"/>
                      <w:sz w:val="21"/>
                      <w:szCs w:val="21"/>
                    </w:rPr>
                  </w:pPr>
                  <w:r>
                    <w:rPr>
                      <w:rFonts w:hint="eastAsia"/>
                      <w:kern w:val="0"/>
                      <w:sz w:val="21"/>
                      <w:szCs w:val="21"/>
                    </w:rPr>
                    <w:t>溶解性总固体（mg/</w:t>
                  </w:r>
                  <w:r>
                    <w:rPr>
                      <w:kern w:val="0"/>
                      <w:sz w:val="21"/>
                      <w:szCs w:val="21"/>
                    </w:rPr>
                    <w:t>L</w:t>
                  </w:r>
                  <w:r>
                    <w:rPr>
                      <w:rFonts w:hint="eastAsia"/>
                      <w:kern w:val="0"/>
                      <w:sz w:val="21"/>
                      <w:szCs w:val="21"/>
                    </w:rPr>
                    <w:t>）</w:t>
                  </w:r>
                </w:p>
              </w:tc>
              <w:tc>
                <w:tcPr>
                  <w:tcW w:w="1656" w:type="dxa"/>
                  <w:vAlign w:val="center"/>
                </w:tcPr>
                <w:p w14:paraId="4DEE63D8">
                  <w:pPr>
                    <w:widowControl/>
                    <w:spacing w:line="240" w:lineRule="auto"/>
                    <w:ind w:firstLine="0" w:firstLineChars="0"/>
                    <w:jc w:val="center"/>
                    <w:rPr>
                      <w:kern w:val="0"/>
                      <w:sz w:val="21"/>
                      <w:szCs w:val="21"/>
                    </w:rPr>
                  </w:pPr>
                  <w:r>
                    <w:rPr>
                      <w:rFonts w:hint="eastAsia"/>
                      <w:kern w:val="0"/>
                      <w:sz w:val="21"/>
                      <w:szCs w:val="21"/>
                    </w:rPr>
                    <w:t>4</w:t>
                  </w:r>
                  <w:r>
                    <w:rPr>
                      <w:kern w:val="0"/>
                      <w:sz w:val="21"/>
                      <w:szCs w:val="21"/>
                    </w:rPr>
                    <w:t>51</w:t>
                  </w:r>
                </w:p>
              </w:tc>
              <w:tc>
                <w:tcPr>
                  <w:tcW w:w="1656" w:type="dxa"/>
                  <w:noWrap/>
                  <w:vAlign w:val="center"/>
                </w:tcPr>
                <w:p w14:paraId="4D79476F">
                  <w:pPr>
                    <w:widowControl/>
                    <w:spacing w:line="240" w:lineRule="auto"/>
                    <w:ind w:firstLine="0" w:firstLineChars="0"/>
                    <w:jc w:val="center"/>
                    <w:rPr>
                      <w:kern w:val="0"/>
                      <w:sz w:val="21"/>
                      <w:szCs w:val="21"/>
                    </w:rPr>
                  </w:pPr>
                  <w:r>
                    <w:rPr>
                      <w:rFonts w:hint="eastAsia"/>
                      <w:kern w:val="0"/>
                      <w:sz w:val="21"/>
                      <w:szCs w:val="21"/>
                    </w:rPr>
                    <w:t>3</w:t>
                  </w:r>
                  <w:r>
                    <w:rPr>
                      <w:kern w:val="0"/>
                      <w:sz w:val="21"/>
                      <w:szCs w:val="21"/>
                    </w:rPr>
                    <w:t>76</w:t>
                  </w:r>
                </w:p>
              </w:tc>
              <w:tc>
                <w:tcPr>
                  <w:tcW w:w="1656" w:type="dxa"/>
                  <w:vAlign w:val="center"/>
                </w:tcPr>
                <w:p w14:paraId="40B651BA">
                  <w:pPr>
                    <w:widowControl/>
                    <w:spacing w:line="240" w:lineRule="auto"/>
                    <w:ind w:firstLine="0" w:firstLineChars="0"/>
                    <w:jc w:val="center"/>
                    <w:rPr>
                      <w:kern w:val="0"/>
                      <w:sz w:val="21"/>
                      <w:szCs w:val="21"/>
                    </w:rPr>
                  </w:pPr>
                  <w:r>
                    <w:rPr>
                      <w:rFonts w:hint="eastAsia"/>
                      <w:kern w:val="0"/>
                      <w:sz w:val="21"/>
                      <w:szCs w:val="21"/>
                    </w:rPr>
                    <w:t>3</w:t>
                  </w:r>
                  <w:r>
                    <w:rPr>
                      <w:kern w:val="0"/>
                      <w:sz w:val="21"/>
                      <w:szCs w:val="21"/>
                    </w:rPr>
                    <w:t>10</w:t>
                  </w:r>
                </w:p>
              </w:tc>
              <w:tc>
                <w:tcPr>
                  <w:tcW w:w="1091" w:type="dxa"/>
                  <w:noWrap/>
                  <w:vAlign w:val="center"/>
                </w:tcPr>
                <w:p w14:paraId="2D6A35B2">
                  <w:pPr>
                    <w:widowControl/>
                    <w:spacing w:line="240" w:lineRule="auto"/>
                    <w:ind w:firstLine="0" w:firstLineChars="0"/>
                    <w:jc w:val="center"/>
                    <w:rPr>
                      <w:kern w:val="0"/>
                      <w:sz w:val="21"/>
                      <w:szCs w:val="21"/>
                    </w:rPr>
                  </w:pPr>
                  <w:r>
                    <w:rPr>
                      <w:kern w:val="0"/>
                      <w:sz w:val="21"/>
                      <w:szCs w:val="21"/>
                    </w:rPr>
                    <w:t>≤1000</w:t>
                  </w:r>
                </w:p>
              </w:tc>
            </w:tr>
            <w:tr w14:paraId="0BC7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6FD8D0B">
                  <w:pPr>
                    <w:widowControl/>
                    <w:spacing w:line="240" w:lineRule="auto"/>
                    <w:ind w:firstLine="0" w:firstLineChars="0"/>
                    <w:jc w:val="center"/>
                    <w:rPr>
                      <w:kern w:val="0"/>
                      <w:sz w:val="21"/>
                      <w:szCs w:val="21"/>
                    </w:rPr>
                  </w:pPr>
                  <w:r>
                    <w:rPr>
                      <w:rFonts w:hint="eastAsia"/>
                      <w:kern w:val="0"/>
                      <w:sz w:val="21"/>
                      <w:szCs w:val="21"/>
                    </w:rPr>
                    <w:t>铁（mg/</w:t>
                  </w:r>
                  <w:r>
                    <w:rPr>
                      <w:kern w:val="0"/>
                      <w:sz w:val="21"/>
                      <w:szCs w:val="21"/>
                    </w:rPr>
                    <w:t>L</w:t>
                  </w:r>
                  <w:r>
                    <w:rPr>
                      <w:rFonts w:hint="eastAsia"/>
                      <w:kern w:val="0"/>
                      <w:sz w:val="21"/>
                      <w:szCs w:val="21"/>
                    </w:rPr>
                    <w:t>）</w:t>
                  </w:r>
                </w:p>
              </w:tc>
              <w:tc>
                <w:tcPr>
                  <w:tcW w:w="1656" w:type="dxa"/>
                  <w:vAlign w:val="center"/>
                </w:tcPr>
                <w:p w14:paraId="6AC1F585">
                  <w:pPr>
                    <w:widowControl/>
                    <w:spacing w:line="240" w:lineRule="auto"/>
                    <w:ind w:firstLine="0" w:firstLineChars="0"/>
                    <w:jc w:val="center"/>
                    <w:rPr>
                      <w:kern w:val="0"/>
                      <w:sz w:val="21"/>
                      <w:szCs w:val="21"/>
                    </w:rPr>
                  </w:pPr>
                  <w:r>
                    <w:rPr>
                      <w:rFonts w:hint="eastAsia"/>
                      <w:kern w:val="0"/>
                      <w:sz w:val="21"/>
                      <w:szCs w:val="21"/>
                    </w:rPr>
                    <w:t>0.03L</w:t>
                  </w:r>
                </w:p>
              </w:tc>
              <w:tc>
                <w:tcPr>
                  <w:tcW w:w="1656" w:type="dxa"/>
                  <w:noWrap/>
                  <w:vAlign w:val="center"/>
                </w:tcPr>
                <w:p w14:paraId="2DF4DCF0">
                  <w:pPr>
                    <w:widowControl/>
                    <w:spacing w:line="240" w:lineRule="auto"/>
                    <w:ind w:firstLine="0" w:firstLineChars="0"/>
                    <w:jc w:val="center"/>
                    <w:rPr>
                      <w:kern w:val="0"/>
                      <w:sz w:val="21"/>
                      <w:szCs w:val="21"/>
                    </w:rPr>
                  </w:pPr>
                  <w:r>
                    <w:rPr>
                      <w:rFonts w:hint="eastAsia"/>
                      <w:kern w:val="0"/>
                      <w:sz w:val="21"/>
                      <w:szCs w:val="21"/>
                    </w:rPr>
                    <w:t>0.03L</w:t>
                  </w:r>
                </w:p>
              </w:tc>
              <w:tc>
                <w:tcPr>
                  <w:tcW w:w="1656" w:type="dxa"/>
                  <w:vAlign w:val="center"/>
                </w:tcPr>
                <w:p w14:paraId="25CCB310">
                  <w:pPr>
                    <w:widowControl/>
                    <w:spacing w:line="240" w:lineRule="auto"/>
                    <w:ind w:firstLine="0" w:firstLineChars="0"/>
                    <w:jc w:val="center"/>
                    <w:rPr>
                      <w:kern w:val="0"/>
                      <w:sz w:val="21"/>
                      <w:szCs w:val="21"/>
                    </w:rPr>
                  </w:pPr>
                  <w:r>
                    <w:rPr>
                      <w:rFonts w:hint="eastAsia"/>
                      <w:kern w:val="0"/>
                      <w:sz w:val="21"/>
                      <w:szCs w:val="21"/>
                    </w:rPr>
                    <w:t>0.03L</w:t>
                  </w:r>
                </w:p>
              </w:tc>
              <w:tc>
                <w:tcPr>
                  <w:tcW w:w="1091" w:type="dxa"/>
                  <w:noWrap/>
                  <w:vAlign w:val="center"/>
                </w:tcPr>
                <w:p w14:paraId="38FE386A">
                  <w:pPr>
                    <w:widowControl/>
                    <w:spacing w:line="240" w:lineRule="auto"/>
                    <w:ind w:firstLine="0" w:firstLineChars="0"/>
                    <w:jc w:val="center"/>
                    <w:rPr>
                      <w:kern w:val="0"/>
                      <w:sz w:val="21"/>
                      <w:szCs w:val="21"/>
                    </w:rPr>
                  </w:pPr>
                  <w:r>
                    <w:rPr>
                      <w:kern w:val="0"/>
                      <w:sz w:val="21"/>
                      <w:szCs w:val="21"/>
                    </w:rPr>
                    <w:t>≤0.3</w:t>
                  </w:r>
                </w:p>
              </w:tc>
            </w:tr>
            <w:tr w14:paraId="6062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DDF8279">
                  <w:pPr>
                    <w:widowControl/>
                    <w:spacing w:line="240" w:lineRule="auto"/>
                    <w:ind w:firstLine="0" w:firstLineChars="0"/>
                    <w:jc w:val="center"/>
                    <w:rPr>
                      <w:kern w:val="0"/>
                      <w:sz w:val="21"/>
                      <w:szCs w:val="21"/>
                    </w:rPr>
                  </w:pPr>
                  <w:r>
                    <w:rPr>
                      <w:rFonts w:hint="eastAsia"/>
                      <w:kern w:val="0"/>
                      <w:sz w:val="21"/>
                      <w:szCs w:val="21"/>
                    </w:rPr>
                    <w:t>锰（mg/</w:t>
                  </w:r>
                  <w:r>
                    <w:rPr>
                      <w:kern w:val="0"/>
                      <w:sz w:val="21"/>
                      <w:szCs w:val="21"/>
                    </w:rPr>
                    <w:t>L</w:t>
                  </w:r>
                  <w:r>
                    <w:rPr>
                      <w:rFonts w:hint="eastAsia"/>
                      <w:kern w:val="0"/>
                      <w:sz w:val="21"/>
                      <w:szCs w:val="21"/>
                    </w:rPr>
                    <w:t>）</w:t>
                  </w:r>
                </w:p>
              </w:tc>
              <w:tc>
                <w:tcPr>
                  <w:tcW w:w="1656" w:type="dxa"/>
                  <w:vAlign w:val="center"/>
                </w:tcPr>
                <w:p w14:paraId="221A7C52">
                  <w:pPr>
                    <w:widowControl/>
                    <w:spacing w:line="240" w:lineRule="auto"/>
                    <w:ind w:firstLine="0" w:firstLineChars="0"/>
                    <w:jc w:val="center"/>
                    <w:rPr>
                      <w:kern w:val="0"/>
                      <w:sz w:val="21"/>
                      <w:szCs w:val="21"/>
                    </w:rPr>
                  </w:pPr>
                  <w:r>
                    <w:rPr>
                      <w:rFonts w:hint="eastAsia"/>
                      <w:kern w:val="0"/>
                      <w:sz w:val="21"/>
                      <w:szCs w:val="21"/>
                    </w:rPr>
                    <w:t>0.01L</w:t>
                  </w:r>
                </w:p>
              </w:tc>
              <w:tc>
                <w:tcPr>
                  <w:tcW w:w="1656" w:type="dxa"/>
                  <w:noWrap/>
                  <w:vAlign w:val="center"/>
                </w:tcPr>
                <w:p w14:paraId="6D201DF1">
                  <w:pPr>
                    <w:widowControl/>
                    <w:spacing w:line="240" w:lineRule="auto"/>
                    <w:ind w:firstLine="0" w:firstLineChars="0"/>
                    <w:jc w:val="center"/>
                    <w:rPr>
                      <w:kern w:val="0"/>
                      <w:sz w:val="21"/>
                      <w:szCs w:val="21"/>
                    </w:rPr>
                  </w:pPr>
                  <w:r>
                    <w:rPr>
                      <w:rFonts w:hint="eastAsia"/>
                      <w:kern w:val="0"/>
                      <w:sz w:val="21"/>
                      <w:szCs w:val="21"/>
                    </w:rPr>
                    <w:t>0.01L</w:t>
                  </w:r>
                </w:p>
              </w:tc>
              <w:tc>
                <w:tcPr>
                  <w:tcW w:w="1656" w:type="dxa"/>
                  <w:vAlign w:val="center"/>
                </w:tcPr>
                <w:p w14:paraId="0429A3AF">
                  <w:pPr>
                    <w:widowControl/>
                    <w:spacing w:line="240" w:lineRule="auto"/>
                    <w:ind w:firstLine="0" w:firstLineChars="0"/>
                    <w:jc w:val="center"/>
                    <w:rPr>
                      <w:kern w:val="0"/>
                      <w:sz w:val="21"/>
                      <w:szCs w:val="21"/>
                    </w:rPr>
                  </w:pPr>
                  <w:r>
                    <w:rPr>
                      <w:rFonts w:hint="eastAsia"/>
                      <w:kern w:val="0"/>
                      <w:sz w:val="21"/>
                      <w:szCs w:val="21"/>
                    </w:rPr>
                    <w:t>0.01L</w:t>
                  </w:r>
                </w:p>
              </w:tc>
              <w:tc>
                <w:tcPr>
                  <w:tcW w:w="1091" w:type="dxa"/>
                  <w:noWrap/>
                  <w:vAlign w:val="center"/>
                </w:tcPr>
                <w:p w14:paraId="4C79313D">
                  <w:pPr>
                    <w:widowControl/>
                    <w:spacing w:line="240" w:lineRule="auto"/>
                    <w:ind w:firstLine="0" w:firstLineChars="0"/>
                    <w:jc w:val="center"/>
                    <w:rPr>
                      <w:kern w:val="0"/>
                      <w:sz w:val="21"/>
                      <w:szCs w:val="21"/>
                    </w:rPr>
                  </w:pPr>
                  <w:r>
                    <w:rPr>
                      <w:kern w:val="0"/>
                      <w:sz w:val="21"/>
                      <w:szCs w:val="21"/>
                    </w:rPr>
                    <w:t>≤0.10</w:t>
                  </w:r>
                </w:p>
              </w:tc>
            </w:tr>
            <w:tr w14:paraId="329A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BED4491">
                  <w:pPr>
                    <w:widowControl/>
                    <w:spacing w:line="240" w:lineRule="auto"/>
                    <w:ind w:firstLine="0" w:firstLineChars="0"/>
                    <w:jc w:val="center"/>
                    <w:rPr>
                      <w:kern w:val="0"/>
                      <w:sz w:val="21"/>
                      <w:szCs w:val="21"/>
                    </w:rPr>
                  </w:pPr>
                  <w:r>
                    <w:rPr>
                      <w:rFonts w:hint="eastAsia"/>
                      <w:kern w:val="0"/>
                      <w:sz w:val="21"/>
                      <w:szCs w:val="21"/>
                    </w:rPr>
                    <w:t>铜（mg/</w:t>
                  </w:r>
                  <w:r>
                    <w:rPr>
                      <w:kern w:val="0"/>
                      <w:sz w:val="21"/>
                      <w:szCs w:val="21"/>
                    </w:rPr>
                    <w:t>L</w:t>
                  </w:r>
                  <w:r>
                    <w:rPr>
                      <w:rFonts w:hint="eastAsia"/>
                      <w:kern w:val="0"/>
                      <w:sz w:val="21"/>
                      <w:szCs w:val="21"/>
                    </w:rPr>
                    <w:t>）</w:t>
                  </w:r>
                </w:p>
              </w:tc>
              <w:tc>
                <w:tcPr>
                  <w:tcW w:w="1656" w:type="dxa"/>
                  <w:vAlign w:val="center"/>
                </w:tcPr>
                <w:p w14:paraId="2CA56772">
                  <w:pPr>
                    <w:widowControl/>
                    <w:spacing w:line="240" w:lineRule="auto"/>
                    <w:ind w:firstLine="0" w:firstLineChars="0"/>
                    <w:jc w:val="center"/>
                    <w:rPr>
                      <w:kern w:val="0"/>
                      <w:sz w:val="21"/>
                      <w:szCs w:val="21"/>
                    </w:rPr>
                  </w:pPr>
                  <w:r>
                    <w:rPr>
                      <w:rFonts w:hint="eastAsia"/>
                      <w:kern w:val="0"/>
                      <w:sz w:val="21"/>
                      <w:szCs w:val="21"/>
                    </w:rPr>
                    <w:t>0.05L</w:t>
                  </w:r>
                </w:p>
              </w:tc>
              <w:tc>
                <w:tcPr>
                  <w:tcW w:w="1656" w:type="dxa"/>
                  <w:noWrap/>
                  <w:vAlign w:val="center"/>
                </w:tcPr>
                <w:p w14:paraId="607E536F">
                  <w:pPr>
                    <w:widowControl/>
                    <w:spacing w:line="240" w:lineRule="auto"/>
                    <w:ind w:firstLine="0" w:firstLineChars="0"/>
                    <w:jc w:val="center"/>
                    <w:rPr>
                      <w:kern w:val="0"/>
                      <w:sz w:val="21"/>
                      <w:szCs w:val="21"/>
                    </w:rPr>
                  </w:pPr>
                  <w:r>
                    <w:rPr>
                      <w:rFonts w:hint="eastAsia"/>
                      <w:kern w:val="0"/>
                      <w:sz w:val="21"/>
                      <w:szCs w:val="21"/>
                    </w:rPr>
                    <w:t>0.05L</w:t>
                  </w:r>
                </w:p>
              </w:tc>
              <w:tc>
                <w:tcPr>
                  <w:tcW w:w="1656" w:type="dxa"/>
                  <w:vAlign w:val="center"/>
                </w:tcPr>
                <w:p w14:paraId="6953AD0D">
                  <w:pPr>
                    <w:widowControl/>
                    <w:spacing w:line="240" w:lineRule="auto"/>
                    <w:ind w:firstLine="0" w:firstLineChars="0"/>
                    <w:jc w:val="center"/>
                    <w:rPr>
                      <w:kern w:val="0"/>
                      <w:sz w:val="21"/>
                      <w:szCs w:val="21"/>
                    </w:rPr>
                  </w:pPr>
                  <w:r>
                    <w:rPr>
                      <w:rFonts w:hint="eastAsia"/>
                      <w:kern w:val="0"/>
                      <w:sz w:val="21"/>
                      <w:szCs w:val="21"/>
                    </w:rPr>
                    <w:t>0.05L</w:t>
                  </w:r>
                </w:p>
              </w:tc>
              <w:tc>
                <w:tcPr>
                  <w:tcW w:w="1091" w:type="dxa"/>
                  <w:noWrap/>
                  <w:vAlign w:val="center"/>
                </w:tcPr>
                <w:p w14:paraId="4A22C2DC">
                  <w:pPr>
                    <w:widowControl/>
                    <w:spacing w:line="240" w:lineRule="auto"/>
                    <w:ind w:firstLine="0" w:firstLineChars="0"/>
                    <w:jc w:val="center"/>
                    <w:rPr>
                      <w:kern w:val="0"/>
                      <w:sz w:val="21"/>
                      <w:szCs w:val="21"/>
                    </w:rPr>
                  </w:pPr>
                  <w:r>
                    <w:rPr>
                      <w:kern w:val="0"/>
                      <w:sz w:val="21"/>
                      <w:szCs w:val="21"/>
                    </w:rPr>
                    <w:t>≤1.00</w:t>
                  </w:r>
                </w:p>
              </w:tc>
            </w:tr>
            <w:tr w14:paraId="694F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A4B556B">
                  <w:pPr>
                    <w:widowControl/>
                    <w:spacing w:line="240" w:lineRule="auto"/>
                    <w:ind w:firstLine="0" w:firstLineChars="0"/>
                    <w:jc w:val="center"/>
                    <w:rPr>
                      <w:kern w:val="0"/>
                      <w:sz w:val="21"/>
                      <w:szCs w:val="21"/>
                    </w:rPr>
                  </w:pPr>
                  <w:r>
                    <w:rPr>
                      <w:rFonts w:hint="eastAsia"/>
                      <w:kern w:val="0"/>
                      <w:sz w:val="21"/>
                      <w:szCs w:val="21"/>
                    </w:rPr>
                    <w:t>锌（mg/</w:t>
                  </w:r>
                  <w:r>
                    <w:rPr>
                      <w:kern w:val="0"/>
                      <w:sz w:val="21"/>
                      <w:szCs w:val="21"/>
                    </w:rPr>
                    <w:t>L</w:t>
                  </w:r>
                  <w:r>
                    <w:rPr>
                      <w:rFonts w:hint="eastAsia"/>
                      <w:kern w:val="0"/>
                      <w:sz w:val="21"/>
                      <w:szCs w:val="21"/>
                    </w:rPr>
                    <w:t>）</w:t>
                  </w:r>
                </w:p>
              </w:tc>
              <w:tc>
                <w:tcPr>
                  <w:tcW w:w="1656" w:type="dxa"/>
                  <w:vAlign w:val="center"/>
                </w:tcPr>
                <w:p w14:paraId="58029DDD">
                  <w:pPr>
                    <w:widowControl/>
                    <w:spacing w:line="240" w:lineRule="auto"/>
                    <w:ind w:firstLine="0" w:firstLineChars="0"/>
                    <w:jc w:val="center"/>
                    <w:rPr>
                      <w:kern w:val="0"/>
                      <w:sz w:val="21"/>
                      <w:szCs w:val="21"/>
                    </w:rPr>
                  </w:pPr>
                  <w:r>
                    <w:rPr>
                      <w:rFonts w:hint="eastAsia"/>
                      <w:kern w:val="0"/>
                      <w:sz w:val="21"/>
                      <w:szCs w:val="21"/>
                    </w:rPr>
                    <w:t>0.05L</w:t>
                  </w:r>
                </w:p>
              </w:tc>
              <w:tc>
                <w:tcPr>
                  <w:tcW w:w="1656" w:type="dxa"/>
                  <w:noWrap/>
                  <w:vAlign w:val="center"/>
                </w:tcPr>
                <w:p w14:paraId="776F0491">
                  <w:pPr>
                    <w:widowControl/>
                    <w:spacing w:line="240" w:lineRule="auto"/>
                    <w:ind w:firstLine="0" w:firstLineChars="0"/>
                    <w:jc w:val="center"/>
                    <w:rPr>
                      <w:kern w:val="0"/>
                      <w:sz w:val="21"/>
                      <w:szCs w:val="21"/>
                    </w:rPr>
                  </w:pPr>
                  <w:r>
                    <w:rPr>
                      <w:rFonts w:hint="eastAsia"/>
                      <w:kern w:val="0"/>
                      <w:sz w:val="21"/>
                      <w:szCs w:val="21"/>
                    </w:rPr>
                    <w:t>0.05L</w:t>
                  </w:r>
                </w:p>
              </w:tc>
              <w:tc>
                <w:tcPr>
                  <w:tcW w:w="1656" w:type="dxa"/>
                  <w:vAlign w:val="center"/>
                </w:tcPr>
                <w:p w14:paraId="790F3458">
                  <w:pPr>
                    <w:widowControl/>
                    <w:spacing w:line="240" w:lineRule="auto"/>
                    <w:ind w:firstLine="0" w:firstLineChars="0"/>
                    <w:jc w:val="center"/>
                    <w:rPr>
                      <w:kern w:val="0"/>
                      <w:sz w:val="21"/>
                      <w:szCs w:val="21"/>
                    </w:rPr>
                  </w:pPr>
                  <w:r>
                    <w:rPr>
                      <w:rFonts w:hint="eastAsia"/>
                      <w:kern w:val="0"/>
                      <w:sz w:val="21"/>
                      <w:szCs w:val="21"/>
                    </w:rPr>
                    <w:t>0.05L</w:t>
                  </w:r>
                </w:p>
              </w:tc>
              <w:tc>
                <w:tcPr>
                  <w:tcW w:w="1091" w:type="dxa"/>
                  <w:noWrap/>
                  <w:vAlign w:val="center"/>
                </w:tcPr>
                <w:p w14:paraId="575815F8">
                  <w:pPr>
                    <w:widowControl/>
                    <w:spacing w:line="240" w:lineRule="auto"/>
                    <w:ind w:firstLine="0" w:firstLineChars="0"/>
                    <w:jc w:val="center"/>
                    <w:rPr>
                      <w:kern w:val="0"/>
                      <w:sz w:val="21"/>
                      <w:szCs w:val="21"/>
                    </w:rPr>
                  </w:pPr>
                  <w:r>
                    <w:rPr>
                      <w:kern w:val="0"/>
                      <w:sz w:val="21"/>
                      <w:szCs w:val="21"/>
                    </w:rPr>
                    <w:t>≤1.00</w:t>
                  </w:r>
                </w:p>
              </w:tc>
            </w:tr>
            <w:tr w14:paraId="3BE3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9772064">
                  <w:pPr>
                    <w:widowControl/>
                    <w:spacing w:line="240" w:lineRule="auto"/>
                    <w:ind w:firstLine="0" w:firstLineChars="0"/>
                    <w:jc w:val="center"/>
                    <w:rPr>
                      <w:kern w:val="0"/>
                      <w:sz w:val="21"/>
                      <w:szCs w:val="21"/>
                    </w:rPr>
                  </w:pPr>
                  <w:r>
                    <w:rPr>
                      <w:rFonts w:hint="eastAsia"/>
                      <w:kern w:val="0"/>
                      <w:sz w:val="21"/>
                      <w:szCs w:val="21"/>
                    </w:rPr>
                    <w:t>铝（mg/</w:t>
                  </w:r>
                  <w:r>
                    <w:rPr>
                      <w:kern w:val="0"/>
                      <w:sz w:val="21"/>
                      <w:szCs w:val="21"/>
                    </w:rPr>
                    <w:t>L</w:t>
                  </w:r>
                  <w:r>
                    <w:rPr>
                      <w:rFonts w:hint="eastAsia"/>
                      <w:kern w:val="0"/>
                      <w:sz w:val="21"/>
                      <w:szCs w:val="21"/>
                    </w:rPr>
                    <w:t>）</w:t>
                  </w:r>
                </w:p>
              </w:tc>
              <w:tc>
                <w:tcPr>
                  <w:tcW w:w="1656" w:type="dxa"/>
                  <w:vAlign w:val="center"/>
                </w:tcPr>
                <w:p w14:paraId="06B4A5F4">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w:t>
                  </w:r>
                  <w:r>
                    <w:rPr>
                      <w:rFonts w:hint="eastAsia"/>
                      <w:kern w:val="0"/>
                      <w:sz w:val="21"/>
                      <w:szCs w:val="21"/>
                    </w:rPr>
                    <w:t>08</w:t>
                  </w:r>
                </w:p>
              </w:tc>
              <w:tc>
                <w:tcPr>
                  <w:tcW w:w="1656" w:type="dxa"/>
                  <w:noWrap/>
                  <w:vAlign w:val="center"/>
                </w:tcPr>
                <w:p w14:paraId="5B4F2F92">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w:t>
                  </w:r>
                  <w:r>
                    <w:rPr>
                      <w:rFonts w:hint="eastAsia"/>
                      <w:kern w:val="0"/>
                      <w:sz w:val="21"/>
                      <w:szCs w:val="21"/>
                    </w:rPr>
                    <w:t>08</w:t>
                  </w:r>
                </w:p>
              </w:tc>
              <w:tc>
                <w:tcPr>
                  <w:tcW w:w="1656" w:type="dxa"/>
                  <w:vAlign w:val="center"/>
                </w:tcPr>
                <w:p w14:paraId="07E0DB25">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w:t>
                  </w:r>
                  <w:r>
                    <w:rPr>
                      <w:rFonts w:hint="eastAsia"/>
                      <w:kern w:val="0"/>
                      <w:sz w:val="21"/>
                      <w:szCs w:val="21"/>
                    </w:rPr>
                    <w:t>08</w:t>
                  </w:r>
                </w:p>
              </w:tc>
              <w:tc>
                <w:tcPr>
                  <w:tcW w:w="1091" w:type="dxa"/>
                  <w:noWrap/>
                  <w:vAlign w:val="center"/>
                </w:tcPr>
                <w:p w14:paraId="5843CB85">
                  <w:pPr>
                    <w:widowControl/>
                    <w:spacing w:line="240" w:lineRule="auto"/>
                    <w:ind w:firstLine="0" w:firstLineChars="0"/>
                    <w:jc w:val="center"/>
                    <w:rPr>
                      <w:kern w:val="0"/>
                      <w:sz w:val="21"/>
                      <w:szCs w:val="21"/>
                    </w:rPr>
                  </w:pPr>
                  <w:r>
                    <w:rPr>
                      <w:kern w:val="0"/>
                      <w:sz w:val="21"/>
                      <w:szCs w:val="21"/>
                    </w:rPr>
                    <w:t>≤0.2</w:t>
                  </w:r>
                </w:p>
              </w:tc>
            </w:tr>
            <w:tr w14:paraId="7DAD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61899F9">
                  <w:pPr>
                    <w:widowControl/>
                    <w:spacing w:line="240" w:lineRule="auto"/>
                    <w:ind w:firstLine="0" w:firstLineChars="0"/>
                    <w:jc w:val="center"/>
                    <w:rPr>
                      <w:kern w:val="0"/>
                      <w:sz w:val="21"/>
                      <w:szCs w:val="21"/>
                    </w:rPr>
                  </w:pPr>
                  <w:r>
                    <w:rPr>
                      <w:rFonts w:hint="eastAsia"/>
                      <w:kern w:val="0"/>
                      <w:sz w:val="21"/>
                      <w:szCs w:val="21"/>
                    </w:rPr>
                    <w:t>钠（mg/</w:t>
                  </w:r>
                  <w:r>
                    <w:rPr>
                      <w:kern w:val="0"/>
                      <w:sz w:val="21"/>
                      <w:szCs w:val="21"/>
                    </w:rPr>
                    <w:t>L</w:t>
                  </w:r>
                  <w:r>
                    <w:rPr>
                      <w:rFonts w:hint="eastAsia"/>
                      <w:kern w:val="0"/>
                      <w:sz w:val="21"/>
                      <w:szCs w:val="21"/>
                    </w:rPr>
                    <w:t>）</w:t>
                  </w:r>
                </w:p>
              </w:tc>
              <w:tc>
                <w:tcPr>
                  <w:tcW w:w="1656" w:type="dxa"/>
                  <w:vAlign w:val="center"/>
                </w:tcPr>
                <w:p w14:paraId="46E12325">
                  <w:pPr>
                    <w:widowControl/>
                    <w:spacing w:line="240" w:lineRule="auto"/>
                    <w:ind w:firstLine="0" w:firstLineChars="0"/>
                    <w:jc w:val="center"/>
                    <w:rPr>
                      <w:kern w:val="0"/>
                      <w:sz w:val="21"/>
                      <w:szCs w:val="21"/>
                    </w:rPr>
                  </w:pPr>
                  <w:r>
                    <w:rPr>
                      <w:rFonts w:hint="eastAsia"/>
                      <w:kern w:val="0"/>
                      <w:sz w:val="21"/>
                      <w:szCs w:val="21"/>
                    </w:rPr>
                    <w:t>9.58</w:t>
                  </w:r>
                </w:p>
              </w:tc>
              <w:tc>
                <w:tcPr>
                  <w:tcW w:w="1656" w:type="dxa"/>
                  <w:noWrap/>
                  <w:vAlign w:val="center"/>
                </w:tcPr>
                <w:p w14:paraId="460E1CBB">
                  <w:pPr>
                    <w:widowControl/>
                    <w:spacing w:line="240" w:lineRule="auto"/>
                    <w:ind w:firstLine="0" w:firstLineChars="0"/>
                    <w:jc w:val="center"/>
                    <w:rPr>
                      <w:kern w:val="0"/>
                      <w:sz w:val="21"/>
                      <w:szCs w:val="21"/>
                    </w:rPr>
                  </w:pPr>
                  <w:r>
                    <w:rPr>
                      <w:rFonts w:hint="eastAsia"/>
                      <w:kern w:val="0"/>
                      <w:sz w:val="21"/>
                      <w:szCs w:val="21"/>
                    </w:rPr>
                    <w:t>8.60</w:t>
                  </w:r>
                </w:p>
              </w:tc>
              <w:tc>
                <w:tcPr>
                  <w:tcW w:w="1656" w:type="dxa"/>
                  <w:vAlign w:val="center"/>
                </w:tcPr>
                <w:p w14:paraId="2671070E">
                  <w:pPr>
                    <w:widowControl/>
                    <w:spacing w:line="240" w:lineRule="auto"/>
                    <w:ind w:firstLine="0" w:firstLineChars="0"/>
                    <w:jc w:val="center"/>
                    <w:rPr>
                      <w:kern w:val="0"/>
                      <w:sz w:val="21"/>
                      <w:szCs w:val="21"/>
                    </w:rPr>
                  </w:pPr>
                  <w:r>
                    <w:rPr>
                      <w:rFonts w:hint="eastAsia"/>
                      <w:kern w:val="0"/>
                      <w:sz w:val="21"/>
                      <w:szCs w:val="21"/>
                    </w:rPr>
                    <w:t>9.76</w:t>
                  </w:r>
                </w:p>
              </w:tc>
              <w:tc>
                <w:tcPr>
                  <w:tcW w:w="1091" w:type="dxa"/>
                  <w:noWrap/>
                  <w:vAlign w:val="center"/>
                </w:tcPr>
                <w:p w14:paraId="592864BF">
                  <w:pPr>
                    <w:widowControl/>
                    <w:spacing w:line="240" w:lineRule="auto"/>
                    <w:ind w:firstLine="0" w:firstLineChars="0"/>
                    <w:jc w:val="center"/>
                    <w:rPr>
                      <w:kern w:val="0"/>
                      <w:sz w:val="21"/>
                      <w:szCs w:val="21"/>
                    </w:rPr>
                  </w:pPr>
                  <w:r>
                    <w:rPr>
                      <w:kern w:val="0"/>
                      <w:sz w:val="21"/>
                      <w:szCs w:val="21"/>
                    </w:rPr>
                    <w:t>≤200</w:t>
                  </w:r>
                </w:p>
              </w:tc>
            </w:tr>
            <w:tr w14:paraId="49E8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2444EDA">
                  <w:pPr>
                    <w:widowControl/>
                    <w:spacing w:line="240" w:lineRule="auto"/>
                    <w:ind w:firstLine="0" w:firstLineChars="0"/>
                    <w:jc w:val="center"/>
                    <w:rPr>
                      <w:kern w:val="0"/>
                      <w:sz w:val="21"/>
                      <w:szCs w:val="21"/>
                    </w:rPr>
                  </w:pPr>
                  <w:r>
                    <w:rPr>
                      <w:rFonts w:hint="eastAsia"/>
                      <w:kern w:val="0"/>
                      <w:sz w:val="21"/>
                      <w:szCs w:val="21"/>
                    </w:rPr>
                    <w:t>硫化物（mg/</w:t>
                  </w:r>
                  <w:r>
                    <w:rPr>
                      <w:kern w:val="0"/>
                      <w:sz w:val="21"/>
                      <w:szCs w:val="21"/>
                    </w:rPr>
                    <w:t>L</w:t>
                  </w:r>
                  <w:r>
                    <w:rPr>
                      <w:rFonts w:hint="eastAsia"/>
                      <w:kern w:val="0"/>
                      <w:sz w:val="21"/>
                      <w:szCs w:val="21"/>
                    </w:rPr>
                    <w:t>）</w:t>
                  </w:r>
                </w:p>
              </w:tc>
              <w:tc>
                <w:tcPr>
                  <w:tcW w:w="1656" w:type="dxa"/>
                  <w:vAlign w:val="center"/>
                </w:tcPr>
                <w:p w14:paraId="153BE69F">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w:t>
                  </w:r>
                  <w:r>
                    <w:rPr>
                      <w:rFonts w:hint="eastAsia"/>
                      <w:kern w:val="0"/>
                      <w:sz w:val="21"/>
                      <w:szCs w:val="21"/>
                    </w:rPr>
                    <w:t>7</w:t>
                  </w:r>
                </w:p>
              </w:tc>
              <w:tc>
                <w:tcPr>
                  <w:tcW w:w="1656" w:type="dxa"/>
                  <w:noWrap/>
                  <w:vAlign w:val="center"/>
                </w:tcPr>
                <w:p w14:paraId="360B1769">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w:t>
                  </w:r>
                  <w:r>
                    <w:rPr>
                      <w:rFonts w:hint="eastAsia"/>
                      <w:kern w:val="0"/>
                      <w:sz w:val="21"/>
                      <w:szCs w:val="21"/>
                    </w:rPr>
                    <w:t>8</w:t>
                  </w:r>
                </w:p>
              </w:tc>
              <w:tc>
                <w:tcPr>
                  <w:tcW w:w="1656" w:type="dxa"/>
                  <w:vAlign w:val="center"/>
                </w:tcPr>
                <w:p w14:paraId="628DF314">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w:t>
                  </w:r>
                  <w:r>
                    <w:rPr>
                      <w:rFonts w:hint="eastAsia"/>
                      <w:kern w:val="0"/>
                      <w:sz w:val="21"/>
                      <w:szCs w:val="21"/>
                    </w:rPr>
                    <w:t>7</w:t>
                  </w:r>
                </w:p>
              </w:tc>
              <w:tc>
                <w:tcPr>
                  <w:tcW w:w="1091" w:type="dxa"/>
                  <w:noWrap/>
                  <w:vAlign w:val="center"/>
                </w:tcPr>
                <w:p w14:paraId="7AB34198">
                  <w:pPr>
                    <w:widowControl/>
                    <w:spacing w:line="240" w:lineRule="auto"/>
                    <w:ind w:firstLine="0" w:firstLineChars="0"/>
                    <w:jc w:val="center"/>
                    <w:rPr>
                      <w:kern w:val="0"/>
                      <w:sz w:val="21"/>
                      <w:szCs w:val="21"/>
                    </w:rPr>
                  </w:pPr>
                  <w:r>
                    <w:rPr>
                      <w:kern w:val="0"/>
                      <w:sz w:val="21"/>
                      <w:szCs w:val="21"/>
                    </w:rPr>
                    <w:t>≤0.02</w:t>
                  </w:r>
                </w:p>
              </w:tc>
            </w:tr>
            <w:tr w14:paraId="3ABB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D8A8ADC">
                  <w:pPr>
                    <w:widowControl/>
                    <w:spacing w:line="240" w:lineRule="auto"/>
                    <w:ind w:firstLine="0" w:firstLineChars="0"/>
                    <w:jc w:val="center"/>
                    <w:rPr>
                      <w:kern w:val="0"/>
                      <w:sz w:val="21"/>
                      <w:szCs w:val="21"/>
                    </w:rPr>
                  </w:pPr>
                  <w:r>
                    <w:rPr>
                      <w:rFonts w:hint="eastAsia"/>
                      <w:kern w:val="0"/>
                      <w:sz w:val="21"/>
                      <w:szCs w:val="21"/>
                    </w:rPr>
                    <w:t>挥发酚（mg/</w:t>
                  </w:r>
                  <w:r>
                    <w:rPr>
                      <w:kern w:val="0"/>
                      <w:sz w:val="21"/>
                      <w:szCs w:val="21"/>
                    </w:rPr>
                    <w:t>L</w:t>
                  </w:r>
                  <w:r>
                    <w:rPr>
                      <w:rFonts w:hint="eastAsia"/>
                      <w:kern w:val="0"/>
                      <w:sz w:val="21"/>
                      <w:szCs w:val="21"/>
                    </w:rPr>
                    <w:t>）</w:t>
                  </w:r>
                </w:p>
              </w:tc>
              <w:tc>
                <w:tcPr>
                  <w:tcW w:w="1656" w:type="dxa"/>
                  <w:vAlign w:val="center"/>
                </w:tcPr>
                <w:p w14:paraId="7ACA6B7D">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.0003L</w:t>
                  </w:r>
                </w:p>
              </w:tc>
              <w:tc>
                <w:tcPr>
                  <w:tcW w:w="1656" w:type="dxa"/>
                  <w:noWrap/>
                  <w:vAlign w:val="center"/>
                </w:tcPr>
                <w:p w14:paraId="428A83D6">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.0003L</w:t>
                  </w:r>
                </w:p>
              </w:tc>
              <w:tc>
                <w:tcPr>
                  <w:tcW w:w="1656" w:type="dxa"/>
                  <w:vAlign w:val="center"/>
                </w:tcPr>
                <w:p w14:paraId="56F07219">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.0003L</w:t>
                  </w:r>
                </w:p>
              </w:tc>
              <w:tc>
                <w:tcPr>
                  <w:tcW w:w="1091" w:type="dxa"/>
                  <w:noWrap/>
                  <w:vAlign w:val="center"/>
                </w:tcPr>
                <w:p w14:paraId="6155FC40">
                  <w:pPr>
                    <w:widowControl/>
                    <w:spacing w:line="240" w:lineRule="auto"/>
                    <w:ind w:firstLine="0" w:firstLineChars="0"/>
                    <w:jc w:val="center"/>
                    <w:rPr>
                      <w:kern w:val="0"/>
                      <w:sz w:val="21"/>
                      <w:szCs w:val="21"/>
                    </w:rPr>
                  </w:pPr>
                  <w:r>
                    <w:rPr>
                      <w:kern w:val="0"/>
                      <w:sz w:val="21"/>
                      <w:szCs w:val="21"/>
                    </w:rPr>
                    <w:t>≤0.002</w:t>
                  </w:r>
                </w:p>
              </w:tc>
            </w:tr>
            <w:tr w14:paraId="7640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8AEBCB7">
                  <w:pPr>
                    <w:widowControl/>
                    <w:spacing w:line="240" w:lineRule="auto"/>
                    <w:ind w:firstLine="0" w:firstLineChars="0"/>
                    <w:jc w:val="center"/>
                    <w:rPr>
                      <w:kern w:val="0"/>
                      <w:sz w:val="21"/>
                      <w:szCs w:val="21"/>
                    </w:rPr>
                  </w:pPr>
                  <w:r>
                    <w:rPr>
                      <w:rFonts w:hint="eastAsia"/>
                      <w:kern w:val="0"/>
                      <w:sz w:val="21"/>
                      <w:szCs w:val="21"/>
                    </w:rPr>
                    <w:t>阴离子表面活性剂（mg/</w:t>
                  </w:r>
                  <w:r>
                    <w:rPr>
                      <w:kern w:val="0"/>
                      <w:sz w:val="21"/>
                      <w:szCs w:val="21"/>
                    </w:rPr>
                    <w:t>L</w:t>
                  </w:r>
                  <w:r>
                    <w:rPr>
                      <w:rFonts w:hint="eastAsia"/>
                      <w:kern w:val="0"/>
                      <w:sz w:val="21"/>
                      <w:szCs w:val="21"/>
                    </w:rPr>
                    <w:t>）</w:t>
                  </w:r>
                </w:p>
              </w:tc>
              <w:tc>
                <w:tcPr>
                  <w:tcW w:w="1656" w:type="dxa"/>
                  <w:vAlign w:val="center"/>
                </w:tcPr>
                <w:p w14:paraId="5CDC3A44">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.05L</w:t>
                  </w:r>
                </w:p>
              </w:tc>
              <w:tc>
                <w:tcPr>
                  <w:tcW w:w="1656" w:type="dxa"/>
                  <w:noWrap/>
                  <w:vAlign w:val="center"/>
                </w:tcPr>
                <w:p w14:paraId="07B420BE">
                  <w:pPr>
                    <w:widowControl/>
                    <w:spacing w:line="240" w:lineRule="auto"/>
                    <w:ind w:firstLine="0" w:firstLineChars="0"/>
                    <w:jc w:val="center"/>
                    <w:rPr>
                      <w:sz w:val="21"/>
                      <w:szCs w:val="21"/>
                    </w:rPr>
                  </w:pPr>
                  <w:r>
                    <w:rPr>
                      <w:rFonts w:hint="eastAsia"/>
                      <w:sz w:val="21"/>
                      <w:szCs w:val="21"/>
                    </w:rPr>
                    <w:t>0</w:t>
                  </w:r>
                  <w:r>
                    <w:rPr>
                      <w:sz w:val="21"/>
                      <w:szCs w:val="21"/>
                    </w:rPr>
                    <w:t>.05L</w:t>
                  </w:r>
                </w:p>
              </w:tc>
              <w:tc>
                <w:tcPr>
                  <w:tcW w:w="1656" w:type="dxa"/>
                  <w:vAlign w:val="center"/>
                </w:tcPr>
                <w:p w14:paraId="2458CAED">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.05L</w:t>
                  </w:r>
                </w:p>
              </w:tc>
              <w:tc>
                <w:tcPr>
                  <w:tcW w:w="1091" w:type="dxa"/>
                  <w:noWrap/>
                  <w:vAlign w:val="center"/>
                </w:tcPr>
                <w:p w14:paraId="7D6DBEE2">
                  <w:pPr>
                    <w:widowControl/>
                    <w:spacing w:line="240" w:lineRule="auto"/>
                    <w:ind w:firstLine="0" w:firstLineChars="0"/>
                    <w:jc w:val="center"/>
                    <w:rPr>
                      <w:kern w:val="0"/>
                      <w:sz w:val="21"/>
                      <w:szCs w:val="21"/>
                    </w:rPr>
                  </w:pPr>
                  <w:r>
                    <w:rPr>
                      <w:kern w:val="0"/>
                      <w:sz w:val="21"/>
                      <w:szCs w:val="21"/>
                    </w:rPr>
                    <w:t>≤0.3</w:t>
                  </w:r>
                </w:p>
              </w:tc>
            </w:tr>
            <w:tr w14:paraId="30E7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375D182">
                  <w:pPr>
                    <w:widowControl/>
                    <w:spacing w:line="240" w:lineRule="auto"/>
                    <w:ind w:firstLine="0" w:firstLineChars="0"/>
                    <w:jc w:val="center"/>
                    <w:rPr>
                      <w:kern w:val="0"/>
                      <w:sz w:val="21"/>
                      <w:szCs w:val="21"/>
                    </w:rPr>
                  </w:pPr>
                  <w:r>
                    <w:rPr>
                      <w:kern w:val="0"/>
                      <w:sz w:val="21"/>
                      <w:szCs w:val="21"/>
                    </w:rPr>
                    <w:t>耗氧量</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47289618">
                  <w:pPr>
                    <w:widowControl/>
                    <w:spacing w:line="240" w:lineRule="auto"/>
                    <w:ind w:firstLine="0" w:firstLineChars="0"/>
                    <w:jc w:val="center"/>
                    <w:rPr>
                      <w:kern w:val="0"/>
                      <w:sz w:val="21"/>
                      <w:szCs w:val="21"/>
                    </w:rPr>
                  </w:pPr>
                  <w:r>
                    <w:rPr>
                      <w:rFonts w:hint="eastAsia"/>
                      <w:kern w:val="0"/>
                      <w:sz w:val="21"/>
                      <w:szCs w:val="21"/>
                    </w:rPr>
                    <w:t>1</w:t>
                  </w:r>
                  <w:r>
                    <w:rPr>
                      <w:kern w:val="0"/>
                      <w:sz w:val="21"/>
                      <w:szCs w:val="21"/>
                    </w:rPr>
                    <w:t>.</w:t>
                  </w:r>
                  <w:r>
                    <w:rPr>
                      <w:rFonts w:hint="eastAsia"/>
                      <w:kern w:val="0"/>
                      <w:sz w:val="21"/>
                      <w:szCs w:val="21"/>
                    </w:rPr>
                    <w:t>0</w:t>
                  </w:r>
                </w:p>
              </w:tc>
              <w:tc>
                <w:tcPr>
                  <w:tcW w:w="1656" w:type="dxa"/>
                  <w:noWrap/>
                  <w:vAlign w:val="center"/>
                </w:tcPr>
                <w:p w14:paraId="7B12EEAE">
                  <w:pPr>
                    <w:widowControl/>
                    <w:spacing w:line="240" w:lineRule="auto"/>
                    <w:ind w:firstLine="0" w:firstLineChars="0"/>
                    <w:jc w:val="center"/>
                    <w:rPr>
                      <w:sz w:val="21"/>
                      <w:szCs w:val="21"/>
                    </w:rPr>
                  </w:pPr>
                  <w:r>
                    <w:rPr>
                      <w:rFonts w:hint="eastAsia"/>
                      <w:sz w:val="21"/>
                      <w:szCs w:val="21"/>
                    </w:rPr>
                    <w:t>0</w:t>
                  </w:r>
                  <w:r>
                    <w:rPr>
                      <w:sz w:val="21"/>
                      <w:szCs w:val="21"/>
                    </w:rPr>
                    <w:t>.</w:t>
                  </w:r>
                  <w:r>
                    <w:rPr>
                      <w:rFonts w:hint="eastAsia"/>
                      <w:sz w:val="21"/>
                      <w:szCs w:val="21"/>
                    </w:rPr>
                    <w:t>9</w:t>
                  </w:r>
                </w:p>
              </w:tc>
              <w:tc>
                <w:tcPr>
                  <w:tcW w:w="1656" w:type="dxa"/>
                  <w:vAlign w:val="center"/>
                </w:tcPr>
                <w:p w14:paraId="205B92DB">
                  <w:pPr>
                    <w:widowControl/>
                    <w:spacing w:line="240" w:lineRule="auto"/>
                    <w:ind w:firstLine="0" w:firstLineChars="0"/>
                    <w:jc w:val="center"/>
                    <w:rPr>
                      <w:kern w:val="0"/>
                      <w:sz w:val="21"/>
                      <w:szCs w:val="21"/>
                    </w:rPr>
                  </w:pPr>
                  <w:r>
                    <w:rPr>
                      <w:rFonts w:hint="eastAsia"/>
                      <w:kern w:val="0"/>
                      <w:sz w:val="21"/>
                      <w:szCs w:val="21"/>
                    </w:rPr>
                    <w:t>1.1</w:t>
                  </w:r>
                </w:p>
              </w:tc>
              <w:tc>
                <w:tcPr>
                  <w:tcW w:w="1091" w:type="dxa"/>
                  <w:noWrap/>
                  <w:vAlign w:val="center"/>
                </w:tcPr>
                <w:p w14:paraId="741DA8F5">
                  <w:pPr>
                    <w:widowControl/>
                    <w:spacing w:line="240" w:lineRule="auto"/>
                    <w:ind w:firstLine="0" w:firstLineChars="0"/>
                    <w:jc w:val="center"/>
                    <w:rPr>
                      <w:kern w:val="0"/>
                      <w:sz w:val="21"/>
                      <w:szCs w:val="21"/>
                    </w:rPr>
                  </w:pPr>
                  <w:r>
                    <w:rPr>
                      <w:kern w:val="0"/>
                      <w:sz w:val="21"/>
                      <w:szCs w:val="21"/>
                    </w:rPr>
                    <w:t>≤3.0</w:t>
                  </w:r>
                </w:p>
              </w:tc>
            </w:tr>
            <w:tr w14:paraId="3B9F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2BE6848">
                  <w:pPr>
                    <w:widowControl/>
                    <w:spacing w:line="240" w:lineRule="auto"/>
                    <w:ind w:firstLine="0" w:firstLineChars="0"/>
                    <w:jc w:val="center"/>
                    <w:rPr>
                      <w:kern w:val="0"/>
                      <w:sz w:val="21"/>
                      <w:szCs w:val="21"/>
                    </w:rPr>
                  </w:pPr>
                  <w:r>
                    <w:rPr>
                      <w:rFonts w:hint="eastAsia"/>
                      <w:kern w:val="0"/>
                      <w:sz w:val="21"/>
                      <w:szCs w:val="21"/>
                    </w:rPr>
                    <w:t>氨氮（mg/</w:t>
                  </w:r>
                  <w:r>
                    <w:rPr>
                      <w:kern w:val="0"/>
                      <w:sz w:val="21"/>
                      <w:szCs w:val="21"/>
                    </w:rPr>
                    <w:t>L</w:t>
                  </w:r>
                  <w:r>
                    <w:rPr>
                      <w:rFonts w:hint="eastAsia"/>
                      <w:kern w:val="0"/>
                      <w:sz w:val="21"/>
                      <w:szCs w:val="21"/>
                    </w:rPr>
                    <w:t>）</w:t>
                  </w:r>
                </w:p>
              </w:tc>
              <w:tc>
                <w:tcPr>
                  <w:tcW w:w="1656" w:type="dxa"/>
                  <w:vAlign w:val="center"/>
                </w:tcPr>
                <w:p w14:paraId="18C415FB">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.1</w:t>
                  </w:r>
                  <w:r>
                    <w:rPr>
                      <w:rFonts w:hint="eastAsia"/>
                      <w:kern w:val="0"/>
                      <w:sz w:val="21"/>
                      <w:szCs w:val="21"/>
                    </w:rPr>
                    <w:t>16</w:t>
                  </w:r>
                </w:p>
              </w:tc>
              <w:tc>
                <w:tcPr>
                  <w:tcW w:w="1656" w:type="dxa"/>
                  <w:noWrap/>
                  <w:vAlign w:val="center"/>
                </w:tcPr>
                <w:p w14:paraId="358C0870">
                  <w:pPr>
                    <w:widowControl/>
                    <w:spacing w:line="240" w:lineRule="auto"/>
                    <w:ind w:firstLine="0" w:firstLineChars="0"/>
                    <w:jc w:val="center"/>
                    <w:rPr>
                      <w:sz w:val="21"/>
                      <w:szCs w:val="21"/>
                    </w:rPr>
                  </w:pPr>
                  <w:r>
                    <w:rPr>
                      <w:rFonts w:hint="eastAsia"/>
                      <w:sz w:val="21"/>
                      <w:szCs w:val="21"/>
                    </w:rPr>
                    <w:t>0</w:t>
                  </w:r>
                  <w:r>
                    <w:rPr>
                      <w:sz w:val="21"/>
                      <w:szCs w:val="21"/>
                    </w:rPr>
                    <w:t>.</w:t>
                  </w:r>
                  <w:r>
                    <w:rPr>
                      <w:rFonts w:hint="eastAsia"/>
                      <w:sz w:val="21"/>
                      <w:szCs w:val="21"/>
                    </w:rPr>
                    <w:t>098</w:t>
                  </w:r>
                </w:p>
              </w:tc>
              <w:tc>
                <w:tcPr>
                  <w:tcW w:w="1656" w:type="dxa"/>
                  <w:vAlign w:val="center"/>
                </w:tcPr>
                <w:p w14:paraId="582C8AC0">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w:t>
                  </w:r>
                  <w:r>
                    <w:rPr>
                      <w:rFonts w:hint="eastAsia"/>
                      <w:kern w:val="0"/>
                      <w:sz w:val="21"/>
                      <w:szCs w:val="21"/>
                    </w:rPr>
                    <w:t>082</w:t>
                  </w:r>
                </w:p>
              </w:tc>
              <w:tc>
                <w:tcPr>
                  <w:tcW w:w="1091" w:type="dxa"/>
                  <w:noWrap/>
                  <w:vAlign w:val="center"/>
                </w:tcPr>
                <w:p w14:paraId="3FD3CE54">
                  <w:pPr>
                    <w:widowControl/>
                    <w:spacing w:line="240" w:lineRule="auto"/>
                    <w:ind w:firstLine="0" w:firstLineChars="0"/>
                    <w:jc w:val="center"/>
                    <w:rPr>
                      <w:kern w:val="0"/>
                      <w:sz w:val="21"/>
                      <w:szCs w:val="21"/>
                    </w:rPr>
                  </w:pPr>
                  <w:r>
                    <w:rPr>
                      <w:kern w:val="0"/>
                      <w:sz w:val="21"/>
                      <w:szCs w:val="21"/>
                    </w:rPr>
                    <w:t>≤0.50</w:t>
                  </w:r>
                </w:p>
              </w:tc>
            </w:tr>
            <w:tr w14:paraId="3916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529114E">
                  <w:pPr>
                    <w:widowControl/>
                    <w:spacing w:line="240" w:lineRule="auto"/>
                    <w:ind w:firstLine="0" w:firstLineChars="0"/>
                    <w:jc w:val="center"/>
                    <w:rPr>
                      <w:kern w:val="0"/>
                      <w:sz w:val="21"/>
                      <w:szCs w:val="21"/>
                    </w:rPr>
                  </w:pPr>
                  <w:r>
                    <w:rPr>
                      <w:kern w:val="0"/>
                      <w:sz w:val="21"/>
                      <w:szCs w:val="21"/>
                    </w:rPr>
                    <w:t>总大肠菌群（MPN/100mL）</w:t>
                  </w:r>
                </w:p>
              </w:tc>
              <w:tc>
                <w:tcPr>
                  <w:tcW w:w="1656" w:type="dxa"/>
                  <w:vAlign w:val="center"/>
                </w:tcPr>
                <w:p w14:paraId="16FCD73C">
                  <w:pPr>
                    <w:widowControl/>
                    <w:spacing w:line="240" w:lineRule="auto"/>
                    <w:ind w:firstLine="0" w:firstLineChars="0"/>
                    <w:jc w:val="center"/>
                    <w:rPr>
                      <w:kern w:val="0"/>
                      <w:sz w:val="21"/>
                      <w:szCs w:val="21"/>
                    </w:rPr>
                  </w:pPr>
                  <w:r>
                    <w:rPr>
                      <w:rFonts w:hint="eastAsia"/>
                      <w:kern w:val="0"/>
                      <w:sz w:val="21"/>
                      <w:szCs w:val="21"/>
                    </w:rPr>
                    <w:t>未检出</w:t>
                  </w:r>
                </w:p>
              </w:tc>
              <w:tc>
                <w:tcPr>
                  <w:tcW w:w="1656" w:type="dxa"/>
                  <w:noWrap/>
                  <w:vAlign w:val="center"/>
                </w:tcPr>
                <w:p w14:paraId="7CD9E179">
                  <w:pPr>
                    <w:widowControl/>
                    <w:spacing w:line="240" w:lineRule="auto"/>
                    <w:ind w:firstLine="0" w:firstLineChars="0"/>
                    <w:jc w:val="center"/>
                    <w:rPr>
                      <w:kern w:val="0"/>
                      <w:sz w:val="21"/>
                      <w:szCs w:val="21"/>
                    </w:rPr>
                  </w:pPr>
                  <w:r>
                    <w:rPr>
                      <w:rFonts w:hint="eastAsia"/>
                      <w:kern w:val="0"/>
                      <w:sz w:val="21"/>
                      <w:szCs w:val="21"/>
                    </w:rPr>
                    <w:t>未检出</w:t>
                  </w:r>
                </w:p>
              </w:tc>
              <w:tc>
                <w:tcPr>
                  <w:tcW w:w="1656" w:type="dxa"/>
                  <w:vAlign w:val="center"/>
                </w:tcPr>
                <w:p w14:paraId="4DABE680">
                  <w:pPr>
                    <w:widowControl/>
                    <w:spacing w:line="240" w:lineRule="auto"/>
                    <w:ind w:firstLine="0" w:firstLineChars="0"/>
                    <w:jc w:val="center"/>
                    <w:rPr>
                      <w:kern w:val="0"/>
                      <w:sz w:val="21"/>
                      <w:szCs w:val="21"/>
                    </w:rPr>
                  </w:pPr>
                  <w:r>
                    <w:rPr>
                      <w:rFonts w:hint="eastAsia"/>
                      <w:kern w:val="0"/>
                      <w:sz w:val="21"/>
                      <w:szCs w:val="21"/>
                    </w:rPr>
                    <w:t>未检出</w:t>
                  </w:r>
                </w:p>
              </w:tc>
              <w:tc>
                <w:tcPr>
                  <w:tcW w:w="1091" w:type="dxa"/>
                  <w:noWrap/>
                  <w:vAlign w:val="center"/>
                </w:tcPr>
                <w:p w14:paraId="56B6ACF7">
                  <w:pPr>
                    <w:widowControl/>
                    <w:spacing w:line="240" w:lineRule="auto"/>
                    <w:ind w:firstLine="0" w:firstLineChars="0"/>
                    <w:jc w:val="center"/>
                    <w:rPr>
                      <w:kern w:val="0"/>
                      <w:sz w:val="21"/>
                      <w:szCs w:val="21"/>
                    </w:rPr>
                  </w:pPr>
                  <w:r>
                    <w:rPr>
                      <w:kern w:val="0"/>
                      <w:sz w:val="21"/>
                      <w:szCs w:val="21"/>
                    </w:rPr>
                    <w:t>≤3.0 MPN/100mL</w:t>
                  </w:r>
                </w:p>
              </w:tc>
            </w:tr>
            <w:tr w14:paraId="1749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6EE0DEE">
                  <w:pPr>
                    <w:widowControl/>
                    <w:spacing w:line="240" w:lineRule="auto"/>
                    <w:ind w:firstLine="0" w:firstLineChars="0"/>
                    <w:jc w:val="center"/>
                    <w:rPr>
                      <w:kern w:val="0"/>
                      <w:sz w:val="21"/>
                      <w:szCs w:val="21"/>
                    </w:rPr>
                  </w:pPr>
                  <w:r>
                    <w:rPr>
                      <w:kern w:val="0"/>
                      <w:sz w:val="21"/>
                      <w:szCs w:val="21"/>
                    </w:rPr>
                    <w:t>菌落总数(CFU/mL)</w:t>
                  </w:r>
                </w:p>
              </w:tc>
              <w:tc>
                <w:tcPr>
                  <w:tcW w:w="1656" w:type="dxa"/>
                  <w:vAlign w:val="center"/>
                </w:tcPr>
                <w:p w14:paraId="74B18F0B">
                  <w:pPr>
                    <w:widowControl/>
                    <w:spacing w:line="240" w:lineRule="auto"/>
                    <w:ind w:firstLine="0" w:firstLineChars="0"/>
                    <w:jc w:val="center"/>
                    <w:rPr>
                      <w:kern w:val="0"/>
                      <w:sz w:val="21"/>
                      <w:szCs w:val="21"/>
                    </w:rPr>
                  </w:pPr>
                  <w:r>
                    <w:rPr>
                      <w:rFonts w:hint="eastAsia"/>
                      <w:kern w:val="0"/>
                      <w:sz w:val="21"/>
                      <w:szCs w:val="21"/>
                    </w:rPr>
                    <w:t>45</w:t>
                  </w:r>
                </w:p>
              </w:tc>
              <w:tc>
                <w:tcPr>
                  <w:tcW w:w="1656" w:type="dxa"/>
                  <w:noWrap/>
                  <w:vAlign w:val="center"/>
                </w:tcPr>
                <w:p w14:paraId="5AC99B12">
                  <w:pPr>
                    <w:widowControl/>
                    <w:spacing w:line="240" w:lineRule="auto"/>
                    <w:ind w:firstLine="0" w:firstLineChars="0"/>
                    <w:jc w:val="center"/>
                    <w:rPr>
                      <w:kern w:val="0"/>
                      <w:sz w:val="21"/>
                      <w:szCs w:val="21"/>
                    </w:rPr>
                  </w:pPr>
                  <w:r>
                    <w:rPr>
                      <w:rFonts w:hint="eastAsia"/>
                      <w:kern w:val="0"/>
                      <w:sz w:val="21"/>
                      <w:szCs w:val="21"/>
                    </w:rPr>
                    <w:t>55</w:t>
                  </w:r>
                </w:p>
              </w:tc>
              <w:tc>
                <w:tcPr>
                  <w:tcW w:w="1656" w:type="dxa"/>
                  <w:vAlign w:val="center"/>
                </w:tcPr>
                <w:p w14:paraId="034EE7F8">
                  <w:pPr>
                    <w:widowControl/>
                    <w:spacing w:line="240" w:lineRule="auto"/>
                    <w:ind w:firstLine="0" w:firstLineChars="0"/>
                    <w:jc w:val="center"/>
                    <w:rPr>
                      <w:kern w:val="0"/>
                      <w:sz w:val="21"/>
                      <w:szCs w:val="21"/>
                    </w:rPr>
                  </w:pPr>
                  <w:r>
                    <w:rPr>
                      <w:rFonts w:hint="eastAsia"/>
                      <w:kern w:val="0"/>
                      <w:sz w:val="21"/>
                      <w:szCs w:val="21"/>
                    </w:rPr>
                    <w:t>50</w:t>
                  </w:r>
                </w:p>
              </w:tc>
              <w:tc>
                <w:tcPr>
                  <w:tcW w:w="1091" w:type="dxa"/>
                  <w:noWrap/>
                  <w:vAlign w:val="center"/>
                </w:tcPr>
                <w:p w14:paraId="0525D430">
                  <w:pPr>
                    <w:widowControl/>
                    <w:spacing w:line="240" w:lineRule="auto"/>
                    <w:ind w:firstLine="0" w:firstLineChars="0"/>
                    <w:jc w:val="center"/>
                    <w:rPr>
                      <w:kern w:val="0"/>
                      <w:sz w:val="21"/>
                      <w:szCs w:val="21"/>
                    </w:rPr>
                  </w:pPr>
                  <w:r>
                    <w:rPr>
                      <w:kern w:val="0"/>
                      <w:sz w:val="21"/>
                      <w:szCs w:val="21"/>
                    </w:rPr>
                    <w:t>≤100 CFU/mL</w:t>
                  </w:r>
                </w:p>
              </w:tc>
            </w:tr>
            <w:tr w14:paraId="6973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DA2A84B">
                  <w:pPr>
                    <w:widowControl/>
                    <w:spacing w:line="240" w:lineRule="auto"/>
                    <w:ind w:firstLine="0" w:firstLineChars="0"/>
                    <w:jc w:val="center"/>
                    <w:rPr>
                      <w:kern w:val="0"/>
                      <w:sz w:val="21"/>
                      <w:szCs w:val="21"/>
                    </w:rPr>
                  </w:pPr>
                  <w:r>
                    <w:rPr>
                      <w:rFonts w:hint="eastAsia"/>
                      <w:kern w:val="0"/>
                      <w:sz w:val="21"/>
                      <w:szCs w:val="21"/>
                    </w:rPr>
                    <w:t>亚硝酸盐氮（mg/</w:t>
                  </w:r>
                  <w:r>
                    <w:rPr>
                      <w:kern w:val="0"/>
                      <w:sz w:val="21"/>
                      <w:szCs w:val="21"/>
                    </w:rPr>
                    <w:t>L</w:t>
                  </w:r>
                  <w:r>
                    <w:rPr>
                      <w:rFonts w:hint="eastAsia"/>
                      <w:kern w:val="0"/>
                      <w:sz w:val="21"/>
                      <w:szCs w:val="21"/>
                    </w:rPr>
                    <w:t>）</w:t>
                  </w:r>
                </w:p>
              </w:tc>
              <w:tc>
                <w:tcPr>
                  <w:tcW w:w="1656" w:type="dxa"/>
                  <w:vAlign w:val="center"/>
                </w:tcPr>
                <w:p w14:paraId="5B0948DE">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.003</w:t>
                  </w:r>
                </w:p>
              </w:tc>
              <w:tc>
                <w:tcPr>
                  <w:tcW w:w="1656" w:type="dxa"/>
                  <w:noWrap/>
                  <w:vAlign w:val="center"/>
                </w:tcPr>
                <w:p w14:paraId="0E3D4F08">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.003</w:t>
                  </w:r>
                </w:p>
              </w:tc>
              <w:tc>
                <w:tcPr>
                  <w:tcW w:w="1656" w:type="dxa"/>
                  <w:vAlign w:val="center"/>
                </w:tcPr>
                <w:p w14:paraId="610DAC56">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w:t>
                  </w:r>
                  <w:r>
                    <w:rPr>
                      <w:rFonts w:hint="eastAsia"/>
                      <w:kern w:val="0"/>
                      <w:sz w:val="21"/>
                      <w:szCs w:val="21"/>
                    </w:rPr>
                    <w:t>4</w:t>
                  </w:r>
                </w:p>
              </w:tc>
              <w:tc>
                <w:tcPr>
                  <w:tcW w:w="1091" w:type="dxa"/>
                  <w:noWrap/>
                  <w:vAlign w:val="center"/>
                </w:tcPr>
                <w:p w14:paraId="6499558D">
                  <w:pPr>
                    <w:widowControl/>
                    <w:spacing w:line="240" w:lineRule="auto"/>
                    <w:ind w:firstLine="0" w:firstLineChars="0"/>
                    <w:jc w:val="center"/>
                    <w:rPr>
                      <w:kern w:val="0"/>
                      <w:sz w:val="21"/>
                      <w:szCs w:val="21"/>
                    </w:rPr>
                  </w:pPr>
                  <w:r>
                    <w:rPr>
                      <w:kern w:val="0"/>
                      <w:sz w:val="21"/>
                      <w:szCs w:val="21"/>
                    </w:rPr>
                    <w:t>≤1.00</w:t>
                  </w:r>
                </w:p>
              </w:tc>
            </w:tr>
            <w:tr w14:paraId="3A46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3E7ADCC">
                  <w:pPr>
                    <w:widowControl/>
                    <w:spacing w:line="240" w:lineRule="auto"/>
                    <w:ind w:firstLine="0" w:firstLineChars="0"/>
                    <w:jc w:val="center"/>
                    <w:rPr>
                      <w:kern w:val="0"/>
                      <w:sz w:val="21"/>
                      <w:szCs w:val="21"/>
                    </w:rPr>
                  </w:pPr>
                  <w:r>
                    <w:rPr>
                      <w:rFonts w:hint="eastAsia"/>
                      <w:kern w:val="0"/>
                      <w:sz w:val="21"/>
                      <w:szCs w:val="21"/>
                    </w:rPr>
                    <w:t>硝酸盐氮（mg/</w:t>
                  </w:r>
                  <w:r>
                    <w:rPr>
                      <w:kern w:val="0"/>
                      <w:sz w:val="21"/>
                      <w:szCs w:val="21"/>
                    </w:rPr>
                    <w:t>L</w:t>
                  </w:r>
                  <w:r>
                    <w:rPr>
                      <w:rFonts w:hint="eastAsia"/>
                      <w:kern w:val="0"/>
                      <w:sz w:val="21"/>
                      <w:szCs w:val="21"/>
                    </w:rPr>
                    <w:t>）</w:t>
                  </w:r>
                </w:p>
              </w:tc>
              <w:tc>
                <w:tcPr>
                  <w:tcW w:w="1656" w:type="dxa"/>
                  <w:vAlign w:val="center"/>
                </w:tcPr>
                <w:p w14:paraId="462658BE">
                  <w:pPr>
                    <w:widowControl/>
                    <w:spacing w:line="240" w:lineRule="auto"/>
                    <w:ind w:firstLine="0" w:firstLineChars="0"/>
                    <w:jc w:val="center"/>
                    <w:rPr>
                      <w:sz w:val="21"/>
                      <w:szCs w:val="21"/>
                    </w:rPr>
                  </w:pPr>
                  <w:r>
                    <w:rPr>
                      <w:rFonts w:hint="eastAsia"/>
                      <w:sz w:val="21"/>
                      <w:szCs w:val="21"/>
                    </w:rPr>
                    <w:t>2.35</w:t>
                  </w:r>
                </w:p>
              </w:tc>
              <w:tc>
                <w:tcPr>
                  <w:tcW w:w="1656" w:type="dxa"/>
                  <w:noWrap/>
                  <w:vAlign w:val="center"/>
                </w:tcPr>
                <w:p w14:paraId="48274F0F">
                  <w:pPr>
                    <w:widowControl/>
                    <w:spacing w:line="240" w:lineRule="auto"/>
                    <w:ind w:firstLine="0" w:firstLineChars="0"/>
                    <w:jc w:val="center"/>
                    <w:rPr>
                      <w:sz w:val="21"/>
                      <w:szCs w:val="21"/>
                    </w:rPr>
                  </w:pPr>
                  <w:r>
                    <w:rPr>
                      <w:rFonts w:hint="eastAsia"/>
                      <w:sz w:val="21"/>
                      <w:szCs w:val="21"/>
                    </w:rPr>
                    <w:t>2.32</w:t>
                  </w:r>
                </w:p>
              </w:tc>
              <w:tc>
                <w:tcPr>
                  <w:tcW w:w="1656" w:type="dxa"/>
                  <w:vAlign w:val="center"/>
                </w:tcPr>
                <w:p w14:paraId="2710CAB7">
                  <w:pPr>
                    <w:widowControl/>
                    <w:spacing w:line="240" w:lineRule="auto"/>
                    <w:ind w:firstLine="0" w:firstLineChars="0"/>
                    <w:jc w:val="center"/>
                    <w:rPr>
                      <w:sz w:val="21"/>
                      <w:szCs w:val="21"/>
                    </w:rPr>
                  </w:pPr>
                  <w:r>
                    <w:rPr>
                      <w:rFonts w:hint="eastAsia"/>
                      <w:sz w:val="21"/>
                      <w:szCs w:val="21"/>
                    </w:rPr>
                    <w:t>2.38</w:t>
                  </w:r>
                </w:p>
              </w:tc>
              <w:tc>
                <w:tcPr>
                  <w:tcW w:w="1091" w:type="dxa"/>
                  <w:noWrap/>
                  <w:vAlign w:val="center"/>
                </w:tcPr>
                <w:p w14:paraId="4A3DA745">
                  <w:pPr>
                    <w:widowControl/>
                    <w:spacing w:line="240" w:lineRule="auto"/>
                    <w:ind w:firstLine="0" w:firstLineChars="0"/>
                    <w:jc w:val="center"/>
                    <w:rPr>
                      <w:kern w:val="0"/>
                      <w:sz w:val="21"/>
                      <w:szCs w:val="21"/>
                    </w:rPr>
                  </w:pPr>
                  <w:r>
                    <w:rPr>
                      <w:kern w:val="0"/>
                      <w:sz w:val="21"/>
                      <w:szCs w:val="21"/>
                    </w:rPr>
                    <w:t>≤20.0</w:t>
                  </w:r>
                </w:p>
              </w:tc>
            </w:tr>
            <w:tr w14:paraId="06A4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72F28FA">
                  <w:pPr>
                    <w:widowControl/>
                    <w:spacing w:line="240" w:lineRule="auto"/>
                    <w:ind w:firstLine="0" w:firstLineChars="0"/>
                    <w:jc w:val="center"/>
                    <w:rPr>
                      <w:kern w:val="0"/>
                      <w:sz w:val="21"/>
                      <w:szCs w:val="21"/>
                    </w:rPr>
                  </w:pPr>
                  <w:r>
                    <w:rPr>
                      <w:rFonts w:hint="eastAsia"/>
                      <w:kern w:val="0"/>
                      <w:sz w:val="21"/>
                      <w:szCs w:val="21"/>
                    </w:rPr>
                    <w:t>氰化物（mg/</w:t>
                  </w:r>
                  <w:r>
                    <w:rPr>
                      <w:kern w:val="0"/>
                      <w:sz w:val="21"/>
                      <w:szCs w:val="21"/>
                    </w:rPr>
                    <w:t>L</w:t>
                  </w:r>
                  <w:r>
                    <w:rPr>
                      <w:rFonts w:hint="eastAsia"/>
                      <w:kern w:val="0"/>
                      <w:sz w:val="21"/>
                      <w:szCs w:val="21"/>
                    </w:rPr>
                    <w:t>）</w:t>
                  </w:r>
                </w:p>
              </w:tc>
              <w:tc>
                <w:tcPr>
                  <w:tcW w:w="1656" w:type="dxa"/>
                  <w:vAlign w:val="center"/>
                </w:tcPr>
                <w:p w14:paraId="5ED91437">
                  <w:pPr>
                    <w:widowControl/>
                    <w:spacing w:line="240" w:lineRule="auto"/>
                    <w:ind w:firstLine="0" w:firstLineChars="0"/>
                    <w:jc w:val="center"/>
                    <w:rPr>
                      <w:sz w:val="21"/>
                      <w:szCs w:val="21"/>
                    </w:rPr>
                  </w:pPr>
                  <w:r>
                    <w:rPr>
                      <w:rFonts w:hint="eastAsia"/>
                      <w:sz w:val="21"/>
                      <w:szCs w:val="21"/>
                    </w:rPr>
                    <w:t>0</w:t>
                  </w:r>
                  <w:r>
                    <w:rPr>
                      <w:sz w:val="21"/>
                      <w:szCs w:val="21"/>
                    </w:rPr>
                    <w:t>.004L</w:t>
                  </w:r>
                </w:p>
              </w:tc>
              <w:tc>
                <w:tcPr>
                  <w:tcW w:w="1656" w:type="dxa"/>
                  <w:noWrap/>
                  <w:vAlign w:val="center"/>
                </w:tcPr>
                <w:p w14:paraId="48E96423">
                  <w:pPr>
                    <w:widowControl/>
                    <w:spacing w:line="240" w:lineRule="auto"/>
                    <w:ind w:firstLine="0" w:firstLineChars="0"/>
                    <w:jc w:val="center"/>
                    <w:rPr>
                      <w:sz w:val="21"/>
                      <w:szCs w:val="21"/>
                    </w:rPr>
                  </w:pPr>
                  <w:r>
                    <w:rPr>
                      <w:rFonts w:hint="eastAsia"/>
                      <w:sz w:val="21"/>
                      <w:szCs w:val="21"/>
                    </w:rPr>
                    <w:t>0</w:t>
                  </w:r>
                  <w:r>
                    <w:rPr>
                      <w:sz w:val="21"/>
                      <w:szCs w:val="21"/>
                    </w:rPr>
                    <w:t>.004L</w:t>
                  </w:r>
                </w:p>
              </w:tc>
              <w:tc>
                <w:tcPr>
                  <w:tcW w:w="1656" w:type="dxa"/>
                  <w:vAlign w:val="center"/>
                </w:tcPr>
                <w:p w14:paraId="3CB36A9B">
                  <w:pPr>
                    <w:widowControl/>
                    <w:spacing w:line="240" w:lineRule="auto"/>
                    <w:ind w:firstLine="0" w:firstLineChars="0"/>
                    <w:jc w:val="center"/>
                    <w:rPr>
                      <w:sz w:val="21"/>
                      <w:szCs w:val="21"/>
                    </w:rPr>
                  </w:pPr>
                  <w:r>
                    <w:rPr>
                      <w:rFonts w:hint="eastAsia"/>
                      <w:sz w:val="21"/>
                      <w:szCs w:val="21"/>
                    </w:rPr>
                    <w:t>0</w:t>
                  </w:r>
                  <w:r>
                    <w:rPr>
                      <w:sz w:val="21"/>
                      <w:szCs w:val="21"/>
                    </w:rPr>
                    <w:t>.004L</w:t>
                  </w:r>
                </w:p>
              </w:tc>
              <w:tc>
                <w:tcPr>
                  <w:tcW w:w="1091" w:type="dxa"/>
                  <w:noWrap/>
                  <w:vAlign w:val="center"/>
                </w:tcPr>
                <w:p w14:paraId="4A0D989F">
                  <w:pPr>
                    <w:widowControl/>
                    <w:spacing w:line="240" w:lineRule="auto"/>
                    <w:ind w:firstLine="0" w:firstLineChars="0"/>
                    <w:jc w:val="center"/>
                    <w:rPr>
                      <w:kern w:val="0"/>
                      <w:sz w:val="21"/>
                      <w:szCs w:val="21"/>
                    </w:rPr>
                  </w:pPr>
                  <w:r>
                    <w:rPr>
                      <w:kern w:val="0"/>
                      <w:sz w:val="21"/>
                      <w:szCs w:val="21"/>
                    </w:rPr>
                    <w:t>≤0.05</w:t>
                  </w:r>
                </w:p>
              </w:tc>
            </w:tr>
            <w:tr w14:paraId="6981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8662A18">
                  <w:pPr>
                    <w:widowControl/>
                    <w:spacing w:line="240" w:lineRule="auto"/>
                    <w:ind w:firstLine="0" w:firstLineChars="0"/>
                    <w:jc w:val="center"/>
                    <w:rPr>
                      <w:kern w:val="0"/>
                      <w:sz w:val="21"/>
                      <w:szCs w:val="21"/>
                    </w:rPr>
                  </w:pPr>
                  <w:r>
                    <w:rPr>
                      <w:rFonts w:hint="eastAsia"/>
                      <w:kern w:val="0"/>
                      <w:sz w:val="21"/>
                      <w:szCs w:val="21"/>
                    </w:rPr>
                    <w:t>氟化物（mg/</w:t>
                  </w:r>
                  <w:r>
                    <w:rPr>
                      <w:kern w:val="0"/>
                      <w:sz w:val="21"/>
                      <w:szCs w:val="21"/>
                    </w:rPr>
                    <w:t>L</w:t>
                  </w:r>
                  <w:r>
                    <w:rPr>
                      <w:rFonts w:hint="eastAsia"/>
                      <w:kern w:val="0"/>
                      <w:sz w:val="21"/>
                      <w:szCs w:val="21"/>
                    </w:rPr>
                    <w:t>）</w:t>
                  </w:r>
                </w:p>
              </w:tc>
              <w:tc>
                <w:tcPr>
                  <w:tcW w:w="1656" w:type="dxa"/>
                  <w:vAlign w:val="center"/>
                </w:tcPr>
                <w:p w14:paraId="0E7CA9E3">
                  <w:pPr>
                    <w:widowControl/>
                    <w:spacing w:line="240" w:lineRule="auto"/>
                    <w:ind w:firstLine="0" w:firstLineChars="0"/>
                    <w:jc w:val="center"/>
                    <w:rPr>
                      <w:sz w:val="21"/>
                      <w:szCs w:val="21"/>
                    </w:rPr>
                  </w:pPr>
                  <w:r>
                    <w:rPr>
                      <w:rFonts w:hint="eastAsia"/>
                      <w:sz w:val="21"/>
                      <w:szCs w:val="21"/>
                    </w:rPr>
                    <w:t>0</w:t>
                  </w:r>
                  <w:r>
                    <w:rPr>
                      <w:sz w:val="21"/>
                      <w:szCs w:val="21"/>
                    </w:rPr>
                    <w:t>.08</w:t>
                  </w:r>
                </w:p>
              </w:tc>
              <w:tc>
                <w:tcPr>
                  <w:tcW w:w="1656" w:type="dxa"/>
                  <w:noWrap/>
                  <w:vAlign w:val="center"/>
                </w:tcPr>
                <w:p w14:paraId="5F8E3464">
                  <w:pPr>
                    <w:widowControl/>
                    <w:spacing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7</w:t>
                  </w:r>
                </w:p>
              </w:tc>
              <w:tc>
                <w:tcPr>
                  <w:tcW w:w="1656" w:type="dxa"/>
                  <w:vAlign w:val="center"/>
                </w:tcPr>
                <w:p w14:paraId="6D7CD2BE">
                  <w:pPr>
                    <w:widowControl/>
                    <w:spacing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7</w:t>
                  </w:r>
                </w:p>
              </w:tc>
              <w:tc>
                <w:tcPr>
                  <w:tcW w:w="1091" w:type="dxa"/>
                  <w:noWrap/>
                  <w:vAlign w:val="center"/>
                </w:tcPr>
                <w:p w14:paraId="68ADAADF">
                  <w:pPr>
                    <w:widowControl/>
                    <w:spacing w:line="240" w:lineRule="auto"/>
                    <w:ind w:firstLine="0" w:firstLineChars="0"/>
                    <w:jc w:val="center"/>
                    <w:rPr>
                      <w:kern w:val="0"/>
                      <w:sz w:val="21"/>
                      <w:szCs w:val="21"/>
                    </w:rPr>
                  </w:pPr>
                  <w:r>
                    <w:rPr>
                      <w:kern w:val="0"/>
                      <w:sz w:val="21"/>
                      <w:szCs w:val="21"/>
                    </w:rPr>
                    <w:t>≤1.0</w:t>
                  </w:r>
                </w:p>
              </w:tc>
            </w:tr>
            <w:tr w14:paraId="3879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A03D04D">
                  <w:pPr>
                    <w:widowControl/>
                    <w:spacing w:line="240" w:lineRule="auto"/>
                    <w:ind w:firstLine="0" w:firstLineChars="0"/>
                    <w:jc w:val="center"/>
                    <w:rPr>
                      <w:kern w:val="0"/>
                      <w:sz w:val="21"/>
                      <w:szCs w:val="21"/>
                    </w:rPr>
                  </w:pPr>
                  <w:r>
                    <w:rPr>
                      <w:rFonts w:hint="eastAsia"/>
                      <w:kern w:val="0"/>
                      <w:sz w:val="21"/>
                      <w:szCs w:val="21"/>
                    </w:rPr>
                    <w:t>碘化物（mg/</w:t>
                  </w:r>
                  <w:r>
                    <w:rPr>
                      <w:kern w:val="0"/>
                      <w:sz w:val="21"/>
                      <w:szCs w:val="21"/>
                    </w:rPr>
                    <w:t>L</w:t>
                  </w:r>
                  <w:r>
                    <w:rPr>
                      <w:rFonts w:hint="eastAsia"/>
                      <w:kern w:val="0"/>
                      <w:sz w:val="21"/>
                      <w:szCs w:val="21"/>
                    </w:rPr>
                    <w:t>）</w:t>
                  </w:r>
                </w:p>
              </w:tc>
              <w:tc>
                <w:tcPr>
                  <w:tcW w:w="1656" w:type="dxa"/>
                  <w:vAlign w:val="center"/>
                </w:tcPr>
                <w:p w14:paraId="5192A9DA">
                  <w:pPr>
                    <w:widowControl/>
                    <w:spacing w:line="240" w:lineRule="auto"/>
                    <w:ind w:firstLine="0" w:firstLineChars="0"/>
                    <w:jc w:val="center"/>
                    <w:rPr>
                      <w:sz w:val="21"/>
                      <w:szCs w:val="21"/>
                    </w:rPr>
                  </w:pPr>
                  <w:r>
                    <w:rPr>
                      <w:rFonts w:hint="eastAsia"/>
                      <w:sz w:val="21"/>
                      <w:szCs w:val="21"/>
                    </w:rPr>
                    <w:t>0</w:t>
                  </w:r>
                  <w:r>
                    <w:rPr>
                      <w:sz w:val="21"/>
                      <w:szCs w:val="21"/>
                    </w:rPr>
                    <w:t>.002L</w:t>
                  </w:r>
                </w:p>
              </w:tc>
              <w:tc>
                <w:tcPr>
                  <w:tcW w:w="1656" w:type="dxa"/>
                  <w:noWrap/>
                  <w:vAlign w:val="center"/>
                </w:tcPr>
                <w:p w14:paraId="028AECE3">
                  <w:pPr>
                    <w:widowControl/>
                    <w:spacing w:line="240" w:lineRule="auto"/>
                    <w:ind w:firstLine="0" w:firstLineChars="0"/>
                    <w:jc w:val="center"/>
                    <w:rPr>
                      <w:sz w:val="21"/>
                      <w:szCs w:val="21"/>
                    </w:rPr>
                  </w:pPr>
                  <w:r>
                    <w:rPr>
                      <w:rFonts w:hint="eastAsia"/>
                      <w:sz w:val="21"/>
                      <w:szCs w:val="21"/>
                    </w:rPr>
                    <w:t>0</w:t>
                  </w:r>
                  <w:r>
                    <w:rPr>
                      <w:sz w:val="21"/>
                      <w:szCs w:val="21"/>
                    </w:rPr>
                    <w:t>.002L</w:t>
                  </w:r>
                </w:p>
              </w:tc>
              <w:tc>
                <w:tcPr>
                  <w:tcW w:w="1656" w:type="dxa"/>
                  <w:vAlign w:val="center"/>
                </w:tcPr>
                <w:p w14:paraId="26AE6807">
                  <w:pPr>
                    <w:widowControl/>
                    <w:spacing w:line="240" w:lineRule="auto"/>
                    <w:ind w:firstLine="0" w:firstLineChars="0"/>
                    <w:jc w:val="center"/>
                    <w:rPr>
                      <w:sz w:val="21"/>
                      <w:szCs w:val="21"/>
                    </w:rPr>
                  </w:pPr>
                  <w:r>
                    <w:rPr>
                      <w:rFonts w:hint="eastAsia"/>
                      <w:sz w:val="21"/>
                      <w:szCs w:val="21"/>
                    </w:rPr>
                    <w:t>0</w:t>
                  </w:r>
                  <w:r>
                    <w:rPr>
                      <w:sz w:val="21"/>
                      <w:szCs w:val="21"/>
                    </w:rPr>
                    <w:t>.002L</w:t>
                  </w:r>
                </w:p>
              </w:tc>
              <w:tc>
                <w:tcPr>
                  <w:tcW w:w="1091" w:type="dxa"/>
                  <w:noWrap/>
                  <w:vAlign w:val="center"/>
                </w:tcPr>
                <w:p w14:paraId="0BD9AACB">
                  <w:pPr>
                    <w:widowControl/>
                    <w:spacing w:line="240" w:lineRule="auto"/>
                    <w:ind w:firstLine="0" w:firstLineChars="0"/>
                    <w:jc w:val="center"/>
                    <w:rPr>
                      <w:kern w:val="0"/>
                      <w:sz w:val="21"/>
                      <w:szCs w:val="21"/>
                    </w:rPr>
                  </w:pPr>
                  <w:r>
                    <w:rPr>
                      <w:kern w:val="0"/>
                      <w:sz w:val="21"/>
                      <w:szCs w:val="21"/>
                    </w:rPr>
                    <w:t>≤0.08</w:t>
                  </w:r>
                </w:p>
              </w:tc>
            </w:tr>
            <w:tr w14:paraId="65BB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0D80385">
                  <w:pPr>
                    <w:widowControl/>
                    <w:spacing w:line="240" w:lineRule="auto"/>
                    <w:ind w:firstLine="0" w:firstLineChars="0"/>
                    <w:jc w:val="center"/>
                    <w:rPr>
                      <w:kern w:val="0"/>
                      <w:sz w:val="21"/>
                      <w:szCs w:val="21"/>
                    </w:rPr>
                  </w:pPr>
                  <w:r>
                    <w:rPr>
                      <w:rFonts w:hint="eastAsia"/>
                      <w:kern w:val="0"/>
                      <w:sz w:val="21"/>
                      <w:szCs w:val="21"/>
                    </w:rPr>
                    <w:t>汞（mg/</w:t>
                  </w:r>
                  <w:r>
                    <w:rPr>
                      <w:kern w:val="0"/>
                      <w:sz w:val="21"/>
                      <w:szCs w:val="21"/>
                    </w:rPr>
                    <w:t>L</w:t>
                  </w:r>
                  <w:r>
                    <w:rPr>
                      <w:rFonts w:hint="eastAsia"/>
                      <w:kern w:val="0"/>
                      <w:sz w:val="21"/>
                      <w:szCs w:val="21"/>
                    </w:rPr>
                    <w:t>）</w:t>
                  </w:r>
                </w:p>
              </w:tc>
              <w:tc>
                <w:tcPr>
                  <w:tcW w:w="1656" w:type="dxa"/>
                  <w:vAlign w:val="center"/>
                </w:tcPr>
                <w:p w14:paraId="2B000845">
                  <w:pPr>
                    <w:widowControl/>
                    <w:spacing w:line="240" w:lineRule="auto"/>
                    <w:ind w:firstLine="0" w:firstLineChars="0"/>
                    <w:jc w:val="center"/>
                    <w:rPr>
                      <w:sz w:val="21"/>
                      <w:szCs w:val="21"/>
                    </w:rPr>
                  </w:pPr>
                  <w:r>
                    <w:rPr>
                      <w:rFonts w:hint="eastAsia"/>
                      <w:sz w:val="21"/>
                      <w:szCs w:val="21"/>
                    </w:rPr>
                    <w:t>1.9×</w:t>
                  </w:r>
                  <w:r>
                    <w:rPr>
                      <w:sz w:val="21"/>
                      <w:szCs w:val="21"/>
                    </w:rPr>
                    <w:t>10</w:t>
                  </w:r>
                  <w:r>
                    <w:rPr>
                      <w:sz w:val="21"/>
                      <w:szCs w:val="21"/>
                      <w:vertAlign w:val="superscript"/>
                    </w:rPr>
                    <w:t>-</w:t>
                  </w:r>
                  <w:r>
                    <w:rPr>
                      <w:rFonts w:hint="eastAsia"/>
                      <w:sz w:val="21"/>
                      <w:szCs w:val="21"/>
                      <w:vertAlign w:val="superscript"/>
                    </w:rPr>
                    <w:t>4</w:t>
                  </w:r>
                </w:p>
              </w:tc>
              <w:tc>
                <w:tcPr>
                  <w:tcW w:w="1656" w:type="dxa"/>
                  <w:noWrap/>
                  <w:vAlign w:val="center"/>
                </w:tcPr>
                <w:p w14:paraId="3B4A13BC">
                  <w:pPr>
                    <w:widowControl/>
                    <w:spacing w:line="240" w:lineRule="auto"/>
                    <w:ind w:firstLine="0" w:firstLineChars="0"/>
                    <w:jc w:val="center"/>
                    <w:rPr>
                      <w:sz w:val="21"/>
                      <w:szCs w:val="21"/>
                    </w:rPr>
                  </w:pPr>
                  <w:r>
                    <w:rPr>
                      <w:rFonts w:hint="eastAsia"/>
                      <w:sz w:val="21"/>
                      <w:szCs w:val="21"/>
                    </w:rPr>
                    <w:t>1.7×</w:t>
                  </w:r>
                  <w:r>
                    <w:rPr>
                      <w:sz w:val="21"/>
                      <w:szCs w:val="21"/>
                    </w:rPr>
                    <w:t>10</w:t>
                  </w:r>
                  <w:r>
                    <w:rPr>
                      <w:sz w:val="21"/>
                      <w:szCs w:val="21"/>
                      <w:vertAlign w:val="superscript"/>
                    </w:rPr>
                    <w:t>-</w:t>
                  </w:r>
                  <w:r>
                    <w:rPr>
                      <w:rFonts w:hint="eastAsia"/>
                      <w:sz w:val="21"/>
                      <w:szCs w:val="21"/>
                      <w:vertAlign w:val="superscript"/>
                    </w:rPr>
                    <w:t>4</w:t>
                  </w:r>
                </w:p>
              </w:tc>
              <w:tc>
                <w:tcPr>
                  <w:tcW w:w="1656" w:type="dxa"/>
                  <w:vAlign w:val="center"/>
                </w:tcPr>
                <w:p w14:paraId="23E3F6E1">
                  <w:pPr>
                    <w:widowControl/>
                    <w:spacing w:line="240" w:lineRule="auto"/>
                    <w:ind w:firstLine="0" w:firstLineChars="0"/>
                    <w:jc w:val="center"/>
                    <w:rPr>
                      <w:sz w:val="21"/>
                      <w:szCs w:val="21"/>
                    </w:rPr>
                  </w:pPr>
                  <w:r>
                    <w:rPr>
                      <w:rFonts w:hint="eastAsia"/>
                      <w:sz w:val="21"/>
                      <w:szCs w:val="21"/>
                    </w:rPr>
                    <w:t>1.6×</w:t>
                  </w:r>
                  <w:r>
                    <w:rPr>
                      <w:sz w:val="21"/>
                      <w:szCs w:val="21"/>
                    </w:rPr>
                    <w:t>10</w:t>
                  </w:r>
                  <w:r>
                    <w:rPr>
                      <w:sz w:val="21"/>
                      <w:szCs w:val="21"/>
                      <w:vertAlign w:val="superscript"/>
                    </w:rPr>
                    <w:t>-</w:t>
                  </w:r>
                  <w:r>
                    <w:rPr>
                      <w:rFonts w:hint="eastAsia"/>
                      <w:sz w:val="21"/>
                      <w:szCs w:val="21"/>
                      <w:vertAlign w:val="superscript"/>
                    </w:rPr>
                    <w:t>4</w:t>
                  </w:r>
                </w:p>
              </w:tc>
              <w:tc>
                <w:tcPr>
                  <w:tcW w:w="1091" w:type="dxa"/>
                  <w:noWrap/>
                  <w:vAlign w:val="center"/>
                </w:tcPr>
                <w:p w14:paraId="7B82D892">
                  <w:pPr>
                    <w:widowControl/>
                    <w:spacing w:line="240" w:lineRule="auto"/>
                    <w:ind w:firstLine="0" w:firstLineChars="0"/>
                    <w:jc w:val="center"/>
                    <w:rPr>
                      <w:kern w:val="0"/>
                      <w:sz w:val="21"/>
                      <w:szCs w:val="21"/>
                    </w:rPr>
                  </w:pPr>
                  <w:r>
                    <w:rPr>
                      <w:kern w:val="0"/>
                      <w:sz w:val="21"/>
                      <w:szCs w:val="21"/>
                    </w:rPr>
                    <w:t>≤0.001</w:t>
                  </w:r>
                </w:p>
              </w:tc>
            </w:tr>
            <w:tr w14:paraId="0FCF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733DE19">
                  <w:pPr>
                    <w:widowControl/>
                    <w:spacing w:line="240" w:lineRule="auto"/>
                    <w:ind w:firstLine="0" w:firstLineChars="0"/>
                    <w:jc w:val="center"/>
                    <w:rPr>
                      <w:kern w:val="0"/>
                      <w:sz w:val="21"/>
                      <w:szCs w:val="21"/>
                    </w:rPr>
                  </w:pPr>
                  <w:r>
                    <w:rPr>
                      <w:rFonts w:hint="eastAsia"/>
                      <w:kern w:val="0"/>
                      <w:sz w:val="21"/>
                      <w:szCs w:val="21"/>
                    </w:rPr>
                    <w:t>砷（mg/</w:t>
                  </w:r>
                  <w:r>
                    <w:rPr>
                      <w:kern w:val="0"/>
                      <w:sz w:val="21"/>
                      <w:szCs w:val="21"/>
                    </w:rPr>
                    <w:t>L</w:t>
                  </w:r>
                  <w:r>
                    <w:rPr>
                      <w:rFonts w:hint="eastAsia"/>
                      <w:kern w:val="0"/>
                      <w:sz w:val="21"/>
                      <w:szCs w:val="21"/>
                    </w:rPr>
                    <w:t>）</w:t>
                  </w:r>
                </w:p>
              </w:tc>
              <w:tc>
                <w:tcPr>
                  <w:tcW w:w="1656" w:type="dxa"/>
                  <w:vAlign w:val="center"/>
                </w:tcPr>
                <w:p w14:paraId="6D43E003">
                  <w:pPr>
                    <w:widowControl/>
                    <w:spacing w:line="240" w:lineRule="auto"/>
                    <w:ind w:firstLine="0" w:firstLineChars="0"/>
                    <w:jc w:val="center"/>
                    <w:rPr>
                      <w:sz w:val="21"/>
                      <w:szCs w:val="21"/>
                    </w:rPr>
                  </w:pPr>
                  <w:r>
                    <w:rPr>
                      <w:sz w:val="21"/>
                      <w:szCs w:val="21"/>
                    </w:rPr>
                    <w:t>3</w:t>
                  </w:r>
                  <w:r>
                    <w:rPr>
                      <w:rFonts w:hint="eastAsia"/>
                      <w:sz w:val="21"/>
                      <w:szCs w:val="21"/>
                    </w:rPr>
                    <w:t>×</w:t>
                  </w:r>
                  <w:r>
                    <w:rPr>
                      <w:sz w:val="21"/>
                      <w:szCs w:val="21"/>
                    </w:rPr>
                    <w:t>10</w:t>
                  </w:r>
                  <w:r>
                    <w:rPr>
                      <w:sz w:val="21"/>
                      <w:szCs w:val="21"/>
                      <w:vertAlign w:val="superscript"/>
                    </w:rPr>
                    <w:t>-4</w:t>
                  </w:r>
                  <w:r>
                    <w:rPr>
                      <w:sz w:val="21"/>
                      <w:szCs w:val="21"/>
                    </w:rPr>
                    <w:t>L</w:t>
                  </w:r>
                </w:p>
              </w:tc>
              <w:tc>
                <w:tcPr>
                  <w:tcW w:w="1656" w:type="dxa"/>
                  <w:noWrap/>
                  <w:vAlign w:val="center"/>
                </w:tcPr>
                <w:p w14:paraId="5FF5B9E4">
                  <w:pPr>
                    <w:widowControl/>
                    <w:spacing w:line="240" w:lineRule="auto"/>
                    <w:ind w:firstLine="0" w:firstLineChars="0"/>
                    <w:jc w:val="center"/>
                    <w:rPr>
                      <w:sz w:val="21"/>
                      <w:szCs w:val="21"/>
                    </w:rPr>
                  </w:pPr>
                  <w:r>
                    <w:rPr>
                      <w:sz w:val="21"/>
                      <w:szCs w:val="21"/>
                    </w:rPr>
                    <w:t>3</w:t>
                  </w:r>
                  <w:r>
                    <w:rPr>
                      <w:rFonts w:hint="eastAsia"/>
                      <w:sz w:val="21"/>
                      <w:szCs w:val="21"/>
                    </w:rPr>
                    <w:t>×</w:t>
                  </w:r>
                  <w:r>
                    <w:rPr>
                      <w:sz w:val="21"/>
                      <w:szCs w:val="21"/>
                    </w:rPr>
                    <w:t>10</w:t>
                  </w:r>
                  <w:r>
                    <w:rPr>
                      <w:sz w:val="21"/>
                      <w:szCs w:val="21"/>
                      <w:vertAlign w:val="superscript"/>
                    </w:rPr>
                    <w:t>-4</w:t>
                  </w:r>
                  <w:r>
                    <w:rPr>
                      <w:sz w:val="21"/>
                      <w:szCs w:val="21"/>
                    </w:rPr>
                    <w:t>L</w:t>
                  </w:r>
                </w:p>
              </w:tc>
              <w:tc>
                <w:tcPr>
                  <w:tcW w:w="1656" w:type="dxa"/>
                  <w:vAlign w:val="center"/>
                </w:tcPr>
                <w:p w14:paraId="70E941C2">
                  <w:pPr>
                    <w:widowControl/>
                    <w:spacing w:line="240" w:lineRule="auto"/>
                    <w:ind w:firstLine="0" w:firstLineChars="0"/>
                    <w:jc w:val="center"/>
                    <w:rPr>
                      <w:sz w:val="21"/>
                      <w:szCs w:val="21"/>
                    </w:rPr>
                  </w:pPr>
                  <w:r>
                    <w:rPr>
                      <w:sz w:val="21"/>
                      <w:szCs w:val="21"/>
                    </w:rPr>
                    <w:t>3</w:t>
                  </w:r>
                  <w:r>
                    <w:rPr>
                      <w:rFonts w:hint="eastAsia"/>
                      <w:sz w:val="21"/>
                      <w:szCs w:val="21"/>
                    </w:rPr>
                    <w:t>×</w:t>
                  </w:r>
                  <w:r>
                    <w:rPr>
                      <w:sz w:val="21"/>
                      <w:szCs w:val="21"/>
                    </w:rPr>
                    <w:t>10</w:t>
                  </w:r>
                  <w:r>
                    <w:rPr>
                      <w:sz w:val="21"/>
                      <w:szCs w:val="21"/>
                      <w:vertAlign w:val="superscript"/>
                    </w:rPr>
                    <w:t>-4</w:t>
                  </w:r>
                  <w:r>
                    <w:rPr>
                      <w:sz w:val="21"/>
                      <w:szCs w:val="21"/>
                    </w:rPr>
                    <w:t>L</w:t>
                  </w:r>
                </w:p>
              </w:tc>
              <w:tc>
                <w:tcPr>
                  <w:tcW w:w="1091" w:type="dxa"/>
                  <w:noWrap/>
                  <w:vAlign w:val="center"/>
                </w:tcPr>
                <w:p w14:paraId="3F8C98D3">
                  <w:pPr>
                    <w:widowControl/>
                    <w:spacing w:line="240" w:lineRule="auto"/>
                    <w:ind w:firstLine="0" w:firstLineChars="0"/>
                    <w:jc w:val="center"/>
                    <w:rPr>
                      <w:kern w:val="0"/>
                      <w:sz w:val="21"/>
                      <w:szCs w:val="21"/>
                    </w:rPr>
                  </w:pPr>
                  <w:r>
                    <w:rPr>
                      <w:kern w:val="0"/>
                      <w:sz w:val="21"/>
                      <w:szCs w:val="21"/>
                    </w:rPr>
                    <w:t>≤0.01</w:t>
                  </w:r>
                </w:p>
              </w:tc>
            </w:tr>
            <w:tr w14:paraId="15E8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FA45224">
                  <w:pPr>
                    <w:widowControl/>
                    <w:spacing w:line="240" w:lineRule="auto"/>
                    <w:ind w:firstLine="0" w:firstLineChars="0"/>
                    <w:jc w:val="center"/>
                    <w:rPr>
                      <w:kern w:val="0"/>
                      <w:sz w:val="21"/>
                      <w:szCs w:val="21"/>
                    </w:rPr>
                  </w:pPr>
                  <w:r>
                    <w:rPr>
                      <w:rFonts w:hint="eastAsia"/>
                      <w:kern w:val="0"/>
                      <w:sz w:val="21"/>
                      <w:szCs w:val="21"/>
                    </w:rPr>
                    <w:t>硒（mg/</w:t>
                  </w:r>
                  <w:r>
                    <w:rPr>
                      <w:kern w:val="0"/>
                      <w:sz w:val="21"/>
                      <w:szCs w:val="21"/>
                    </w:rPr>
                    <w:t>L</w:t>
                  </w:r>
                  <w:r>
                    <w:rPr>
                      <w:rFonts w:hint="eastAsia"/>
                      <w:kern w:val="0"/>
                      <w:sz w:val="21"/>
                      <w:szCs w:val="21"/>
                    </w:rPr>
                    <w:t>）</w:t>
                  </w:r>
                </w:p>
              </w:tc>
              <w:tc>
                <w:tcPr>
                  <w:tcW w:w="1656" w:type="dxa"/>
                  <w:vAlign w:val="center"/>
                </w:tcPr>
                <w:p w14:paraId="506FC4A1">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-4</w:t>
                  </w:r>
                  <w:r>
                    <w:rPr>
                      <w:sz w:val="21"/>
                      <w:szCs w:val="21"/>
                    </w:rPr>
                    <w:t>L</w:t>
                  </w:r>
                </w:p>
              </w:tc>
              <w:tc>
                <w:tcPr>
                  <w:tcW w:w="1656" w:type="dxa"/>
                  <w:noWrap/>
                  <w:vAlign w:val="center"/>
                </w:tcPr>
                <w:p w14:paraId="6AD736A4">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-4</w:t>
                  </w:r>
                  <w:r>
                    <w:rPr>
                      <w:sz w:val="21"/>
                      <w:szCs w:val="21"/>
                    </w:rPr>
                    <w:t>L</w:t>
                  </w:r>
                </w:p>
              </w:tc>
              <w:tc>
                <w:tcPr>
                  <w:tcW w:w="1656" w:type="dxa"/>
                  <w:vAlign w:val="center"/>
                </w:tcPr>
                <w:p w14:paraId="5D582FD5">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-4</w:t>
                  </w:r>
                  <w:r>
                    <w:rPr>
                      <w:sz w:val="21"/>
                      <w:szCs w:val="21"/>
                    </w:rPr>
                    <w:t>L</w:t>
                  </w:r>
                </w:p>
              </w:tc>
              <w:tc>
                <w:tcPr>
                  <w:tcW w:w="1091" w:type="dxa"/>
                  <w:noWrap/>
                  <w:vAlign w:val="center"/>
                </w:tcPr>
                <w:p w14:paraId="1B2FDAC5">
                  <w:pPr>
                    <w:widowControl/>
                    <w:spacing w:line="240" w:lineRule="auto"/>
                    <w:ind w:firstLine="0" w:firstLineChars="0"/>
                    <w:jc w:val="center"/>
                    <w:rPr>
                      <w:kern w:val="0"/>
                      <w:sz w:val="21"/>
                      <w:szCs w:val="21"/>
                    </w:rPr>
                  </w:pPr>
                  <w:r>
                    <w:rPr>
                      <w:kern w:val="0"/>
                      <w:sz w:val="21"/>
                      <w:szCs w:val="21"/>
                    </w:rPr>
                    <w:t>≤0.01</w:t>
                  </w:r>
                </w:p>
              </w:tc>
            </w:tr>
            <w:tr w14:paraId="4493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D4B79DD">
                  <w:pPr>
                    <w:widowControl/>
                    <w:spacing w:line="240" w:lineRule="auto"/>
                    <w:ind w:firstLine="0" w:firstLineChars="0"/>
                    <w:jc w:val="center"/>
                    <w:rPr>
                      <w:kern w:val="0"/>
                      <w:sz w:val="21"/>
                      <w:szCs w:val="21"/>
                    </w:rPr>
                  </w:pPr>
                  <w:r>
                    <w:rPr>
                      <w:rFonts w:hint="eastAsia"/>
                      <w:kern w:val="0"/>
                      <w:sz w:val="21"/>
                      <w:szCs w:val="21"/>
                    </w:rPr>
                    <w:t>镉（mg/</w:t>
                  </w:r>
                  <w:r>
                    <w:rPr>
                      <w:kern w:val="0"/>
                      <w:sz w:val="21"/>
                      <w:szCs w:val="21"/>
                    </w:rPr>
                    <w:t>L</w:t>
                  </w:r>
                  <w:r>
                    <w:rPr>
                      <w:rFonts w:hint="eastAsia"/>
                      <w:kern w:val="0"/>
                      <w:sz w:val="21"/>
                      <w:szCs w:val="21"/>
                    </w:rPr>
                    <w:t>）</w:t>
                  </w:r>
                </w:p>
              </w:tc>
              <w:tc>
                <w:tcPr>
                  <w:tcW w:w="1656" w:type="dxa"/>
                  <w:vAlign w:val="center"/>
                </w:tcPr>
                <w:p w14:paraId="48C4E8FE">
                  <w:pPr>
                    <w:widowControl/>
                    <w:spacing w:line="240" w:lineRule="auto"/>
                    <w:ind w:firstLine="0" w:firstLineChars="0"/>
                    <w:jc w:val="center"/>
                    <w:rPr>
                      <w:sz w:val="21"/>
                      <w:szCs w:val="21"/>
                    </w:rPr>
                  </w:pPr>
                  <w:r>
                    <w:rPr>
                      <w:rFonts w:hint="eastAsia"/>
                      <w:sz w:val="21"/>
                      <w:szCs w:val="21"/>
                    </w:rPr>
                    <w:t>1×</w:t>
                  </w:r>
                  <w:r>
                    <w:rPr>
                      <w:sz w:val="21"/>
                      <w:szCs w:val="21"/>
                    </w:rPr>
                    <w:t>10</w:t>
                  </w:r>
                  <w:r>
                    <w:rPr>
                      <w:sz w:val="21"/>
                      <w:szCs w:val="21"/>
                      <w:vertAlign w:val="superscript"/>
                    </w:rPr>
                    <w:t>-4</w:t>
                  </w:r>
                  <w:r>
                    <w:rPr>
                      <w:sz w:val="21"/>
                      <w:szCs w:val="21"/>
                    </w:rPr>
                    <w:t>L</w:t>
                  </w:r>
                </w:p>
              </w:tc>
              <w:tc>
                <w:tcPr>
                  <w:tcW w:w="1656" w:type="dxa"/>
                  <w:noWrap/>
                  <w:vAlign w:val="center"/>
                </w:tcPr>
                <w:p w14:paraId="452B3602">
                  <w:pPr>
                    <w:widowControl/>
                    <w:spacing w:line="240" w:lineRule="auto"/>
                    <w:ind w:firstLine="0" w:firstLineChars="0"/>
                    <w:jc w:val="center"/>
                    <w:rPr>
                      <w:sz w:val="21"/>
                      <w:szCs w:val="21"/>
                    </w:rPr>
                  </w:pPr>
                  <w:r>
                    <w:rPr>
                      <w:rFonts w:hint="eastAsia"/>
                      <w:sz w:val="21"/>
                      <w:szCs w:val="21"/>
                    </w:rPr>
                    <w:t>1×</w:t>
                  </w:r>
                  <w:r>
                    <w:rPr>
                      <w:sz w:val="21"/>
                      <w:szCs w:val="21"/>
                    </w:rPr>
                    <w:t>10</w:t>
                  </w:r>
                  <w:r>
                    <w:rPr>
                      <w:sz w:val="21"/>
                      <w:szCs w:val="21"/>
                      <w:vertAlign w:val="superscript"/>
                    </w:rPr>
                    <w:t>-4</w:t>
                  </w:r>
                  <w:r>
                    <w:rPr>
                      <w:sz w:val="21"/>
                      <w:szCs w:val="21"/>
                    </w:rPr>
                    <w:t>L</w:t>
                  </w:r>
                </w:p>
              </w:tc>
              <w:tc>
                <w:tcPr>
                  <w:tcW w:w="1656" w:type="dxa"/>
                  <w:vAlign w:val="center"/>
                </w:tcPr>
                <w:p w14:paraId="25C3CD7C">
                  <w:pPr>
                    <w:widowControl/>
                    <w:spacing w:line="240" w:lineRule="auto"/>
                    <w:ind w:firstLine="0" w:firstLineChars="0"/>
                    <w:jc w:val="center"/>
                    <w:rPr>
                      <w:sz w:val="21"/>
                      <w:szCs w:val="21"/>
                    </w:rPr>
                  </w:pPr>
                  <w:r>
                    <w:rPr>
                      <w:rFonts w:hint="eastAsia"/>
                      <w:sz w:val="21"/>
                      <w:szCs w:val="21"/>
                    </w:rPr>
                    <w:t>1×</w:t>
                  </w:r>
                  <w:r>
                    <w:rPr>
                      <w:sz w:val="21"/>
                      <w:szCs w:val="21"/>
                    </w:rPr>
                    <w:t>10</w:t>
                  </w:r>
                  <w:r>
                    <w:rPr>
                      <w:sz w:val="21"/>
                      <w:szCs w:val="21"/>
                      <w:vertAlign w:val="superscript"/>
                    </w:rPr>
                    <w:t>-4</w:t>
                  </w:r>
                  <w:r>
                    <w:rPr>
                      <w:sz w:val="21"/>
                      <w:szCs w:val="21"/>
                    </w:rPr>
                    <w:t>L</w:t>
                  </w:r>
                </w:p>
              </w:tc>
              <w:tc>
                <w:tcPr>
                  <w:tcW w:w="1091" w:type="dxa"/>
                  <w:noWrap/>
                  <w:vAlign w:val="center"/>
                </w:tcPr>
                <w:p w14:paraId="63AED0F5">
                  <w:pPr>
                    <w:widowControl/>
                    <w:spacing w:line="240" w:lineRule="auto"/>
                    <w:ind w:firstLine="0" w:firstLineChars="0"/>
                    <w:jc w:val="center"/>
                    <w:rPr>
                      <w:kern w:val="0"/>
                      <w:sz w:val="21"/>
                      <w:szCs w:val="21"/>
                    </w:rPr>
                  </w:pPr>
                  <w:r>
                    <w:rPr>
                      <w:kern w:val="0"/>
                      <w:sz w:val="21"/>
                      <w:szCs w:val="21"/>
                    </w:rPr>
                    <w:t>≤0.005</w:t>
                  </w:r>
                </w:p>
              </w:tc>
            </w:tr>
            <w:tr w14:paraId="4750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36199D5">
                  <w:pPr>
                    <w:widowControl/>
                    <w:spacing w:line="240" w:lineRule="auto"/>
                    <w:ind w:firstLine="0" w:firstLineChars="0"/>
                    <w:jc w:val="center"/>
                    <w:rPr>
                      <w:kern w:val="0"/>
                      <w:sz w:val="21"/>
                      <w:szCs w:val="21"/>
                    </w:rPr>
                  </w:pPr>
                  <w:r>
                    <w:rPr>
                      <w:rFonts w:hint="eastAsia"/>
                      <w:kern w:val="0"/>
                      <w:sz w:val="21"/>
                      <w:szCs w:val="21"/>
                    </w:rPr>
                    <w:t>铅（mg/</w:t>
                  </w:r>
                  <w:r>
                    <w:rPr>
                      <w:kern w:val="0"/>
                      <w:sz w:val="21"/>
                      <w:szCs w:val="21"/>
                    </w:rPr>
                    <w:t>L</w:t>
                  </w:r>
                  <w:r>
                    <w:rPr>
                      <w:rFonts w:hint="eastAsia"/>
                      <w:kern w:val="0"/>
                      <w:sz w:val="21"/>
                      <w:szCs w:val="21"/>
                    </w:rPr>
                    <w:t>）</w:t>
                  </w:r>
                </w:p>
              </w:tc>
              <w:tc>
                <w:tcPr>
                  <w:tcW w:w="1656" w:type="dxa"/>
                  <w:vAlign w:val="center"/>
                </w:tcPr>
                <w:p w14:paraId="5CD0C0A5">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w:t>
                  </w:r>
                  <w:r>
                    <w:rPr>
                      <w:rFonts w:hint="eastAsia"/>
                      <w:sz w:val="21"/>
                      <w:szCs w:val="21"/>
                      <w:vertAlign w:val="superscript"/>
                    </w:rPr>
                    <w:t>3</w:t>
                  </w:r>
                  <w:r>
                    <w:rPr>
                      <w:sz w:val="21"/>
                      <w:szCs w:val="21"/>
                    </w:rPr>
                    <w:t>L</w:t>
                  </w:r>
                </w:p>
              </w:tc>
              <w:tc>
                <w:tcPr>
                  <w:tcW w:w="1656" w:type="dxa"/>
                  <w:noWrap/>
                  <w:vAlign w:val="center"/>
                </w:tcPr>
                <w:p w14:paraId="4F7B4E9C">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w:t>
                  </w:r>
                  <w:r>
                    <w:rPr>
                      <w:rFonts w:hint="eastAsia"/>
                      <w:sz w:val="21"/>
                      <w:szCs w:val="21"/>
                      <w:vertAlign w:val="superscript"/>
                    </w:rPr>
                    <w:t>3</w:t>
                  </w:r>
                  <w:r>
                    <w:rPr>
                      <w:sz w:val="21"/>
                      <w:szCs w:val="21"/>
                    </w:rPr>
                    <w:t>L</w:t>
                  </w:r>
                </w:p>
              </w:tc>
              <w:tc>
                <w:tcPr>
                  <w:tcW w:w="1656" w:type="dxa"/>
                  <w:vAlign w:val="center"/>
                </w:tcPr>
                <w:p w14:paraId="48839A40">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w:t>
                  </w:r>
                  <w:r>
                    <w:rPr>
                      <w:rFonts w:hint="eastAsia"/>
                      <w:sz w:val="21"/>
                      <w:szCs w:val="21"/>
                      <w:vertAlign w:val="superscript"/>
                    </w:rPr>
                    <w:t>3</w:t>
                  </w:r>
                  <w:r>
                    <w:rPr>
                      <w:sz w:val="21"/>
                      <w:szCs w:val="21"/>
                    </w:rPr>
                    <w:t>L</w:t>
                  </w:r>
                </w:p>
              </w:tc>
              <w:tc>
                <w:tcPr>
                  <w:tcW w:w="1091" w:type="dxa"/>
                  <w:noWrap/>
                  <w:vAlign w:val="center"/>
                </w:tcPr>
                <w:p w14:paraId="7BC17272">
                  <w:pPr>
                    <w:widowControl/>
                    <w:spacing w:line="240" w:lineRule="auto"/>
                    <w:ind w:firstLine="0" w:firstLineChars="0"/>
                    <w:jc w:val="center"/>
                    <w:rPr>
                      <w:kern w:val="0"/>
                      <w:sz w:val="21"/>
                      <w:szCs w:val="21"/>
                    </w:rPr>
                  </w:pPr>
                  <w:r>
                    <w:rPr>
                      <w:kern w:val="0"/>
                      <w:sz w:val="21"/>
                      <w:szCs w:val="21"/>
                    </w:rPr>
                    <w:t>≤0.01</w:t>
                  </w:r>
                </w:p>
              </w:tc>
            </w:tr>
            <w:tr w14:paraId="129B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9ADFDFA">
                  <w:pPr>
                    <w:widowControl/>
                    <w:spacing w:line="240" w:lineRule="auto"/>
                    <w:ind w:firstLine="0" w:firstLineChars="0"/>
                    <w:jc w:val="center"/>
                    <w:rPr>
                      <w:kern w:val="0"/>
                      <w:sz w:val="21"/>
                      <w:szCs w:val="21"/>
                    </w:rPr>
                  </w:pPr>
                  <w:r>
                    <w:rPr>
                      <w:rFonts w:hint="eastAsia"/>
                      <w:kern w:val="0"/>
                      <w:sz w:val="21"/>
                      <w:szCs w:val="21"/>
                    </w:rPr>
                    <w:t>六价铬（mg/</w:t>
                  </w:r>
                  <w:r>
                    <w:rPr>
                      <w:kern w:val="0"/>
                      <w:sz w:val="21"/>
                      <w:szCs w:val="21"/>
                    </w:rPr>
                    <w:t>L</w:t>
                  </w:r>
                  <w:r>
                    <w:rPr>
                      <w:rFonts w:hint="eastAsia"/>
                      <w:kern w:val="0"/>
                      <w:sz w:val="21"/>
                      <w:szCs w:val="21"/>
                    </w:rPr>
                    <w:t>）</w:t>
                  </w:r>
                </w:p>
              </w:tc>
              <w:tc>
                <w:tcPr>
                  <w:tcW w:w="1656" w:type="dxa"/>
                  <w:vAlign w:val="center"/>
                </w:tcPr>
                <w:p w14:paraId="04785CA8">
                  <w:pPr>
                    <w:widowControl/>
                    <w:spacing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21</w:t>
                  </w:r>
                </w:p>
              </w:tc>
              <w:tc>
                <w:tcPr>
                  <w:tcW w:w="1656" w:type="dxa"/>
                  <w:noWrap/>
                  <w:vAlign w:val="center"/>
                </w:tcPr>
                <w:p w14:paraId="188751C1">
                  <w:pPr>
                    <w:widowControl/>
                    <w:spacing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20</w:t>
                  </w:r>
                </w:p>
              </w:tc>
              <w:tc>
                <w:tcPr>
                  <w:tcW w:w="1656" w:type="dxa"/>
                  <w:vAlign w:val="center"/>
                </w:tcPr>
                <w:p w14:paraId="1A581FD9">
                  <w:pPr>
                    <w:widowControl/>
                    <w:spacing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19</w:t>
                  </w:r>
                </w:p>
              </w:tc>
              <w:tc>
                <w:tcPr>
                  <w:tcW w:w="1091" w:type="dxa"/>
                  <w:noWrap/>
                  <w:vAlign w:val="center"/>
                </w:tcPr>
                <w:p w14:paraId="41CA8D4A">
                  <w:pPr>
                    <w:widowControl/>
                    <w:spacing w:line="240" w:lineRule="auto"/>
                    <w:ind w:firstLine="0" w:firstLineChars="0"/>
                    <w:jc w:val="center"/>
                    <w:rPr>
                      <w:kern w:val="0"/>
                      <w:sz w:val="21"/>
                      <w:szCs w:val="21"/>
                    </w:rPr>
                  </w:pPr>
                  <w:r>
                    <w:rPr>
                      <w:kern w:val="0"/>
                      <w:sz w:val="21"/>
                      <w:szCs w:val="21"/>
                    </w:rPr>
                    <w:t>≤0.05</w:t>
                  </w:r>
                </w:p>
              </w:tc>
            </w:tr>
            <w:tr w14:paraId="40D2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22CB42A">
                  <w:pPr>
                    <w:widowControl/>
                    <w:spacing w:line="240" w:lineRule="auto"/>
                    <w:ind w:firstLine="0" w:firstLineChars="0"/>
                    <w:jc w:val="center"/>
                    <w:rPr>
                      <w:kern w:val="0"/>
                      <w:sz w:val="21"/>
                      <w:szCs w:val="21"/>
                    </w:rPr>
                  </w:pPr>
                  <w:r>
                    <w:rPr>
                      <w:rFonts w:hint="eastAsia"/>
                      <w:kern w:val="0"/>
                      <w:sz w:val="21"/>
                      <w:szCs w:val="21"/>
                    </w:rPr>
                    <w:t>氯化物（mg/</w:t>
                  </w:r>
                  <w:r>
                    <w:rPr>
                      <w:kern w:val="0"/>
                      <w:sz w:val="21"/>
                      <w:szCs w:val="21"/>
                    </w:rPr>
                    <w:t>L</w:t>
                  </w:r>
                  <w:r>
                    <w:rPr>
                      <w:rFonts w:hint="eastAsia"/>
                      <w:kern w:val="0"/>
                      <w:sz w:val="21"/>
                      <w:szCs w:val="21"/>
                    </w:rPr>
                    <w:t>）</w:t>
                  </w:r>
                </w:p>
              </w:tc>
              <w:tc>
                <w:tcPr>
                  <w:tcW w:w="1656" w:type="dxa"/>
                  <w:vAlign w:val="center"/>
                </w:tcPr>
                <w:p w14:paraId="08ABCAD6">
                  <w:pPr>
                    <w:widowControl/>
                    <w:spacing w:line="240" w:lineRule="auto"/>
                    <w:ind w:firstLine="0" w:firstLineChars="0"/>
                    <w:jc w:val="center"/>
                    <w:rPr>
                      <w:sz w:val="21"/>
                      <w:szCs w:val="21"/>
                    </w:rPr>
                  </w:pPr>
                  <w:r>
                    <w:rPr>
                      <w:rFonts w:hint="eastAsia"/>
                      <w:sz w:val="21"/>
                      <w:szCs w:val="21"/>
                    </w:rPr>
                    <w:t>26</w:t>
                  </w:r>
                </w:p>
              </w:tc>
              <w:tc>
                <w:tcPr>
                  <w:tcW w:w="1656" w:type="dxa"/>
                  <w:noWrap/>
                  <w:vAlign w:val="center"/>
                </w:tcPr>
                <w:p w14:paraId="41913A53">
                  <w:pPr>
                    <w:widowControl/>
                    <w:spacing w:line="240" w:lineRule="auto"/>
                    <w:ind w:firstLine="0" w:firstLineChars="0"/>
                    <w:jc w:val="center"/>
                    <w:rPr>
                      <w:sz w:val="21"/>
                      <w:szCs w:val="21"/>
                    </w:rPr>
                  </w:pPr>
                  <w:r>
                    <w:rPr>
                      <w:rFonts w:hint="eastAsia"/>
                      <w:sz w:val="21"/>
                      <w:szCs w:val="21"/>
                    </w:rPr>
                    <w:t>27</w:t>
                  </w:r>
                </w:p>
              </w:tc>
              <w:tc>
                <w:tcPr>
                  <w:tcW w:w="1656" w:type="dxa"/>
                  <w:vAlign w:val="center"/>
                </w:tcPr>
                <w:p w14:paraId="7B776009">
                  <w:pPr>
                    <w:widowControl/>
                    <w:spacing w:line="240" w:lineRule="auto"/>
                    <w:ind w:firstLine="0" w:firstLineChars="0"/>
                    <w:jc w:val="center"/>
                    <w:rPr>
                      <w:sz w:val="21"/>
                      <w:szCs w:val="21"/>
                    </w:rPr>
                  </w:pPr>
                  <w:r>
                    <w:rPr>
                      <w:rFonts w:hint="eastAsia"/>
                      <w:sz w:val="21"/>
                      <w:szCs w:val="21"/>
                    </w:rPr>
                    <w:t>26</w:t>
                  </w:r>
                </w:p>
              </w:tc>
              <w:tc>
                <w:tcPr>
                  <w:tcW w:w="1091" w:type="dxa"/>
                  <w:noWrap/>
                  <w:vAlign w:val="center"/>
                </w:tcPr>
                <w:p w14:paraId="2DAC29F7">
                  <w:pPr>
                    <w:widowControl/>
                    <w:spacing w:line="240" w:lineRule="auto"/>
                    <w:ind w:firstLine="0" w:firstLineChars="0"/>
                    <w:jc w:val="center"/>
                    <w:rPr>
                      <w:kern w:val="0"/>
                      <w:sz w:val="21"/>
                      <w:szCs w:val="21"/>
                    </w:rPr>
                  </w:pPr>
                  <w:r>
                    <w:rPr>
                      <w:kern w:val="0"/>
                      <w:sz w:val="21"/>
                      <w:szCs w:val="21"/>
                    </w:rPr>
                    <w:t>≤250</w:t>
                  </w:r>
                </w:p>
              </w:tc>
            </w:tr>
            <w:tr w14:paraId="32C1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828E070">
                  <w:pPr>
                    <w:widowControl/>
                    <w:spacing w:line="240" w:lineRule="auto"/>
                    <w:ind w:firstLine="0" w:firstLineChars="0"/>
                    <w:jc w:val="center"/>
                    <w:rPr>
                      <w:kern w:val="0"/>
                      <w:sz w:val="21"/>
                      <w:szCs w:val="21"/>
                    </w:rPr>
                  </w:pPr>
                  <w:r>
                    <w:rPr>
                      <w:rFonts w:hint="eastAsia"/>
                      <w:kern w:val="0"/>
                      <w:sz w:val="21"/>
                      <w:szCs w:val="21"/>
                    </w:rPr>
                    <w:t>硫酸盐（mg/</w:t>
                  </w:r>
                  <w:r>
                    <w:rPr>
                      <w:kern w:val="0"/>
                      <w:sz w:val="21"/>
                      <w:szCs w:val="21"/>
                    </w:rPr>
                    <w:t>L</w:t>
                  </w:r>
                  <w:r>
                    <w:rPr>
                      <w:rFonts w:hint="eastAsia"/>
                      <w:kern w:val="0"/>
                      <w:sz w:val="21"/>
                      <w:szCs w:val="21"/>
                    </w:rPr>
                    <w:t>）</w:t>
                  </w:r>
                </w:p>
              </w:tc>
              <w:tc>
                <w:tcPr>
                  <w:tcW w:w="1656" w:type="dxa"/>
                  <w:vAlign w:val="center"/>
                </w:tcPr>
                <w:p w14:paraId="5F7A3172">
                  <w:pPr>
                    <w:widowControl/>
                    <w:spacing w:line="240" w:lineRule="auto"/>
                    <w:ind w:firstLine="0" w:firstLineChars="0"/>
                    <w:jc w:val="center"/>
                    <w:rPr>
                      <w:sz w:val="21"/>
                      <w:szCs w:val="21"/>
                    </w:rPr>
                  </w:pPr>
                  <w:r>
                    <w:rPr>
                      <w:rFonts w:hint="eastAsia"/>
                      <w:sz w:val="21"/>
                      <w:szCs w:val="21"/>
                    </w:rPr>
                    <w:t>31.0</w:t>
                  </w:r>
                </w:p>
              </w:tc>
              <w:tc>
                <w:tcPr>
                  <w:tcW w:w="1656" w:type="dxa"/>
                  <w:noWrap/>
                  <w:vAlign w:val="center"/>
                </w:tcPr>
                <w:p w14:paraId="6DC7DEF1">
                  <w:pPr>
                    <w:widowControl/>
                    <w:spacing w:line="240" w:lineRule="auto"/>
                    <w:ind w:firstLine="0" w:firstLineChars="0"/>
                    <w:jc w:val="center"/>
                    <w:rPr>
                      <w:sz w:val="21"/>
                      <w:szCs w:val="21"/>
                    </w:rPr>
                  </w:pPr>
                  <w:r>
                    <w:rPr>
                      <w:rFonts w:hint="eastAsia"/>
                      <w:sz w:val="21"/>
                      <w:szCs w:val="21"/>
                    </w:rPr>
                    <w:t>25</w:t>
                  </w:r>
                  <w:r>
                    <w:rPr>
                      <w:sz w:val="21"/>
                      <w:szCs w:val="21"/>
                    </w:rPr>
                    <w:t>.</w:t>
                  </w:r>
                  <w:r>
                    <w:rPr>
                      <w:rFonts w:hint="eastAsia"/>
                      <w:sz w:val="21"/>
                      <w:szCs w:val="21"/>
                    </w:rPr>
                    <w:t>0</w:t>
                  </w:r>
                </w:p>
              </w:tc>
              <w:tc>
                <w:tcPr>
                  <w:tcW w:w="1656" w:type="dxa"/>
                  <w:vAlign w:val="center"/>
                </w:tcPr>
                <w:p w14:paraId="27C0BF69">
                  <w:pPr>
                    <w:widowControl/>
                    <w:spacing w:line="240" w:lineRule="auto"/>
                    <w:ind w:firstLine="0" w:firstLineChars="0"/>
                    <w:jc w:val="center"/>
                    <w:rPr>
                      <w:sz w:val="21"/>
                      <w:szCs w:val="21"/>
                    </w:rPr>
                  </w:pPr>
                  <w:r>
                    <w:rPr>
                      <w:rFonts w:hint="eastAsia"/>
                      <w:sz w:val="21"/>
                      <w:szCs w:val="21"/>
                    </w:rPr>
                    <w:t>34</w:t>
                  </w:r>
                  <w:r>
                    <w:rPr>
                      <w:sz w:val="21"/>
                      <w:szCs w:val="21"/>
                    </w:rPr>
                    <w:t>.</w:t>
                  </w:r>
                  <w:r>
                    <w:rPr>
                      <w:rFonts w:hint="eastAsia"/>
                      <w:sz w:val="21"/>
                      <w:szCs w:val="21"/>
                    </w:rPr>
                    <w:t>0</w:t>
                  </w:r>
                </w:p>
              </w:tc>
              <w:tc>
                <w:tcPr>
                  <w:tcW w:w="1091" w:type="dxa"/>
                  <w:noWrap/>
                  <w:vAlign w:val="center"/>
                </w:tcPr>
                <w:p w14:paraId="287BDC5D">
                  <w:pPr>
                    <w:widowControl/>
                    <w:spacing w:line="240" w:lineRule="auto"/>
                    <w:ind w:firstLine="0" w:firstLineChars="0"/>
                    <w:jc w:val="center"/>
                    <w:rPr>
                      <w:kern w:val="0"/>
                      <w:sz w:val="21"/>
                      <w:szCs w:val="21"/>
                    </w:rPr>
                  </w:pPr>
                  <w:r>
                    <w:rPr>
                      <w:kern w:val="0"/>
                      <w:sz w:val="21"/>
                      <w:szCs w:val="21"/>
                    </w:rPr>
                    <w:t>≤250</w:t>
                  </w:r>
                </w:p>
              </w:tc>
            </w:tr>
            <w:tr w14:paraId="76DF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795DA23">
                  <w:pPr>
                    <w:widowControl/>
                    <w:spacing w:line="240" w:lineRule="auto"/>
                    <w:ind w:firstLine="0" w:firstLineChars="0"/>
                    <w:jc w:val="center"/>
                    <w:rPr>
                      <w:kern w:val="0"/>
                      <w:sz w:val="21"/>
                      <w:szCs w:val="21"/>
                    </w:rPr>
                  </w:pPr>
                  <w:r>
                    <w:rPr>
                      <w:rFonts w:hint="eastAsia"/>
                      <w:kern w:val="0"/>
                      <w:sz w:val="21"/>
                      <w:szCs w:val="21"/>
                    </w:rPr>
                    <w:t>三氯甲烷</w:t>
                  </w:r>
                  <w:r>
                    <w:rPr>
                      <w:kern w:val="0"/>
                      <w:sz w:val="21"/>
                      <w:szCs w:val="21"/>
                    </w:rPr>
                    <w:t>（</w:t>
                  </w:r>
                  <w:r>
                    <w:rPr>
                      <w:rFonts w:ascii="Symbol" w:hAnsi="Symbol" w:cs="Symbol"/>
                      <w:kern w:val="0"/>
                      <w:sz w:val="21"/>
                      <w:szCs w:val="21"/>
                    </w:rPr>
                    <w:t>m</w:t>
                  </w:r>
                  <w:r>
                    <w:rPr>
                      <w:kern w:val="0"/>
                      <w:sz w:val="21"/>
                      <w:szCs w:val="21"/>
                    </w:rPr>
                    <w:t>g/L）</w:t>
                  </w:r>
                </w:p>
              </w:tc>
              <w:tc>
                <w:tcPr>
                  <w:tcW w:w="1656" w:type="dxa"/>
                  <w:vAlign w:val="center"/>
                </w:tcPr>
                <w:p w14:paraId="1BC26810">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00032</w:t>
                  </w:r>
                </w:p>
              </w:tc>
              <w:tc>
                <w:tcPr>
                  <w:tcW w:w="1656" w:type="dxa"/>
                  <w:noWrap/>
                  <w:vAlign w:val="center"/>
                </w:tcPr>
                <w:p w14:paraId="0C1EF932">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00032</w:t>
                  </w:r>
                </w:p>
              </w:tc>
              <w:tc>
                <w:tcPr>
                  <w:tcW w:w="1656" w:type="dxa"/>
                  <w:vAlign w:val="center"/>
                </w:tcPr>
                <w:p w14:paraId="1B4A9C4D">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00032</w:t>
                  </w:r>
                </w:p>
              </w:tc>
              <w:tc>
                <w:tcPr>
                  <w:tcW w:w="1091" w:type="dxa"/>
                  <w:noWrap/>
                  <w:vAlign w:val="center"/>
                </w:tcPr>
                <w:p w14:paraId="185B051A">
                  <w:pPr>
                    <w:widowControl/>
                    <w:spacing w:line="240" w:lineRule="auto"/>
                    <w:ind w:firstLine="0" w:firstLineChars="0"/>
                    <w:jc w:val="center"/>
                    <w:rPr>
                      <w:kern w:val="0"/>
                      <w:sz w:val="21"/>
                      <w:szCs w:val="21"/>
                    </w:rPr>
                  </w:pPr>
                  <w:r>
                    <w:rPr>
                      <w:kern w:val="0"/>
                      <w:sz w:val="21"/>
                      <w:szCs w:val="21"/>
                    </w:rPr>
                    <w:t>≤60</w:t>
                  </w:r>
                  <w:r>
                    <w:rPr>
                      <w:rFonts w:ascii="Symbol" w:hAnsi="Symbol" w:cs="Symbol"/>
                      <w:kern w:val="0"/>
                      <w:sz w:val="21"/>
                      <w:szCs w:val="21"/>
                    </w:rPr>
                    <w:t xml:space="preserve"> m</w:t>
                  </w:r>
                  <w:r>
                    <w:rPr>
                      <w:kern w:val="0"/>
                      <w:sz w:val="21"/>
                      <w:szCs w:val="21"/>
                    </w:rPr>
                    <w:t>g/L</w:t>
                  </w:r>
                </w:p>
              </w:tc>
            </w:tr>
            <w:tr w14:paraId="2A13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5A8A07E">
                  <w:pPr>
                    <w:widowControl/>
                    <w:spacing w:line="240" w:lineRule="auto"/>
                    <w:ind w:firstLine="0" w:firstLineChars="0"/>
                    <w:jc w:val="center"/>
                    <w:rPr>
                      <w:kern w:val="0"/>
                      <w:sz w:val="21"/>
                      <w:szCs w:val="21"/>
                    </w:rPr>
                  </w:pPr>
                  <w:r>
                    <w:rPr>
                      <w:rFonts w:hint="eastAsia"/>
                      <w:kern w:val="0"/>
                      <w:sz w:val="21"/>
                      <w:szCs w:val="21"/>
                    </w:rPr>
                    <w:t>四氯化碳</w:t>
                  </w:r>
                  <w:r>
                    <w:rPr>
                      <w:kern w:val="0"/>
                      <w:sz w:val="21"/>
                      <w:szCs w:val="21"/>
                    </w:rPr>
                    <w:t>（</w:t>
                  </w:r>
                  <w:r>
                    <w:rPr>
                      <w:rFonts w:ascii="Symbol" w:hAnsi="Symbol" w:cs="Symbol"/>
                      <w:kern w:val="0"/>
                      <w:sz w:val="21"/>
                      <w:szCs w:val="21"/>
                    </w:rPr>
                    <w:t>m</w:t>
                  </w:r>
                  <w:r>
                    <w:rPr>
                      <w:kern w:val="0"/>
                      <w:sz w:val="21"/>
                      <w:szCs w:val="21"/>
                    </w:rPr>
                    <w:t>g/L）</w:t>
                  </w:r>
                </w:p>
              </w:tc>
              <w:tc>
                <w:tcPr>
                  <w:tcW w:w="1656" w:type="dxa"/>
                  <w:vAlign w:val="center"/>
                </w:tcPr>
                <w:p w14:paraId="172A334B">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000056</w:t>
                  </w:r>
                </w:p>
              </w:tc>
              <w:tc>
                <w:tcPr>
                  <w:tcW w:w="1656" w:type="dxa"/>
                  <w:noWrap/>
                  <w:vAlign w:val="center"/>
                </w:tcPr>
                <w:p w14:paraId="48FE7EFD">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000056</w:t>
                  </w:r>
                </w:p>
              </w:tc>
              <w:tc>
                <w:tcPr>
                  <w:tcW w:w="1656" w:type="dxa"/>
                  <w:vAlign w:val="center"/>
                </w:tcPr>
                <w:p w14:paraId="665A9955">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000056</w:t>
                  </w:r>
                </w:p>
              </w:tc>
              <w:tc>
                <w:tcPr>
                  <w:tcW w:w="1091" w:type="dxa"/>
                  <w:noWrap/>
                  <w:vAlign w:val="center"/>
                </w:tcPr>
                <w:p w14:paraId="3CB94186">
                  <w:pPr>
                    <w:widowControl/>
                    <w:spacing w:line="240" w:lineRule="auto"/>
                    <w:ind w:firstLine="0" w:firstLineChars="0"/>
                    <w:jc w:val="center"/>
                    <w:rPr>
                      <w:kern w:val="0"/>
                      <w:sz w:val="21"/>
                      <w:szCs w:val="21"/>
                    </w:rPr>
                  </w:pPr>
                  <w:r>
                    <w:rPr>
                      <w:kern w:val="0"/>
                      <w:sz w:val="21"/>
                      <w:szCs w:val="21"/>
                    </w:rPr>
                    <w:t>≤2.0</w:t>
                  </w:r>
                  <w:r>
                    <w:rPr>
                      <w:rFonts w:ascii="Symbol" w:hAnsi="Symbol" w:cs="Symbol"/>
                      <w:kern w:val="0"/>
                      <w:sz w:val="21"/>
                      <w:szCs w:val="21"/>
                    </w:rPr>
                    <w:t>m</w:t>
                  </w:r>
                  <w:r>
                    <w:rPr>
                      <w:kern w:val="0"/>
                      <w:sz w:val="21"/>
                      <w:szCs w:val="21"/>
                    </w:rPr>
                    <w:t>g/L</w:t>
                  </w:r>
                </w:p>
              </w:tc>
            </w:tr>
            <w:tr w14:paraId="3673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A5B88BB">
                  <w:pPr>
                    <w:widowControl/>
                    <w:spacing w:line="240" w:lineRule="auto"/>
                    <w:ind w:firstLine="0" w:firstLineChars="0"/>
                    <w:jc w:val="center"/>
                    <w:rPr>
                      <w:kern w:val="0"/>
                      <w:sz w:val="21"/>
                      <w:szCs w:val="21"/>
                    </w:rPr>
                  </w:pPr>
                  <w:r>
                    <w:rPr>
                      <w:rFonts w:hint="eastAsia"/>
                      <w:kern w:val="0"/>
                      <w:sz w:val="21"/>
                      <w:szCs w:val="21"/>
                    </w:rPr>
                    <w:t>苯</w:t>
                  </w:r>
                  <w:r>
                    <w:rPr>
                      <w:kern w:val="0"/>
                      <w:sz w:val="21"/>
                      <w:szCs w:val="21"/>
                    </w:rPr>
                    <w:t>（</w:t>
                  </w:r>
                  <w:r>
                    <w:rPr>
                      <w:rFonts w:ascii="Symbol" w:hAnsi="Symbol" w:cs="Symbol"/>
                      <w:kern w:val="0"/>
                      <w:sz w:val="21"/>
                      <w:szCs w:val="21"/>
                    </w:rPr>
                    <w:t>m</w:t>
                  </w:r>
                  <w:r>
                    <w:rPr>
                      <w:kern w:val="0"/>
                      <w:sz w:val="21"/>
                      <w:szCs w:val="21"/>
                    </w:rPr>
                    <w:t>g/L）</w:t>
                  </w:r>
                </w:p>
              </w:tc>
              <w:tc>
                <w:tcPr>
                  <w:tcW w:w="1656" w:type="dxa"/>
                  <w:vAlign w:val="center"/>
                </w:tcPr>
                <w:p w14:paraId="2E2B7A91">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05</w:t>
                  </w:r>
                </w:p>
              </w:tc>
              <w:tc>
                <w:tcPr>
                  <w:tcW w:w="1656" w:type="dxa"/>
                  <w:noWrap/>
                  <w:vAlign w:val="center"/>
                </w:tcPr>
                <w:p w14:paraId="5509CB2A">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05</w:t>
                  </w:r>
                </w:p>
              </w:tc>
              <w:tc>
                <w:tcPr>
                  <w:tcW w:w="1656" w:type="dxa"/>
                  <w:vAlign w:val="center"/>
                </w:tcPr>
                <w:p w14:paraId="73C3F6D3">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05</w:t>
                  </w:r>
                </w:p>
              </w:tc>
              <w:tc>
                <w:tcPr>
                  <w:tcW w:w="1091" w:type="dxa"/>
                  <w:noWrap/>
                  <w:vAlign w:val="center"/>
                </w:tcPr>
                <w:p w14:paraId="3FE1046C">
                  <w:pPr>
                    <w:widowControl/>
                    <w:spacing w:line="240" w:lineRule="auto"/>
                    <w:ind w:firstLine="0" w:firstLineChars="0"/>
                    <w:jc w:val="center"/>
                    <w:rPr>
                      <w:kern w:val="0"/>
                      <w:sz w:val="21"/>
                      <w:szCs w:val="21"/>
                    </w:rPr>
                  </w:pPr>
                  <w:r>
                    <w:rPr>
                      <w:kern w:val="0"/>
                      <w:sz w:val="21"/>
                      <w:szCs w:val="21"/>
                    </w:rPr>
                    <w:t>≤10.0</w:t>
                  </w:r>
                  <w:r>
                    <w:rPr>
                      <w:rFonts w:ascii="Symbol" w:hAnsi="Symbol" w:cs="Symbol"/>
                      <w:kern w:val="0"/>
                      <w:sz w:val="21"/>
                      <w:szCs w:val="21"/>
                    </w:rPr>
                    <w:t>m</w:t>
                  </w:r>
                  <w:r>
                    <w:rPr>
                      <w:kern w:val="0"/>
                      <w:sz w:val="21"/>
                      <w:szCs w:val="21"/>
                    </w:rPr>
                    <w:t>g/L</w:t>
                  </w:r>
                </w:p>
              </w:tc>
            </w:tr>
            <w:tr w14:paraId="4509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7918084">
                  <w:pPr>
                    <w:widowControl/>
                    <w:spacing w:line="240" w:lineRule="auto"/>
                    <w:ind w:firstLine="0" w:firstLineChars="0"/>
                    <w:jc w:val="center"/>
                    <w:rPr>
                      <w:kern w:val="0"/>
                      <w:sz w:val="21"/>
                      <w:szCs w:val="21"/>
                    </w:rPr>
                  </w:pPr>
                  <w:r>
                    <w:rPr>
                      <w:rFonts w:hint="eastAsia"/>
                      <w:kern w:val="0"/>
                      <w:sz w:val="21"/>
                      <w:szCs w:val="21"/>
                    </w:rPr>
                    <w:t>甲苯</w:t>
                  </w:r>
                  <w:r>
                    <w:rPr>
                      <w:kern w:val="0"/>
                      <w:sz w:val="21"/>
                      <w:szCs w:val="21"/>
                    </w:rPr>
                    <w:t>（</w:t>
                  </w:r>
                  <w:r>
                    <w:rPr>
                      <w:rFonts w:ascii="Symbol" w:hAnsi="Symbol" w:cs="Symbol"/>
                      <w:kern w:val="0"/>
                      <w:sz w:val="21"/>
                      <w:szCs w:val="21"/>
                    </w:rPr>
                    <w:t>m</w:t>
                  </w:r>
                  <w:r>
                    <w:rPr>
                      <w:kern w:val="0"/>
                      <w:sz w:val="21"/>
                      <w:szCs w:val="21"/>
                    </w:rPr>
                    <w:t>g/L）</w:t>
                  </w:r>
                </w:p>
              </w:tc>
              <w:tc>
                <w:tcPr>
                  <w:tcW w:w="1656" w:type="dxa"/>
                  <w:vAlign w:val="center"/>
                </w:tcPr>
                <w:p w14:paraId="1D74FA38">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06</w:t>
                  </w:r>
                </w:p>
              </w:tc>
              <w:tc>
                <w:tcPr>
                  <w:tcW w:w="1656" w:type="dxa"/>
                  <w:noWrap/>
                  <w:vAlign w:val="center"/>
                </w:tcPr>
                <w:p w14:paraId="2BAFF30A">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06</w:t>
                  </w:r>
                </w:p>
              </w:tc>
              <w:tc>
                <w:tcPr>
                  <w:tcW w:w="1656" w:type="dxa"/>
                  <w:vAlign w:val="center"/>
                </w:tcPr>
                <w:p w14:paraId="180B7F0E">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06</w:t>
                  </w:r>
                </w:p>
              </w:tc>
              <w:tc>
                <w:tcPr>
                  <w:tcW w:w="1091" w:type="dxa"/>
                  <w:noWrap/>
                  <w:vAlign w:val="center"/>
                </w:tcPr>
                <w:p w14:paraId="0C160D50">
                  <w:pPr>
                    <w:widowControl/>
                    <w:spacing w:line="240" w:lineRule="auto"/>
                    <w:ind w:firstLine="0" w:firstLineChars="0"/>
                    <w:jc w:val="center"/>
                    <w:rPr>
                      <w:kern w:val="0"/>
                      <w:sz w:val="21"/>
                      <w:szCs w:val="21"/>
                    </w:rPr>
                  </w:pPr>
                  <w:r>
                    <w:rPr>
                      <w:kern w:val="0"/>
                      <w:sz w:val="21"/>
                      <w:szCs w:val="21"/>
                    </w:rPr>
                    <w:t>≤</w:t>
                  </w:r>
                  <w:r>
                    <w:rPr>
                      <w:rFonts w:ascii="Symbol" w:hAnsi="Symbol" w:cs="Symbol"/>
                      <w:kern w:val="0"/>
                      <w:sz w:val="21"/>
                      <w:szCs w:val="21"/>
                    </w:rPr>
                    <w:t>m</w:t>
                  </w:r>
                  <w:r>
                    <w:rPr>
                      <w:kern w:val="0"/>
                      <w:sz w:val="21"/>
                      <w:szCs w:val="21"/>
                    </w:rPr>
                    <w:t>g/L</w:t>
                  </w:r>
                </w:p>
              </w:tc>
            </w:tr>
            <w:tr w14:paraId="3FDC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51A8B2C">
                  <w:pPr>
                    <w:widowControl/>
                    <w:spacing w:line="240" w:lineRule="auto"/>
                    <w:ind w:firstLine="0" w:firstLineChars="0"/>
                    <w:jc w:val="center"/>
                    <w:rPr>
                      <w:kern w:val="0"/>
                      <w:sz w:val="21"/>
                      <w:szCs w:val="21"/>
                    </w:rPr>
                  </w:pPr>
                  <w:r>
                    <w:rPr>
                      <w:rFonts w:eastAsiaTheme="minorEastAsia"/>
                      <w:sz w:val="21"/>
                      <w:szCs w:val="21"/>
                    </w:rPr>
                    <w:t>K</w:t>
                  </w:r>
                  <w:r>
                    <w:rPr>
                      <w:rFonts w:eastAsiaTheme="minorEastAsia"/>
                      <w:sz w:val="21"/>
                      <w:szCs w:val="21"/>
                      <w:vertAlign w:val="superscript"/>
                    </w:rPr>
                    <w:t>+</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1BE177C0">
                  <w:pPr>
                    <w:widowControl/>
                    <w:spacing w:line="240" w:lineRule="auto"/>
                    <w:ind w:firstLine="0" w:firstLineChars="0"/>
                    <w:jc w:val="center"/>
                    <w:rPr>
                      <w:kern w:val="0"/>
                      <w:sz w:val="21"/>
                      <w:szCs w:val="21"/>
                    </w:rPr>
                  </w:pPr>
                  <w:r>
                    <w:t>10.8</w:t>
                  </w:r>
                </w:p>
              </w:tc>
              <w:tc>
                <w:tcPr>
                  <w:tcW w:w="1656" w:type="dxa"/>
                  <w:noWrap/>
                  <w:vAlign w:val="center"/>
                </w:tcPr>
                <w:p w14:paraId="33BBCB74">
                  <w:pPr>
                    <w:widowControl/>
                    <w:spacing w:line="240" w:lineRule="auto"/>
                    <w:ind w:firstLine="0" w:firstLineChars="0"/>
                    <w:jc w:val="center"/>
                    <w:rPr>
                      <w:kern w:val="0"/>
                      <w:sz w:val="21"/>
                      <w:szCs w:val="21"/>
                    </w:rPr>
                  </w:pPr>
                  <w:r>
                    <w:t>10.8</w:t>
                  </w:r>
                </w:p>
              </w:tc>
              <w:tc>
                <w:tcPr>
                  <w:tcW w:w="1656" w:type="dxa"/>
                  <w:vAlign w:val="center"/>
                </w:tcPr>
                <w:p w14:paraId="4678FEA7">
                  <w:pPr>
                    <w:widowControl/>
                    <w:spacing w:line="240" w:lineRule="auto"/>
                    <w:ind w:firstLine="0" w:firstLineChars="0"/>
                    <w:jc w:val="center"/>
                    <w:rPr>
                      <w:kern w:val="0"/>
                      <w:sz w:val="21"/>
                      <w:szCs w:val="21"/>
                    </w:rPr>
                  </w:pPr>
                  <w:r>
                    <w:t>10.8</w:t>
                  </w:r>
                </w:p>
              </w:tc>
              <w:tc>
                <w:tcPr>
                  <w:tcW w:w="1091" w:type="dxa"/>
                  <w:noWrap/>
                  <w:vAlign w:val="center"/>
                </w:tcPr>
                <w:p w14:paraId="2ACE1A85">
                  <w:pPr>
                    <w:widowControl/>
                    <w:spacing w:line="240" w:lineRule="auto"/>
                    <w:ind w:firstLine="0" w:firstLineChars="0"/>
                    <w:jc w:val="center"/>
                    <w:rPr>
                      <w:kern w:val="0"/>
                      <w:sz w:val="21"/>
                      <w:szCs w:val="21"/>
                    </w:rPr>
                  </w:pPr>
                  <w:r>
                    <w:rPr>
                      <w:kern w:val="0"/>
                      <w:sz w:val="21"/>
                      <w:szCs w:val="21"/>
                    </w:rPr>
                    <w:t>/</w:t>
                  </w:r>
                </w:p>
              </w:tc>
            </w:tr>
            <w:tr w14:paraId="2D48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562E893">
                  <w:pPr>
                    <w:widowControl/>
                    <w:spacing w:line="240" w:lineRule="auto"/>
                    <w:ind w:firstLine="0" w:firstLineChars="0"/>
                    <w:jc w:val="center"/>
                    <w:rPr>
                      <w:kern w:val="0"/>
                      <w:sz w:val="21"/>
                      <w:szCs w:val="21"/>
                    </w:rPr>
                  </w:pPr>
                  <w:r>
                    <w:rPr>
                      <w:rFonts w:eastAsiaTheme="minorEastAsia"/>
                      <w:sz w:val="21"/>
                      <w:szCs w:val="21"/>
                    </w:rPr>
                    <w:t>Na</w:t>
                  </w:r>
                  <w:r>
                    <w:rPr>
                      <w:rFonts w:eastAsiaTheme="minorEastAsia"/>
                      <w:sz w:val="21"/>
                      <w:szCs w:val="21"/>
                      <w:vertAlign w:val="superscript"/>
                    </w:rPr>
                    <w:t>+</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4DB8CE71">
                  <w:pPr>
                    <w:widowControl/>
                    <w:spacing w:line="240" w:lineRule="auto"/>
                    <w:ind w:firstLine="0" w:firstLineChars="0"/>
                    <w:jc w:val="center"/>
                    <w:rPr>
                      <w:kern w:val="0"/>
                      <w:sz w:val="21"/>
                      <w:szCs w:val="21"/>
                    </w:rPr>
                  </w:pPr>
                  <w:r>
                    <w:rPr>
                      <w:kern w:val="0"/>
                      <w:sz w:val="21"/>
                      <w:szCs w:val="21"/>
                    </w:rPr>
                    <w:t>17.7</w:t>
                  </w:r>
                </w:p>
              </w:tc>
              <w:tc>
                <w:tcPr>
                  <w:tcW w:w="1656" w:type="dxa"/>
                  <w:noWrap/>
                  <w:vAlign w:val="center"/>
                </w:tcPr>
                <w:p w14:paraId="45D4AEB3">
                  <w:pPr>
                    <w:widowControl/>
                    <w:spacing w:line="240" w:lineRule="auto"/>
                    <w:ind w:firstLine="0" w:firstLineChars="0"/>
                    <w:jc w:val="center"/>
                    <w:rPr>
                      <w:kern w:val="0"/>
                      <w:sz w:val="21"/>
                      <w:szCs w:val="21"/>
                    </w:rPr>
                  </w:pPr>
                  <w:r>
                    <w:rPr>
                      <w:kern w:val="0"/>
                      <w:sz w:val="21"/>
                      <w:szCs w:val="21"/>
                    </w:rPr>
                    <w:t>17.7</w:t>
                  </w:r>
                </w:p>
              </w:tc>
              <w:tc>
                <w:tcPr>
                  <w:tcW w:w="1656" w:type="dxa"/>
                  <w:vAlign w:val="center"/>
                </w:tcPr>
                <w:p w14:paraId="0B3EE737">
                  <w:pPr>
                    <w:widowControl/>
                    <w:spacing w:line="240" w:lineRule="auto"/>
                    <w:ind w:firstLine="0" w:firstLineChars="0"/>
                    <w:jc w:val="center"/>
                    <w:rPr>
                      <w:kern w:val="0"/>
                      <w:sz w:val="21"/>
                      <w:szCs w:val="21"/>
                    </w:rPr>
                  </w:pPr>
                  <w:r>
                    <w:rPr>
                      <w:kern w:val="0"/>
                      <w:sz w:val="21"/>
                      <w:szCs w:val="21"/>
                    </w:rPr>
                    <w:t>17.7</w:t>
                  </w:r>
                </w:p>
              </w:tc>
              <w:tc>
                <w:tcPr>
                  <w:tcW w:w="1091" w:type="dxa"/>
                  <w:noWrap/>
                  <w:vAlign w:val="center"/>
                </w:tcPr>
                <w:p w14:paraId="0738E8D3">
                  <w:pPr>
                    <w:widowControl/>
                    <w:spacing w:line="240" w:lineRule="auto"/>
                    <w:ind w:firstLine="0" w:firstLineChars="0"/>
                    <w:jc w:val="center"/>
                    <w:rPr>
                      <w:kern w:val="0"/>
                      <w:sz w:val="21"/>
                      <w:szCs w:val="21"/>
                    </w:rPr>
                  </w:pPr>
                  <w:r>
                    <w:rPr>
                      <w:rFonts w:hint="eastAsia"/>
                      <w:kern w:val="0"/>
                      <w:sz w:val="21"/>
                      <w:szCs w:val="21"/>
                    </w:rPr>
                    <w:t>/</w:t>
                  </w:r>
                </w:p>
              </w:tc>
            </w:tr>
            <w:tr w14:paraId="747A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358575B">
                  <w:pPr>
                    <w:widowControl/>
                    <w:spacing w:line="240" w:lineRule="auto"/>
                    <w:ind w:firstLine="0" w:firstLineChars="0"/>
                    <w:jc w:val="center"/>
                    <w:rPr>
                      <w:kern w:val="0"/>
                      <w:sz w:val="21"/>
                      <w:szCs w:val="21"/>
                    </w:rPr>
                  </w:pPr>
                  <w:r>
                    <w:rPr>
                      <w:rFonts w:eastAsiaTheme="minorEastAsia"/>
                      <w:sz w:val="21"/>
                      <w:szCs w:val="21"/>
                    </w:rPr>
                    <w:t>Ca</w:t>
                  </w:r>
                  <w:r>
                    <w:rPr>
                      <w:rFonts w:eastAsiaTheme="minorEastAsia"/>
                      <w:sz w:val="21"/>
                      <w:szCs w:val="21"/>
                      <w:vertAlign w:val="superscript"/>
                    </w:rPr>
                    <w:t>2+</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2EF99BD7">
                  <w:pPr>
                    <w:widowControl/>
                    <w:spacing w:line="240" w:lineRule="auto"/>
                    <w:ind w:firstLine="0" w:firstLineChars="0"/>
                    <w:jc w:val="center"/>
                    <w:rPr>
                      <w:kern w:val="0"/>
                      <w:sz w:val="21"/>
                      <w:szCs w:val="21"/>
                    </w:rPr>
                  </w:pPr>
                  <w:r>
                    <w:rPr>
                      <w:kern w:val="0"/>
                      <w:sz w:val="21"/>
                      <w:szCs w:val="21"/>
                    </w:rPr>
                    <w:t>29.9</w:t>
                  </w:r>
                </w:p>
              </w:tc>
              <w:tc>
                <w:tcPr>
                  <w:tcW w:w="1656" w:type="dxa"/>
                  <w:noWrap/>
                  <w:vAlign w:val="center"/>
                </w:tcPr>
                <w:p w14:paraId="38DC417A">
                  <w:pPr>
                    <w:widowControl/>
                    <w:spacing w:line="240" w:lineRule="auto"/>
                    <w:ind w:firstLine="0" w:firstLineChars="0"/>
                    <w:jc w:val="center"/>
                    <w:rPr>
                      <w:kern w:val="0"/>
                      <w:sz w:val="21"/>
                      <w:szCs w:val="21"/>
                    </w:rPr>
                  </w:pPr>
                  <w:r>
                    <w:rPr>
                      <w:kern w:val="0"/>
                      <w:sz w:val="21"/>
                      <w:szCs w:val="21"/>
                    </w:rPr>
                    <w:t>29.9</w:t>
                  </w:r>
                </w:p>
              </w:tc>
              <w:tc>
                <w:tcPr>
                  <w:tcW w:w="1656" w:type="dxa"/>
                  <w:vAlign w:val="center"/>
                </w:tcPr>
                <w:p w14:paraId="74C8ABE6">
                  <w:pPr>
                    <w:widowControl/>
                    <w:spacing w:line="240" w:lineRule="auto"/>
                    <w:ind w:firstLine="0" w:firstLineChars="0"/>
                    <w:jc w:val="center"/>
                    <w:rPr>
                      <w:kern w:val="0"/>
                      <w:sz w:val="21"/>
                      <w:szCs w:val="21"/>
                    </w:rPr>
                  </w:pPr>
                  <w:r>
                    <w:rPr>
                      <w:kern w:val="0"/>
                      <w:sz w:val="21"/>
                      <w:szCs w:val="21"/>
                    </w:rPr>
                    <w:t>29.9</w:t>
                  </w:r>
                </w:p>
              </w:tc>
              <w:tc>
                <w:tcPr>
                  <w:tcW w:w="1091" w:type="dxa"/>
                  <w:noWrap/>
                  <w:vAlign w:val="center"/>
                </w:tcPr>
                <w:p w14:paraId="51779ACD">
                  <w:pPr>
                    <w:widowControl/>
                    <w:spacing w:line="240" w:lineRule="auto"/>
                    <w:ind w:firstLine="0" w:firstLineChars="0"/>
                    <w:jc w:val="center"/>
                    <w:rPr>
                      <w:kern w:val="0"/>
                      <w:sz w:val="21"/>
                      <w:szCs w:val="21"/>
                    </w:rPr>
                  </w:pPr>
                  <w:r>
                    <w:rPr>
                      <w:rFonts w:hint="eastAsia"/>
                      <w:kern w:val="0"/>
                      <w:sz w:val="21"/>
                      <w:szCs w:val="21"/>
                    </w:rPr>
                    <w:t>/</w:t>
                  </w:r>
                </w:p>
              </w:tc>
            </w:tr>
            <w:tr w14:paraId="70EE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8F0E8D1">
                  <w:pPr>
                    <w:widowControl/>
                    <w:spacing w:line="240" w:lineRule="auto"/>
                    <w:ind w:firstLine="0" w:firstLineChars="0"/>
                    <w:jc w:val="center"/>
                    <w:rPr>
                      <w:kern w:val="0"/>
                      <w:sz w:val="21"/>
                      <w:szCs w:val="21"/>
                    </w:rPr>
                  </w:pPr>
                  <w:r>
                    <w:rPr>
                      <w:rFonts w:eastAsiaTheme="minorEastAsia"/>
                      <w:sz w:val="21"/>
                      <w:szCs w:val="21"/>
                    </w:rPr>
                    <w:t>Mg</w:t>
                  </w:r>
                  <w:r>
                    <w:rPr>
                      <w:rFonts w:eastAsiaTheme="minorEastAsia"/>
                      <w:sz w:val="21"/>
                      <w:szCs w:val="21"/>
                      <w:vertAlign w:val="superscript"/>
                    </w:rPr>
                    <w:t>2+</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532AFF2C">
                  <w:pPr>
                    <w:widowControl/>
                    <w:spacing w:line="240" w:lineRule="auto"/>
                    <w:ind w:firstLine="0" w:firstLineChars="0"/>
                    <w:jc w:val="center"/>
                    <w:rPr>
                      <w:kern w:val="0"/>
                      <w:sz w:val="21"/>
                      <w:szCs w:val="21"/>
                    </w:rPr>
                  </w:pPr>
                  <w:r>
                    <w:rPr>
                      <w:kern w:val="0"/>
                      <w:sz w:val="21"/>
                      <w:szCs w:val="21"/>
                    </w:rPr>
                    <w:t>15.3</w:t>
                  </w:r>
                </w:p>
              </w:tc>
              <w:tc>
                <w:tcPr>
                  <w:tcW w:w="1656" w:type="dxa"/>
                  <w:noWrap/>
                  <w:vAlign w:val="center"/>
                </w:tcPr>
                <w:p w14:paraId="338C26E2">
                  <w:pPr>
                    <w:widowControl/>
                    <w:spacing w:line="240" w:lineRule="auto"/>
                    <w:ind w:firstLine="0" w:firstLineChars="0"/>
                    <w:jc w:val="center"/>
                    <w:rPr>
                      <w:kern w:val="0"/>
                      <w:sz w:val="21"/>
                      <w:szCs w:val="21"/>
                    </w:rPr>
                  </w:pPr>
                  <w:r>
                    <w:rPr>
                      <w:kern w:val="0"/>
                      <w:sz w:val="21"/>
                      <w:szCs w:val="21"/>
                    </w:rPr>
                    <w:t>15.3</w:t>
                  </w:r>
                </w:p>
              </w:tc>
              <w:tc>
                <w:tcPr>
                  <w:tcW w:w="1656" w:type="dxa"/>
                  <w:vAlign w:val="center"/>
                </w:tcPr>
                <w:p w14:paraId="22BC7529">
                  <w:pPr>
                    <w:widowControl/>
                    <w:spacing w:line="240" w:lineRule="auto"/>
                    <w:ind w:firstLine="0" w:firstLineChars="0"/>
                    <w:jc w:val="center"/>
                    <w:rPr>
                      <w:kern w:val="0"/>
                      <w:sz w:val="21"/>
                      <w:szCs w:val="21"/>
                    </w:rPr>
                  </w:pPr>
                  <w:r>
                    <w:rPr>
                      <w:kern w:val="0"/>
                      <w:sz w:val="21"/>
                      <w:szCs w:val="21"/>
                    </w:rPr>
                    <w:t>15.3</w:t>
                  </w:r>
                </w:p>
              </w:tc>
              <w:tc>
                <w:tcPr>
                  <w:tcW w:w="1091" w:type="dxa"/>
                  <w:noWrap/>
                  <w:vAlign w:val="center"/>
                </w:tcPr>
                <w:p w14:paraId="32E75D31">
                  <w:pPr>
                    <w:widowControl/>
                    <w:spacing w:line="240" w:lineRule="auto"/>
                    <w:ind w:firstLine="0" w:firstLineChars="0"/>
                    <w:jc w:val="center"/>
                    <w:rPr>
                      <w:kern w:val="0"/>
                      <w:sz w:val="21"/>
                      <w:szCs w:val="21"/>
                    </w:rPr>
                  </w:pPr>
                  <w:r>
                    <w:rPr>
                      <w:kern w:val="0"/>
                      <w:sz w:val="21"/>
                      <w:szCs w:val="21"/>
                    </w:rPr>
                    <w:t>/</w:t>
                  </w:r>
                </w:p>
              </w:tc>
            </w:tr>
            <w:tr w14:paraId="4440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80E6ECA">
                  <w:pPr>
                    <w:widowControl/>
                    <w:spacing w:line="240" w:lineRule="auto"/>
                    <w:ind w:firstLine="0" w:firstLineChars="0"/>
                    <w:jc w:val="center"/>
                    <w:rPr>
                      <w:kern w:val="0"/>
                      <w:sz w:val="21"/>
                      <w:szCs w:val="21"/>
                    </w:rPr>
                  </w:pPr>
                  <w:r>
                    <w:rPr>
                      <w:rFonts w:eastAsiaTheme="minorEastAsia"/>
                      <w:sz w:val="21"/>
                      <w:szCs w:val="21"/>
                    </w:rPr>
                    <w:t>HCO</w:t>
                  </w:r>
                  <w:r>
                    <w:rPr>
                      <w:rFonts w:eastAsiaTheme="minorEastAsia"/>
                      <w:sz w:val="21"/>
                      <w:szCs w:val="21"/>
                      <w:vertAlign w:val="subscript"/>
                    </w:rPr>
                    <w:t>3</w:t>
                  </w:r>
                  <w:r>
                    <w:rPr>
                      <w:rFonts w:eastAsiaTheme="minorEastAsia"/>
                      <w:sz w:val="21"/>
                      <w:szCs w:val="21"/>
                      <w:vertAlign w:val="superscript"/>
                    </w:rPr>
                    <w:t>-</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2A7CD90E">
                  <w:pPr>
                    <w:widowControl/>
                    <w:spacing w:line="240" w:lineRule="auto"/>
                    <w:ind w:firstLine="0" w:firstLineChars="0"/>
                    <w:jc w:val="center"/>
                    <w:rPr>
                      <w:kern w:val="0"/>
                      <w:sz w:val="21"/>
                      <w:szCs w:val="21"/>
                    </w:rPr>
                  </w:pPr>
                  <w:r>
                    <w:rPr>
                      <w:kern w:val="0"/>
                      <w:sz w:val="21"/>
                      <w:szCs w:val="21"/>
                    </w:rPr>
                    <w:t>155</w:t>
                  </w:r>
                </w:p>
              </w:tc>
              <w:tc>
                <w:tcPr>
                  <w:tcW w:w="1656" w:type="dxa"/>
                  <w:noWrap/>
                  <w:vAlign w:val="center"/>
                </w:tcPr>
                <w:p w14:paraId="129FC707">
                  <w:pPr>
                    <w:widowControl/>
                    <w:spacing w:line="240" w:lineRule="auto"/>
                    <w:ind w:firstLine="0" w:firstLineChars="0"/>
                    <w:jc w:val="center"/>
                    <w:rPr>
                      <w:kern w:val="0"/>
                      <w:sz w:val="21"/>
                      <w:szCs w:val="21"/>
                    </w:rPr>
                  </w:pPr>
                  <w:r>
                    <w:rPr>
                      <w:kern w:val="0"/>
                      <w:sz w:val="21"/>
                      <w:szCs w:val="21"/>
                    </w:rPr>
                    <w:t>155</w:t>
                  </w:r>
                </w:p>
              </w:tc>
              <w:tc>
                <w:tcPr>
                  <w:tcW w:w="1656" w:type="dxa"/>
                  <w:vAlign w:val="center"/>
                </w:tcPr>
                <w:p w14:paraId="16A32253">
                  <w:pPr>
                    <w:widowControl/>
                    <w:spacing w:line="240" w:lineRule="auto"/>
                    <w:ind w:firstLine="0" w:firstLineChars="0"/>
                    <w:jc w:val="center"/>
                    <w:rPr>
                      <w:kern w:val="0"/>
                      <w:sz w:val="21"/>
                      <w:szCs w:val="21"/>
                    </w:rPr>
                  </w:pPr>
                  <w:r>
                    <w:rPr>
                      <w:kern w:val="0"/>
                      <w:sz w:val="21"/>
                      <w:szCs w:val="21"/>
                    </w:rPr>
                    <w:t>155</w:t>
                  </w:r>
                </w:p>
              </w:tc>
              <w:tc>
                <w:tcPr>
                  <w:tcW w:w="1091" w:type="dxa"/>
                  <w:noWrap/>
                  <w:vAlign w:val="center"/>
                </w:tcPr>
                <w:p w14:paraId="0B688845">
                  <w:pPr>
                    <w:widowControl/>
                    <w:spacing w:line="240" w:lineRule="auto"/>
                    <w:ind w:firstLine="0" w:firstLineChars="0"/>
                    <w:jc w:val="center"/>
                    <w:rPr>
                      <w:kern w:val="0"/>
                      <w:sz w:val="21"/>
                      <w:szCs w:val="21"/>
                    </w:rPr>
                  </w:pPr>
                  <w:r>
                    <w:rPr>
                      <w:kern w:val="0"/>
                      <w:sz w:val="21"/>
                      <w:szCs w:val="21"/>
                    </w:rPr>
                    <w:t>/</w:t>
                  </w:r>
                </w:p>
              </w:tc>
            </w:tr>
            <w:tr w14:paraId="7BB6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8271654">
                  <w:pPr>
                    <w:widowControl/>
                    <w:spacing w:line="240" w:lineRule="auto"/>
                    <w:ind w:firstLine="0" w:firstLineChars="0"/>
                    <w:jc w:val="center"/>
                    <w:rPr>
                      <w:kern w:val="0"/>
                      <w:sz w:val="21"/>
                      <w:szCs w:val="21"/>
                    </w:rPr>
                  </w:pPr>
                  <w:r>
                    <w:rPr>
                      <w:rFonts w:eastAsiaTheme="minorEastAsia"/>
                      <w:sz w:val="21"/>
                      <w:szCs w:val="21"/>
                    </w:rPr>
                    <w:t>CO</w:t>
                  </w:r>
                  <w:r>
                    <w:rPr>
                      <w:rFonts w:eastAsiaTheme="minorEastAsia"/>
                      <w:sz w:val="21"/>
                      <w:szCs w:val="21"/>
                      <w:vertAlign w:val="subscript"/>
                    </w:rPr>
                    <w:t>3</w:t>
                  </w:r>
                  <w:r>
                    <w:rPr>
                      <w:rFonts w:eastAsiaTheme="minorEastAsia"/>
                      <w:sz w:val="21"/>
                      <w:szCs w:val="21"/>
                      <w:vertAlign w:val="superscript"/>
                    </w:rPr>
                    <w:t>2-</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5BB1A812">
                  <w:pPr>
                    <w:widowControl/>
                    <w:spacing w:line="240" w:lineRule="auto"/>
                    <w:ind w:firstLine="0" w:firstLineChars="0"/>
                    <w:jc w:val="center"/>
                    <w:rPr>
                      <w:kern w:val="0"/>
                      <w:sz w:val="21"/>
                      <w:szCs w:val="21"/>
                    </w:rPr>
                  </w:pPr>
                  <w:r>
                    <w:rPr>
                      <w:kern w:val="0"/>
                      <w:sz w:val="21"/>
                      <w:szCs w:val="21"/>
                    </w:rPr>
                    <w:t>5L</w:t>
                  </w:r>
                </w:p>
              </w:tc>
              <w:tc>
                <w:tcPr>
                  <w:tcW w:w="1656" w:type="dxa"/>
                  <w:noWrap/>
                  <w:vAlign w:val="center"/>
                </w:tcPr>
                <w:p w14:paraId="4989B0C7">
                  <w:pPr>
                    <w:widowControl/>
                    <w:spacing w:line="240" w:lineRule="auto"/>
                    <w:ind w:firstLine="0" w:firstLineChars="0"/>
                    <w:jc w:val="center"/>
                    <w:rPr>
                      <w:kern w:val="0"/>
                      <w:sz w:val="21"/>
                      <w:szCs w:val="21"/>
                    </w:rPr>
                  </w:pPr>
                  <w:r>
                    <w:rPr>
                      <w:kern w:val="0"/>
                      <w:sz w:val="21"/>
                      <w:szCs w:val="21"/>
                    </w:rPr>
                    <w:t>5L</w:t>
                  </w:r>
                </w:p>
              </w:tc>
              <w:tc>
                <w:tcPr>
                  <w:tcW w:w="1656" w:type="dxa"/>
                  <w:vAlign w:val="center"/>
                </w:tcPr>
                <w:p w14:paraId="424F8DE5">
                  <w:pPr>
                    <w:widowControl/>
                    <w:spacing w:line="240" w:lineRule="auto"/>
                    <w:ind w:firstLine="0" w:firstLineChars="0"/>
                    <w:jc w:val="center"/>
                    <w:rPr>
                      <w:kern w:val="0"/>
                      <w:sz w:val="21"/>
                      <w:szCs w:val="21"/>
                    </w:rPr>
                  </w:pPr>
                  <w:r>
                    <w:rPr>
                      <w:kern w:val="0"/>
                      <w:sz w:val="21"/>
                      <w:szCs w:val="21"/>
                    </w:rPr>
                    <w:t>5L</w:t>
                  </w:r>
                </w:p>
              </w:tc>
              <w:tc>
                <w:tcPr>
                  <w:tcW w:w="1091" w:type="dxa"/>
                  <w:noWrap/>
                  <w:vAlign w:val="center"/>
                </w:tcPr>
                <w:p w14:paraId="01036E99">
                  <w:pPr>
                    <w:widowControl/>
                    <w:spacing w:line="240" w:lineRule="auto"/>
                    <w:ind w:firstLine="0" w:firstLineChars="0"/>
                    <w:jc w:val="center"/>
                    <w:rPr>
                      <w:kern w:val="0"/>
                      <w:sz w:val="21"/>
                      <w:szCs w:val="21"/>
                    </w:rPr>
                  </w:pPr>
                  <w:r>
                    <w:rPr>
                      <w:kern w:val="0"/>
                      <w:sz w:val="21"/>
                      <w:szCs w:val="21"/>
                    </w:rPr>
                    <w:t>/</w:t>
                  </w:r>
                </w:p>
              </w:tc>
            </w:tr>
            <w:tr w14:paraId="6A84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36A59D7">
                  <w:pPr>
                    <w:widowControl/>
                    <w:spacing w:line="240" w:lineRule="auto"/>
                    <w:ind w:firstLine="0" w:firstLineChars="0"/>
                    <w:jc w:val="center"/>
                    <w:rPr>
                      <w:kern w:val="0"/>
                      <w:sz w:val="21"/>
                      <w:szCs w:val="21"/>
                    </w:rPr>
                  </w:pPr>
                  <w:r>
                    <w:rPr>
                      <w:rFonts w:eastAsiaTheme="minorEastAsia"/>
                      <w:sz w:val="21"/>
                      <w:szCs w:val="21"/>
                    </w:rPr>
                    <w:t>SO</w:t>
                  </w:r>
                  <w:r>
                    <w:rPr>
                      <w:rFonts w:eastAsiaTheme="minorEastAsia"/>
                      <w:sz w:val="21"/>
                      <w:szCs w:val="21"/>
                      <w:vertAlign w:val="subscript"/>
                    </w:rPr>
                    <w:t>4</w:t>
                  </w:r>
                  <w:r>
                    <w:rPr>
                      <w:rFonts w:eastAsiaTheme="minorEastAsia"/>
                      <w:sz w:val="21"/>
                      <w:szCs w:val="21"/>
                      <w:vertAlign w:val="superscript"/>
                    </w:rPr>
                    <w:t>2-</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63486F39">
                  <w:pPr>
                    <w:widowControl/>
                    <w:spacing w:line="240" w:lineRule="auto"/>
                    <w:ind w:firstLine="0" w:firstLineChars="0"/>
                    <w:jc w:val="center"/>
                    <w:rPr>
                      <w:kern w:val="0"/>
                      <w:sz w:val="21"/>
                      <w:szCs w:val="21"/>
                    </w:rPr>
                  </w:pPr>
                  <w:r>
                    <w:rPr>
                      <w:kern w:val="0"/>
                      <w:sz w:val="21"/>
                      <w:szCs w:val="21"/>
                    </w:rPr>
                    <w:t>23.4</w:t>
                  </w:r>
                </w:p>
              </w:tc>
              <w:tc>
                <w:tcPr>
                  <w:tcW w:w="1656" w:type="dxa"/>
                  <w:noWrap/>
                  <w:vAlign w:val="center"/>
                </w:tcPr>
                <w:p w14:paraId="6CDFD0B8">
                  <w:pPr>
                    <w:widowControl/>
                    <w:spacing w:line="240" w:lineRule="auto"/>
                    <w:ind w:firstLine="0" w:firstLineChars="0"/>
                    <w:jc w:val="center"/>
                    <w:rPr>
                      <w:kern w:val="0"/>
                      <w:sz w:val="21"/>
                      <w:szCs w:val="21"/>
                    </w:rPr>
                  </w:pPr>
                  <w:r>
                    <w:rPr>
                      <w:kern w:val="0"/>
                      <w:sz w:val="21"/>
                      <w:szCs w:val="21"/>
                    </w:rPr>
                    <w:t>23.4</w:t>
                  </w:r>
                </w:p>
              </w:tc>
              <w:tc>
                <w:tcPr>
                  <w:tcW w:w="1656" w:type="dxa"/>
                  <w:vAlign w:val="center"/>
                </w:tcPr>
                <w:p w14:paraId="61571C13">
                  <w:pPr>
                    <w:widowControl/>
                    <w:spacing w:line="240" w:lineRule="auto"/>
                    <w:ind w:firstLine="0" w:firstLineChars="0"/>
                    <w:jc w:val="center"/>
                    <w:rPr>
                      <w:kern w:val="0"/>
                      <w:sz w:val="21"/>
                      <w:szCs w:val="21"/>
                    </w:rPr>
                  </w:pPr>
                  <w:r>
                    <w:rPr>
                      <w:kern w:val="0"/>
                      <w:sz w:val="21"/>
                      <w:szCs w:val="21"/>
                    </w:rPr>
                    <w:t>23.4</w:t>
                  </w:r>
                </w:p>
              </w:tc>
              <w:tc>
                <w:tcPr>
                  <w:tcW w:w="1091" w:type="dxa"/>
                  <w:noWrap/>
                  <w:vAlign w:val="center"/>
                </w:tcPr>
                <w:p w14:paraId="65DD0135">
                  <w:pPr>
                    <w:widowControl/>
                    <w:spacing w:line="240" w:lineRule="auto"/>
                    <w:ind w:firstLine="0" w:firstLineChars="0"/>
                    <w:jc w:val="center"/>
                    <w:rPr>
                      <w:kern w:val="0"/>
                      <w:sz w:val="21"/>
                      <w:szCs w:val="21"/>
                    </w:rPr>
                  </w:pPr>
                  <w:r>
                    <w:rPr>
                      <w:kern w:val="0"/>
                      <w:sz w:val="21"/>
                      <w:szCs w:val="21"/>
                    </w:rPr>
                    <w:t>/</w:t>
                  </w:r>
                </w:p>
              </w:tc>
            </w:tr>
            <w:tr w14:paraId="6808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09F7389">
                  <w:pPr>
                    <w:widowControl/>
                    <w:spacing w:line="240" w:lineRule="auto"/>
                    <w:ind w:firstLine="0" w:firstLineChars="0"/>
                    <w:jc w:val="center"/>
                    <w:rPr>
                      <w:kern w:val="0"/>
                      <w:sz w:val="21"/>
                      <w:szCs w:val="21"/>
                    </w:rPr>
                  </w:pPr>
                  <w:r>
                    <w:rPr>
                      <w:rFonts w:eastAsiaTheme="minorEastAsia"/>
                      <w:sz w:val="21"/>
                      <w:szCs w:val="21"/>
                    </w:rPr>
                    <w:t>Cl</w:t>
                  </w:r>
                  <w:r>
                    <w:rPr>
                      <w:rFonts w:eastAsiaTheme="minorEastAsia"/>
                      <w:sz w:val="21"/>
                      <w:szCs w:val="21"/>
                      <w:vertAlign w:val="superscript"/>
                    </w:rPr>
                    <w:t>-</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079E3594">
                  <w:pPr>
                    <w:widowControl/>
                    <w:spacing w:line="240" w:lineRule="auto"/>
                    <w:ind w:firstLine="0" w:firstLineChars="0"/>
                    <w:jc w:val="center"/>
                    <w:rPr>
                      <w:kern w:val="0"/>
                      <w:sz w:val="21"/>
                      <w:szCs w:val="21"/>
                    </w:rPr>
                  </w:pPr>
                  <w:r>
                    <w:rPr>
                      <w:kern w:val="0"/>
                      <w:sz w:val="21"/>
                      <w:szCs w:val="21"/>
                    </w:rPr>
                    <w:t>20.7</w:t>
                  </w:r>
                </w:p>
              </w:tc>
              <w:tc>
                <w:tcPr>
                  <w:tcW w:w="1656" w:type="dxa"/>
                  <w:noWrap/>
                  <w:vAlign w:val="center"/>
                </w:tcPr>
                <w:p w14:paraId="5B7A296F">
                  <w:pPr>
                    <w:widowControl/>
                    <w:spacing w:line="240" w:lineRule="auto"/>
                    <w:ind w:firstLine="0" w:firstLineChars="0"/>
                    <w:jc w:val="center"/>
                    <w:rPr>
                      <w:kern w:val="0"/>
                      <w:sz w:val="21"/>
                      <w:szCs w:val="21"/>
                    </w:rPr>
                  </w:pPr>
                  <w:r>
                    <w:rPr>
                      <w:kern w:val="0"/>
                      <w:sz w:val="21"/>
                      <w:szCs w:val="21"/>
                    </w:rPr>
                    <w:t>20.7</w:t>
                  </w:r>
                </w:p>
              </w:tc>
              <w:tc>
                <w:tcPr>
                  <w:tcW w:w="1656" w:type="dxa"/>
                  <w:vAlign w:val="center"/>
                </w:tcPr>
                <w:p w14:paraId="789469C7">
                  <w:pPr>
                    <w:widowControl/>
                    <w:spacing w:line="240" w:lineRule="auto"/>
                    <w:ind w:firstLine="0" w:firstLineChars="0"/>
                    <w:jc w:val="center"/>
                    <w:rPr>
                      <w:kern w:val="0"/>
                      <w:sz w:val="21"/>
                      <w:szCs w:val="21"/>
                    </w:rPr>
                  </w:pPr>
                  <w:r>
                    <w:rPr>
                      <w:kern w:val="0"/>
                      <w:sz w:val="21"/>
                      <w:szCs w:val="21"/>
                    </w:rPr>
                    <w:t>20.7</w:t>
                  </w:r>
                </w:p>
              </w:tc>
              <w:tc>
                <w:tcPr>
                  <w:tcW w:w="1091" w:type="dxa"/>
                  <w:noWrap/>
                  <w:vAlign w:val="center"/>
                </w:tcPr>
                <w:p w14:paraId="70AAEB0E">
                  <w:pPr>
                    <w:widowControl/>
                    <w:spacing w:line="240" w:lineRule="auto"/>
                    <w:ind w:firstLine="0" w:firstLineChars="0"/>
                    <w:jc w:val="center"/>
                    <w:rPr>
                      <w:kern w:val="0"/>
                      <w:sz w:val="21"/>
                      <w:szCs w:val="21"/>
                    </w:rPr>
                  </w:pPr>
                  <w:r>
                    <w:rPr>
                      <w:kern w:val="0"/>
                      <w:sz w:val="21"/>
                      <w:szCs w:val="21"/>
                    </w:rPr>
                    <w:t>/</w:t>
                  </w:r>
                </w:p>
              </w:tc>
            </w:tr>
            <w:tr w14:paraId="7260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823A9E3">
                  <w:pPr>
                    <w:widowControl/>
                    <w:spacing w:line="240" w:lineRule="auto"/>
                    <w:ind w:firstLine="0" w:firstLineChars="0"/>
                    <w:jc w:val="center"/>
                    <w:rPr>
                      <w:kern w:val="0"/>
                      <w:sz w:val="21"/>
                      <w:szCs w:val="21"/>
                    </w:rPr>
                  </w:pPr>
                  <w:r>
                    <w:rPr>
                      <w:rFonts w:hint="eastAsia"/>
                      <w:kern w:val="0"/>
                      <w:sz w:val="21"/>
                      <w:szCs w:val="21"/>
                    </w:rPr>
                    <w:t>石油类（mg/</w:t>
                  </w:r>
                  <w:r>
                    <w:rPr>
                      <w:kern w:val="0"/>
                      <w:sz w:val="21"/>
                      <w:szCs w:val="21"/>
                    </w:rPr>
                    <w:t>L</w:t>
                  </w:r>
                  <w:r>
                    <w:rPr>
                      <w:rFonts w:hint="eastAsia"/>
                      <w:kern w:val="0"/>
                      <w:sz w:val="21"/>
                      <w:szCs w:val="21"/>
                    </w:rPr>
                    <w:t>）</w:t>
                  </w:r>
                </w:p>
              </w:tc>
              <w:tc>
                <w:tcPr>
                  <w:tcW w:w="1656" w:type="dxa"/>
                  <w:vAlign w:val="center"/>
                </w:tcPr>
                <w:p w14:paraId="33C0007E">
                  <w:pPr>
                    <w:widowControl/>
                    <w:spacing w:line="240" w:lineRule="auto"/>
                    <w:ind w:firstLine="0" w:firstLineChars="0"/>
                    <w:jc w:val="center"/>
                    <w:rPr>
                      <w:kern w:val="0"/>
                      <w:sz w:val="21"/>
                      <w:szCs w:val="21"/>
                    </w:rPr>
                  </w:pPr>
                  <w:r>
                    <w:rPr>
                      <w:rFonts w:hint="eastAsia"/>
                      <w:kern w:val="0"/>
                      <w:sz w:val="21"/>
                      <w:szCs w:val="21"/>
                    </w:rPr>
                    <w:t>0.01L</w:t>
                  </w:r>
                </w:p>
              </w:tc>
              <w:tc>
                <w:tcPr>
                  <w:tcW w:w="1656" w:type="dxa"/>
                  <w:noWrap/>
                  <w:vAlign w:val="center"/>
                </w:tcPr>
                <w:p w14:paraId="67DFBD55">
                  <w:pPr>
                    <w:widowControl/>
                    <w:spacing w:line="240" w:lineRule="auto"/>
                    <w:ind w:firstLine="0" w:firstLineChars="0"/>
                    <w:jc w:val="center"/>
                    <w:rPr>
                      <w:kern w:val="0"/>
                      <w:sz w:val="21"/>
                      <w:szCs w:val="21"/>
                    </w:rPr>
                  </w:pPr>
                  <w:r>
                    <w:rPr>
                      <w:rFonts w:hint="eastAsia"/>
                      <w:kern w:val="0"/>
                      <w:sz w:val="21"/>
                      <w:szCs w:val="21"/>
                    </w:rPr>
                    <w:t>0.01L</w:t>
                  </w:r>
                </w:p>
              </w:tc>
              <w:tc>
                <w:tcPr>
                  <w:tcW w:w="1656" w:type="dxa"/>
                  <w:vAlign w:val="center"/>
                </w:tcPr>
                <w:p w14:paraId="0D6F64BC">
                  <w:pPr>
                    <w:widowControl/>
                    <w:spacing w:line="240" w:lineRule="auto"/>
                    <w:ind w:firstLine="0" w:firstLineChars="0"/>
                    <w:jc w:val="center"/>
                    <w:rPr>
                      <w:kern w:val="0"/>
                      <w:sz w:val="21"/>
                      <w:szCs w:val="21"/>
                    </w:rPr>
                  </w:pPr>
                  <w:r>
                    <w:rPr>
                      <w:rFonts w:hint="eastAsia"/>
                      <w:kern w:val="0"/>
                      <w:sz w:val="21"/>
                      <w:szCs w:val="21"/>
                    </w:rPr>
                    <w:t>0.01L</w:t>
                  </w:r>
                </w:p>
              </w:tc>
              <w:tc>
                <w:tcPr>
                  <w:tcW w:w="1091" w:type="dxa"/>
                  <w:noWrap/>
                  <w:vAlign w:val="center"/>
                </w:tcPr>
                <w:p w14:paraId="057847A2">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.05</w:t>
                  </w:r>
                </w:p>
              </w:tc>
            </w:tr>
          </w:tbl>
          <w:p w14:paraId="4E812D2A">
            <w:pPr>
              <w:ind w:firstLine="480"/>
            </w:pPr>
            <w:r>
              <w:rPr>
                <w:rFonts w:hint="eastAsia"/>
              </w:rPr>
              <w:t>项目所在地周边区域没有地下水功能区划，地下水执行《地下水质量标准》（GB/T14848-2017）中Ⅲ类标准。</w:t>
            </w:r>
            <w:r>
              <w:t>据监测结果得知，评价范围区内地下水各监测点位监测因子均达到《地下水质量标准》</w:t>
            </w:r>
            <w:r>
              <w:rPr>
                <w:rFonts w:hint="eastAsia"/>
              </w:rPr>
              <w:t>（</w:t>
            </w:r>
            <w:r>
              <w:t>GB/T14848-2017</w:t>
            </w:r>
            <w:r>
              <w:rPr>
                <w:rFonts w:hint="eastAsia"/>
              </w:rPr>
              <w:t>）</w:t>
            </w:r>
            <w:r>
              <w:t>III类标准</w:t>
            </w:r>
            <w:r>
              <w:rPr>
                <w:rFonts w:hint="eastAsia"/>
              </w:rPr>
              <w:t>；因</w:t>
            </w:r>
            <w:r>
              <w:t>GB/T14848-2017</w:t>
            </w:r>
            <w:r>
              <w:rPr>
                <w:rFonts w:hint="eastAsia"/>
              </w:rPr>
              <w:t>里面没有石油类的限值，本次评价石油类参照《地表水环境质量标准》（GB3838-2002）Ⅲ类标准限值标准执行，检测结果达到《地表水环境质量标准》（GB3838-2002）Ⅲ类标准。</w:t>
            </w:r>
          </w:p>
          <w:p w14:paraId="4CAE8E81">
            <w:pPr>
              <w:ind w:firstLine="482"/>
              <w:rPr>
                <w:b/>
                <w:kern w:val="24"/>
                <w:szCs w:val="24"/>
              </w:rPr>
            </w:pPr>
            <w:r>
              <w:rPr>
                <w:rFonts w:hint="eastAsia"/>
                <w:b/>
                <w:kern w:val="24"/>
                <w:szCs w:val="24"/>
              </w:rPr>
              <w:t>（2）土壤</w:t>
            </w:r>
            <w:r>
              <w:rPr>
                <w:b/>
                <w:kern w:val="24"/>
                <w:szCs w:val="24"/>
              </w:rPr>
              <w:t>环境质量现状：</w:t>
            </w:r>
          </w:p>
          <w:p w14:paraId="5F9DDA6E">
            <w:pPr>
              <w:widowControl/>
              <w:ind w:firstLine="480"/>
              <w:jc w:val="left"/>
            </w:pPr>
            <w:r>
              <w:rPr>
                <w:rFonts w:hint="eastAsia"/>
                <w:kern w:val="0"/>
                <w:szCs w:val="24"/>
                <w:lang w:bidi="ar"/>
              </w:rPr>
              <w:t>为了解项目所在区域土壤环境质量状况，本次在项目区内下风向布设1个土壤监测点位，作为区域土壤环境质量背景值。</w:t>
            </w:r>
          </w:p>
          <w:p w14:paraId="45D1998F">
            <w:pPr>
              <w:ind w:firstLine="480"/>
            </w:pPr>
            <w:r>
              <w:rPr>
                <w:rFonts w:hint="eastAsia"/>
                <w:szCs w:val="24"/>
              </w:rPr>
              <w:t>2024年10月8日</w:t>
            </w:r>
            <w:r>
              <w:t>，建设单位委托</w:t>
            </w:r>
            <w:r>
              <w:rPr>
                <w:rFonts w:hint="eastAsia"/>
                <w:szCs w:val="24"/>
              </w:rPr>
              <w:t>云南鼎祺环境检测有限公司</w:t>
            </w:r>
            <w:r>
              <w:t>对项目所在地</w:t>
            </w:r>
            <w:r>
              <w:rPr>
                <w:rFonts w:hint="eastAsia"/>
              </w:rPr>
              <w:t>土壤</w:t>
            </w:r>
            <w:r>
              <w:t>环境质量进行监测，具体情况如下：</w:t>
            </w:r>
          </w:p>
          <w:p w14:paraId="14FCD67F">
            <w:pPr>
              <w:ind w:firstLine="480"/>
              <w:rPr>
                <w:bCs/>
                <w:szCs w:val="28"/>
              </w:rPr>
            </w:pPr>
            <w:r>
              <w:rPr>
                <w:rFonts w:hint="eastAsia"/>
                <w:bCs/>
                <w:szCs w:val="28"/>
              </w:rPr>
              <w:t>（1）监测点位布设：共1个点位，为表层样。</w:t>
            </w:r>
          </w:p>
          <w:p w14:paraId="42BD8DEB">
            <w:pPr>
              <w:ind w:firstLine="480"/>
            </w:pPr>
            <w:r>
              <w:rPr>
                <w:rFonts w:hint="eastAsia"/>
                <w:bCs/>
                <w:szCs w:val="28"/>
              </w:rPr>
              <w:t>（2）</w:t>
            </w:r>
            <w:r>
              <w:rPr>
                <w:bCs/>
                <w:szCs w:val="28"/>
              </w:rPr>
              <w:t>监测</w:t>
            </w:r>
            <w:r>
              <w:t>因子</w:t>
            </w:r>
            <w:r>
              <w:rPr>
                <w:bCs/>
                <w:szCs w:val="28"/>
              </w:rPr>
              <w:t>：</w:t>
            </w:r>
            <w:r>
              <w:rPr>
                <w:rFonts w:hint="eastAsia"/>
              </w:rPr>
              <w:t>pH值、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w:t>
            </w:r>
            <w:r>
              <w:t>[a</w:t>
            </w:r>
            <w:r>
              <w:rPr>
                <w:rFonts w:hint="eastAsia"/>
              </w:rPr>
              <w:t>，</w:t>
            </w:r>
            <w:r>
              <w:t>h]</w:t>
            </w:r>
            <w:r>
              <w:rPr>
                <w:rFonts w:hint="eastAsia"/>
              </w:rPr>
              <w:t>蒽、茚并</w:t>
            </w:r>
            <w:r>
              <w:t>[1</w:t>
            </w:r>
            <w:r>
              <w:rPr>
                <w:rFonts w:hint="eastAsia"/>
              </w:rPr>
              <w:t>，</w:t>
            </w:r>
            <w:r>
              <w:t>2</w:t>
            </w:r>
            <w:r>
              <w:rPr>
                <w:rFonts w:hint="eastAsia"/>
              </w:rPr>
              <w:t>，</w:t>
            </w:r>
            <w:r>
              <w:t>3-cd]</w:t>
            </w:r>
            <w:r>
              <w:rPr>
                <w:rFonts w:hint="eastAsia"/>
              </w:rPr>
              <w:t>芘、萘、石油烃、阳离子交换量、氧化还原电位、饱和导水率、土壤容重、孔隙度，同时记录颜色、结构、质地、砂砾含量、其他异物。</w:t>
            </w:r>
          </w:p>
          <w:p w14:paraId="7CFA4AA8">
            <w:pPr>
              <w:ind w:firstLine="480"/>
              <w:rPr>
                <w:bCs/>
                <w:szCs w:val="20"/>
              </w:rPr>
            </w:pPr>
            <w:r>
              <w:rPr>
                <w:bCs/>
                <w:szCs w:val="20"/>
              </w:rPr>
              <w:t>（3）监测频率：监测1次。</w:t>
            </w:r>
          </w:p>
          <w:p w14:paraId="290F0A84">
            <w:pPr>
              <w:ind w:firstLine="480"/>
            </w:pPr>
            <w:r>
              <w:t>（4）监测方法：采样、制样按《土壤环境监测技术规范》（HJ/T166-2004）。</w:t>
            </w:r>
          </w:p>
          <w:p w14:paraId="41132A9E">
            <w:pPr>
              <w:ind w:firstLine="480"/>
            </w:pPr>
            <w:r>
              <w:rPr>
                <w:rFonts w:hint="eastAsia"/>
                <w:szCs w:val="28"/>
              </w:rPr>
              <w:t>（5）监测结果</w:t>
            </w:r>
          </w:p>
          <w:p w14:paraId="1756BFE0">
            <w:pPr>
              <w:ind w:firstLine="480"/>
            </w:pPr>
            <w:r>
              <w:t>项目土壤环境质量现状监测结果详见表3</w:t>
            </w:r>
            <w:r>
              <w:rPr>
                <w:rFonts w:hint="eastAsia"/>
              </w:rPr>
              <w:t>-</w:t>
            </w:r>
            <w:r>
              <w:t>3。</w:t>
            </w:r>
          </w:p>
          <w:p w14:paraId="5EAE3804">
            <w:pPr>
              <w:pStyle w:val="2"/>
              <w:jc w:val="center"/>
              <w:rPr>
                <w:lang w:val="zh-CN"/>
              </w:rPr>
            </w:pPr>
            <w:r>
              <w:rPr>
                <w:b/>
                <w:bCs/>
                <w:sz w:val="21"/>
                <w:szCs w:val="21"/>
              </w:rPr>
              <w:t>表3</w:t>
            </w:r>
            <w:r>
              <w:rPr>
                <w:rFonts w:hint="eastAsia"/>
                <w:b/>
                <w:bCs/>
                <w:sz w:val="21"/>
                <w:szCs w:val="21"/>
              </w:rPr>
              <w:t>-</w:t>
            </w:r>
            <w:r>
              <w:rPr>
                <w:b/>
                <w:bCs/>
                <w:sz w:val="21"/>
                <w:szCs w:val="21"/>
              </w:rPr>
              <w:t>3</w:t>
            </w:r>
            <w:r>
              <w:rPr>
                <w:rFonts w:hint="eastAsia"/>
                <w:b/>
                <w:bCs/>
                <w:sz w:val="21"/>
                <w:szCs w:val="21"/>
              </w:rPr>
              <w:t xml:space="preserve"> 土壤监测结果表 单位：mg/kg</w:t>
            </w:r>
          </w:p>
          <w:tbl>
            <w:tblPr>
              <w:tblStyle w:val="43"/>
              <w:tblW w:w="49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3"/>
              <w:gridCol w:w="1872"/>
              <w:gridCol w:w="1373"/>
              <w:gridCol w:w="1614"/>
            </w:tblGrid>
            <w:tr w14:paraId="3B78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695" w:type="pct"/>
                  <w:vAlign w:val="center"/>
                </w:tcPr>
                <w:p w14:paraId="6CB40223">
                  <w:pPr>
                    <w:widowControl/>
                    <w:spacing w:line="240" w:lineRule="auto"/>
                    <w:ind w:firstLine="0" w:firstLineChars="0"/>
                    <w:jc w:val="center"/>
                    <w:rPr>
                      <w:b/>
                      <w:bCs/>
                      <w:kern w:val="0"/>
                      <w:sz w:val="21"/>
                      <w:szCs w:val="21"/>
                    </w:rPr>
                  </w:pPr>
                  <w:r>
                    <w:rPr>
                      <w:b/>
                      <w:bCs/>
                      <w:kern w:val="0"/>
                      <w:sz w:val="21"/>
                      <w:szCs w:val="21"/>
                    </w:rPr>
                    <w:t>检测项目</w:t>
                  </w:r>
                </w:p>
              </w:tc>
              <w:tc>
                <w:tcPr>
                  <w:tcW w:w="1273" w:type="pct"/>
                  <w:vAlign w:val="center"/>
                </w:tcPr>
                <w:p w14:paraId="50C2F4F2">
                  <w:pPr>
                    <w:widowControl/>
                    <w:snapToGrid w:val="0"/>
                    <w:spacing w:line="240" w:lineRule="auto"/>
                    <w:ind w:firstLine="0" w:firstLineChars="0"/>
                    <w:jc w:val="center"/>
                    <w:rPr>
                      <w:b/>
                      <w:bCs/>
                      <w:kern w:val="0"/>
                      <w:sz w:val="21"/>
                      <w:szCs w:val="21"/>
                    </w:rPr>
                  </w:pPr>
                  <w:r>
                    <w:rPr>
                      <w:rFonts w:hint="eastAsia"/>
                      <w:b/>
                      <w:bCs/>
                      <w:kern w:val="0"/>
                      <w:sz w:val="21"/>
                      <w:szCs w:val="21"/>
                    </w:rPr>
                    <w:t>项目区</w:t>
                  </w:r>
                </w:p>
              </w:tc>
              <w:tc>
                <w:tcPr>
                  <w:tcW w:w="934" w:type="pct"/>
                  <w:noWrap/>
                  <w:vAlign w:val="center"/>
                </w:tcPr>
                <w:p w14:paraId="17E4E93A">
                  <w:pPr>
                    <w:widowControl/>
                    <w:spacing w:line="240" w:lineRule="auto"/>
                    <w:ind w:firstLine="0" w:firstLineChars="0"/>
                    <w:jc w:val="center"/>
                    <w:rPr>
                      <w:b/>
                      <w:kern w:val="0"/>
                      <w:sz w:val="21"/>
                      <w:szCs w:val="21"/>
                    </w:rPr>
                  </w:pPr>
                  <w:r>
                    <w:rPr>
                      <w:b/>
                      <w:kern w:val="0"/>
                      <w:sz w:val="21"/>
                      <w:szCs w:val="21"/>
                    </w:rPr>
                    <w:t>标准值</w:t>
                  </w:r>
                </w:p>
              </w:tc>
              <w:tc>
                <w:tcPr>
                  <w:tcW w:w="1098" w:type="pct"/>
                  <w:noWrap/>
                  <w:vAlign w:val="center"/>
                </w:tcPr>
                <w:p w14:paraId="43D41D67">
                  <w:pPr>
                    <w:widowControl/>
                    <w:spacing w:line="240" w:lineRule="auto"/>
                    <w:ind w:firstLine="0" w:firstLineChars="0"/>
                    <w:jc w:val="center"/>
                    <w:rPr>
                      <w:b/>
                      <w:kern w:val="0"/>
                      <w:sz w:val="21"/>
                      <w:szCs w:val="21"/>
                    </w:rPr>
                  </w:pPr>
                  <w:r>
                    <w:rPr>
                      <w:b/>
                      <w:kern w:val="0"/>
                      <w:sz w:val="21"/>
                      <w:szCs w:val="21"/>
                    </w:rPr>
                    <w:t>达标情况</w:t>
                  </w:r>
                </w:p>
              </w:tc>
            </w:tr>
            <w:tr w14:paraId="7C48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95" w:type="pct"/>
                  <w:vAlign w:val="center"/>
                </w:tcPr>
                <w:p w14:paraId="24B404D3">
                  <w:pPr>
                    <w:widowControl/>
                    <w:adjustRightInd w:val="0"/>
                    <w:snapToGrid w:val="0"/>
                    <w:spacing w:line="240" w:lineRule="auto"/>
                    <w:ind w:firstLine="0" w:firstLineChars="0"/>
                    <w:jc w:val="center"/>
                    <w:rPr>
                      <w:kern w:val="0"/>
                      <w:sz w:val="21"/>
                      <w:szCs w:val="21"/>
                    </w:rPr>
                  </w:pPr>
                  <w:r>
                    <w:rPr>
                      <w:rFonts w:hint="eastAsia"/>
                      <w:kern w:val="0"/>
                      <w:sz w:val="21"/>
                      <w:szCs w:val="21"/>
                    </w:rPr>
                    <w:t>采样层次</w:t>
                  </w:r>
                </w:p>
              </w:tc>
              <w:tc>
                <w:tcPr>
                  <w:tcW w:w="1273" w:type="pct"/>
                  <w:vAlign w:val="center"/>
                </w:tcPr>
                <w:p w14:paraId="2929D112">
                  <w:pPr>
                    <w:widowControl/>
                    <w:snapToGrid w:val="0"/>
                    <w:spacing w:line="240" w:lineRule="auto"/>
                    <w:ind w:firstLine="0" w:firstLineChars="0"/>
                    <w:jc w:val="center"/>
                    <w:rPr>
                      <w:kern w:val="0"/>
                      <w:sz w:val="21"/>
                      <w:szCs w:val="21"/>
                    </w:rPr>
                  </w:pPr>
                  <w:r>
                    <w:rPr>
                      <w:rFonts w:hint="eastAsia"/>
                      <w:kern w:val="0"/>
                      <w:sz w:val="21"/>
                      <w:szCs w:val="21"/>
                    </w:rPr>
                    <w:t>表层</w:t>
                  </w:r>
                </w:p>
              </w:tc>
              <w:tc>
                <w:tcPr>
                  <w:tcW w:w="934" w:type="pct"/>
                  <w:noWrap/>
                  <w:vAlign w:val="center"/>
                </w:tcPr>
                <w:p w14:paraId="01809FDA">
                  <w:pPr>
                    <w:widowControl/>
                    <w:spacing w:line="240" w:lineRule="auto"/>
                    <w:ind w:firstLine="0" w:firstLineChars="0"/>
                    <w:jc w:val="center"/>
                    <w:rPr>
                      <w:b/>
                      <w:kern w:val="0"/>
                      <w:sz w:val="21"/>
                      <w:szCs w:val="21"/>
                    </w:rPr>
                  </w:pPr>
                  <w:r>
                    <w:rPr>
                      <w:rFonts w:hint="eastAsia"/>
                      <w:b/>
                      <w:kern w:val="0"/>
                      <w:sz w:val="21"/>
                      <w:szCs w:val="21"/>
                    </w:rPr>
                    <w:t>-</w:t>
                  </w:r>
                </w:p>
              </w:tc>
              <w:tc>
                <w:tcPr>
                  <w:tcW w:w="1098" w:type="pct"/>
                  <w:noWrap/>
                  <w:vAlign w:val="center"/>
                </w:tcPr>
                <w:p w14:paraId="3E812A83">
                  <w:pPr>
                    <w:widowControl/>
                    <w:spacing w:line="240" w:lineRule="auto"/>
                    <w:ind w:firstLine="0" w:firstLineChars="0"/>
                    <w:jc w:val="center"/>
                    <w:rPr>
                      <w:b/>
                      <w:kern w:val="0"/>
                      <w:sz w:val="21"/>
                      <w:szCs w:val="21"/>
                    </w:rPr>
                  </w:pPr>
                  <w:r>
                    <w:rPr>
                      <w:rFonts w:hint="eastAsia"/>
                      <w:b/>
                      <w:kern w:val="0"/>
                      <w:sz w:val="21"/>
                      <w:szCs w:val="21"/>
                    </w:rPr>
                    <w:t>-</w:t>
                  </w:r>
                </w:p>
              </w:tc>
            </w:tr>
            <w:tr w14:paraId="04AE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1695" w:type="pct"/>
                  <w:vAlign w:val="center"/>
                </w:tcPr>
                <w:p w14:paraId="0EDCD37C">
                  <w:pPr>
                    <w:widowControl/>
                    <w:adjustRightInd w:val="0"/>
                    <w:snapToGrid w:val="0"/>
                    <w:spacing w:line="240" w:lineRule="auto"/>
                    <w:ind w:firstLine="0" w:firstLineChars="0"/>
                    <w:jc w:val="center"/>
                    <w:rPr>
                      <w:kern w:val="0"/>
                      <w:sz w:val="21"/>
                      <w:szCs w:val="21"/>
                    </w:rPr>
                  </w:pPr>
                  <w:r>
                    <w:rPr>
                      <w:rFonts w:hint="eastAsia"/>
                      <w:kern w:val="0"/>
                      <w:sz w:val="21"/>
                      <w:szCs w:val="21"/>
                    </w:rPr>
                    <w:t>采样深度（cm）</w:t>
                  </w:r>
                </w:p>
              </w:tc>
              <w:tc>
                <w:tcPr>
                  <w:tcW w:w="1273" w:type="pct"/>
                  <w:vAlign w:val="center"/>
                </w:tcPr>
                <w:p w14:paraId="48AA0819">
                  <w:pPr>
                    <w:widowControl/>
                    <w:snapToGrid w:val="0"/>
                    <w:spacing w:line="240" w:lineRule="auto"/>
                    <w:ind w:firstLine="0" w:firstLineChars="0"/>
                    <w:jc w:val="center"/>
                    <w:rPr>
                      <w:kern w:val="0"/>
                      <w:sz w:val="21"/>
                      <w:szCs w:val="21"/>
                    </w:rPr>
                  </w:pPr>
                  <w:r>
                    <w:rPr>
                      <w:rFonts w:hint="eastAsia"/>
                      <w:kern w:val="0"/>
                      <w:sz w:val="21"/>
                      <w:szCs w:val="21"/>
                    </w:rPr>
                    <w:t>20</w:t>
                  </w:r>
                </w:p>
              </w:tc>
              <w:tc>
                <w:tcPr>
                  <w:tcW w:w="934" w:type="pct"/>
                  <w:noWrap/>
                  <w:vAlign w:val="center"/>
                </w:tcPr>
                <w:p w14:paraId="71D85BB9">
                  <w:pPr>
                    <w:widowControl/>
                    <w:spacing w:line="240" w:lineRule="auto"/>
                    <w:ind w:firstLine="0" w:firstLineChars="0"/>
                    <w:jc w:val="center"/>
                    <w:rPr>
                      <w:b/>
                      <w:kern w:val="0"/>
                      <w:sz w:val="21"/>
                      <w:szCs w:val="21"/>
                    </w:rPr>
                  </w:pPr>
                  <w:r>
                    <w:rPr>
                      <w:rFonts w:hint="eastAsia"/>
                      <w:b/>
                      <w:kern w:val="0"/>
                      <w:sz w:val="21"/>
                      <w:szCs w:val="21"/>
                    </w:rPr>
                    <w:t>-</w:t>
                  </w:r>
                </w:p>
              </w:tc>
              <w:tc>
                <w:tcPr>
                  <w:tcW w:w="1098" w:type="pct"/>
                  <w:noWrap/>
                  <w:vAlign w:val="center"/>
                </w:tcPr>
                <w:p w14:paraId="1443B621">
                  <w:pPr>
                    <w:widowControl/>
                    <w:spacing w:line="240" w:lineRule="auto"/>
                    <w:ind w:firstLine="0" w:firstLineChars="0"/>
                    <w:jc w:val="center"/>
                    <w:rPr>
                      <w:b/>
                      <w:kern w:val="0"/>
                      <w:sz w:val="21"/>
                      <w:szCs w:val="21"/>
                    </w:rPr>
                  </w:pPr>
                  <w:r>
                    <w:rPr>
                      <w:rFonts w:hint="eastAsia"/>
                      <w:b/>
                      <w:kern w:val="0"/>
                      <w:sz w:val="21"/>
                      <w:szCs w:val="21"/>
                    </w:rPr>
                    <w:t>-</w:t>
                  </w:r>
                </w:p>
              </w:tc>
            </w:tr>
            <w:tr w14:paraId="53CA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1695" w:type="pct"/>
                  <w:vAlign w:val="center"/>
                </w:tcPr>
                <w:p w14:paraId="423F5EDD">
                  <w:pPr>
                    <w:widowControl/>
                    <w:adjustRightInd w:val="0"/>
                    <w:snapToGrid w:val="0"/>
                    <w:spacing w:line="240" w:lineRule="auto"/>
                    <w:ind w:firstLine="0" w:firstLineChars="0"/>
                    <w:jc w:val="center"/>
                    <w:rPr>
                      <w:kern w:val="0"/>
                      <w:sz w:val="21"/>
                      <w:szCs w:val="21"/>
                    </w:rPr>
                  </w:pPr>
                  <w:r>
                    <w:rPr>
                      <w:rFonts w:hint="eastAsia"/>
                      <w:kern w:val="0"/>
                      <w:sz w:val="21"/>
                      <w:szCs w:val="21"/>
                    </w:rPr>
                    <w:t>土壤颜色</w:t>
                  </w:r>
                </w:p>
              </w:tc>
              <w:tc>
                <w:tcPr>
                  <w:tcW w:w="1273" w:type="pct"/>
                  <w:vAlign w:val="center"/>
                </w:tcPr>
                <w:p w14:paraId="14272612">
                  <w:pPr>
                    <w:widowControl/>
                    <w:snapToGrid w:val="0"/>
                    <w:spacing w:line="240" w:lineRule="auto"/>
                    <w:ind w:firstLine="0" w:firstLineChars="0"/>
                    <w:jc w:val="center"/>
                    <w:rPr>
                      <w:kern w:val="0"/>
                      <w:sz w:val="21"/>
                      <w:szCs w:val="21"/>
                    </w:rPr>
                  </w:pPr>
                  <w:r>
                    <w:rPr>
                      <w:rFonts w:hint="eastAsia"/>
                      <w:kern w:val="0"/>
                      <w:sz w:val="21"/>
                      <w:szCs w:val="21"/>
                    </w:rPr>
                    <w:t>红棕</w:t>
                  </w:r>
                </w:p>
              </w:tc>
              <w:tc>
                <w:tcPr>
                  <w:tcW w:w="934" w:type="pct"/>
                  <w:noWrap/>
                  <w:vAlign w:val="center"/>
                </w:tcPr>
                <w:p w14:paraId="7C7307B7">
                  <w:pPr>
                    <w:widowControl/>
                    <w:spacing w:line="240" w:lineRule="auto"/>
                    <w:ind w:firstLine="0" w:firstLineChars="0"/>
                    <w:jc w:val="center"/>
                    <w:rPr>
                      <w:b/>
                      <w:kern w:val="0"/>
                      <w:sz w:val="21"/>
                      <w:szCs w:val="21"/>
                    </w:rPr>
                  </w:pPr>
                  <w:r>
                    <w:rPr>
                      <w:rFonts w:hint="eastAsia"/>
                      <w:b/>
                      <w:kern w:val="0"/>
                      <w:sz w:val="21"/>
                      <w:szCs w:val="21"/>
                    </w:rPr>
                    <w:t>-</w:t>
                  </w:r>
                </w:p>
              </w:tc>
              <w:tc>
                <w:tcPr>
                  <w:tcW w:w="1098" w:type="pct"/>
                  <w:noWrap/>
                  <w:vAlign w:val="center"/>
                </w:tcPr>
                <w:p w14:paraId="63FBF3EF">
                  <w:pPr>
                    <w:widowControl/>
                    <w:spacing w:line="240" w:lineRule="auto"/>
                    <w:ind w:firstLine="0" w:firstLineChars="0"/>
                    <w:jc w:val="center"/>
                    <w:rPr>
                      <w:b/>
                      <w:kern w:val="0"/>
                      <w:sz w:val="21"/>
                      <w:szCs w:val="21"/>
                    </w:rPr>
                  </w:pPr>
                  <w:r>
                    <w:rPr>
                      <w:rFonts w:hint="eastAsia"/>
                      <w:b/>
                      <w:kern w:val="0"/>
                      <w:sz w:val="21"/>
                      <w:szCs w:val="21"/>
                    </w:rPr>
                    <w:t>-</w:t>
                  </w:r>
                </w:p>
              </w:tc>
            </w:tr>
            <w:tr w14:paraId="3E3E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1695" w:type="pct"/>
                  <w:vAlign w:val="center"/>
                </w:tcPr>
                <w:p w14:paraId="0959699E">
                  <w:pPr>
                    <w:widowControl/>
                    <w:adjustRightInd w:val="0"/>
                    <w:snapToGrid w:val="0"/>
                    <w:spacing w:line="240" w:lineRule="auto"/>
                    <w:ind w:firstLine="0" w:firstLineChars="0"/>
                    <w:jc w:val="center"/>
                    <w:rPr>
                      <w:kern w:val="0"/>
                      <w:sz w:val="21"/>
                      <w:szCs w:val="21"/>
                    </w:rPr>
                  </w:pPr>
                  <w:r>
                    <w:rPr>
                      <w:rFonts w:hint="eastAsia"/>
                      <w:kern w:val="0"/>
                      <w:sz w:val="21"/>
                      <w:szCs w:val="21"/>
                    </w:rPr>
                    <w:t>土壤容重（g/cm</w:t>
                  </w:r>
                  <w:r>
                    <w:rPr>
                      <w:kern w:val="0"/>
                      <w:sz w:val="21"/>
                      <w:szCs w:val="21"/>
                      <w:vertAlign w:val="superscript"/>
                    </w:rPr>
                    <w:t>3</w:t>
                  </w:r>
                  <w:r>
                    <w:rPr>
                      <w:rFonts w:hint="eastAsia"/>
                      <w:kern w:val="0"/>
                      <w:sz w:val="21"/>
                      <w:szCs w:val="21"/>
                    </w:rPr>
                    <w:t>）</w:t>
                  </w:r>
                </w:p>
              </w:tc>
              <w:tc>
                <w:tcPr>
                  <w:tcW w:w="1273" w:type="pct"/>
                  <w:vAlign w:val="center"/>
                </w:tcPr>
                <w:p w14:paraId="463589C5">
                  <w:pPr>
                    <w:widowControl/>
                    <w:snapToGrid w:val="0"/>
                    <w:spacing w:line="240" w:lineRule="auto"/>
                    <w:ind w:firstLine="0" w:firstLineChars="0"/>
                    <w:jc w:val="center"/>
                    <w:rPr>
                      <w:kern w:val="0"/>
                      <w:sz w:val="21"/>
                      <w:szCs w:val="21"/>
                    </w:rPr>
                  </w:pPr>
                  <w:r>
                    <w:rPr>
                      <w:rFonts w:hint="eastAsia"/>
                      <w:kern w:val="0"/>
                      <w:sz w:val="21"/>
                      <w:szCs w:val="21"/>
                    </w:rPr>
                    <w:t>0.873</w:t>
                  </w:r>
                </w:p>
              </w:tc>
              <w:tc>
                <w:tcPr>
                  <w:tcW w:w="934" w:type="pct"/>
                  <w:noWrap/>
                  <w:vAlign w:val="center"/>
                </w:tcPr>
                <w:p w14:paraId="08F02386">
                  <w:pPr>
                    <w:widowControl/>
                    <w:spacing w:line="240" w:lineRule="auto"/>
                    <w:ind w:firstLine="0" w:firstLineChars="0"/>
                    <w:jc w:val="center"/>
                    <w:rPr>
                      <w:b/>
                      <w:kern w:val="0"/>
                      <w:sz w:val="21"/>
                      <w:szCs w:val="21"/>
                    </w:rPr>
                  </w:pPr>
                  <w:r>
                    <w:rPr>
                      <w:rFonts w:hint="eastAsia"/>
                      <w:b/>
                      <w:kern w:val="0"/>
                      <w:sz w:val="21"/>
                      <w:szCs w:val="21"/>
                    </w:rPr>
                    <w:t>-</w:t>
                  </w:r>
                </w:p>
              </w:tc>
              <w:tc>
                <w:tcPr>
                  <w:tcW w:w="1098" w:type="pct"/>
                  <w:noWrap/>
                  <w:vAlign w:val="center"/>
                </w:tcPr>
                <w:p w14:paraId="7F8F79C2">
                  <w:pPr>
                    <w:widowControl/>
                    <w:spacing w:line="240" w:lineRule="auto"/>
                    <w:ind w:firstLine="0" w:firstLineChars="0"/>
                    <w:jc w:val="center"/>
                    <w:rPr>
                      <w:b/>
                      <w:kern w:val="0"/>
                      <w:sz w:val="21"/>
                      <w:szCs w:val="21"/>
                    </w:rPr>
                  </w:pPr>
                  <w:r>
                    <w:rPr>
                      <w:rFonts w:hint="eastAsia"/>
                      <w:b/>
                      <w:kern w:val="0"/>
                      <w:sz w:val="21"/>
                      <w:szCs w:val="21"/>
                    </w:rPr>
                    <w:t>-</w:t>
                  </w:r>
                </w:p>
              </w:tc>
            </w:tr>
            <w:tr w14:paraId="6384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1695" w:type="pct"/>
                  <w:vAlign w:val="center"/>
                </w:tcPr>
                <w:p w14:paraId="116A234E">
                  <w:pPr>
                    <w:widowControl/>
                    <w:adjustRightInd w:val="0"/>
                    <w:snapToGrid w:val="0"/>
                    <w:spacing w:line="240" w:lineRule="auto"/>
                    <w:ind w:firstLine="0" w:firstLineChars="0"/>
                    <w:jc w:val="center"/>
                    <w:rPr>
                      <w:kern w:val="0"/>
                      <w:sz w:val="21"/>
                      <w:szCs w:val="21"/>
                    </w:rPr>
                  </w:pPr>
                  <w:r>
                    <w:rPr>
                      <w:rFonts w:hint="eastAsia"/>
                      <w:kern w:val="0"/>
                      <w:sz w:val="21"/>
                      <w:szCs w:val="21"/>
                    </w:rPr>
                    <w:t>孔隙度（%）</w:t>
                  </w:r>
                </w:p>
              </w:tc>
              <w:tc>
                <w:tcPr>
                  <w:tcW w:w="1273" w:type="pct"/>
                  <w:vAlign w:val="center"/>
                </w:tcPr>
                <w:p w14:paraId="2FD92886">
                  <w:pPr>
                    <w:widowControl/>
                    <w:snapToGrid w:val="0"/>
                    <w:spacing w:line="240" w:lineRule="auto"/>
                    <w:ind w:firstLine="0" w:firstLineChars="0"/>
                    <w:jc w:val="center"/>
                    <w:rPr>
                      <w:kern w:val="0"/>
                      <w:sz w:val="21"/>
                      <w:szCs w:val="21"/>
                    </w:rPr>
                  </w:pPr>
                  <w:r>
                    <w:rPr>
                      <w:rFonts w:hint="eastAsia"/>
                      <w:kern w:val="0"/>
                      <w:sz w:val="21"/>
                      <w:szCs w:val="21"/>
                    </w:rPr>
                    <w:t>47.2</w:t>
                  </w:r>
                </w:p>
              </w:tc>
              <w:tc>
                <w:tcPr>
                  <w:tcW w:w="934" w:type="pct"/>
                  <w:noWrap/>
                  <w:vAlign w:val="center"/>
                </w:tcPr>
                <w:p w14:paraId="175A96C6">
                  <w:pPr>
                    <w:widowControl/>
                    <w:spacing w:line="240" w:lineRule="auto"/>
                    <w:ind w:firstLine="0" w:firstLineChars="0"/>
                    <w:jc w:val="center"/>
                    <w:rPr>
                      <w:b/>
                      <w:kern w:val="0"/>
                      <w:sz w:val="21"/>
                      <w:szCs w:val="21"/>
                    </w:rPr>
                  </w:pPr>
                  <w:r>
                    <w:rPr>
                      <w:rFonts w:hint="eastAsia"/>
                      <w:b/>
                      <w:kern w:val="0"/>
                      <w:sz w:val="21"/>
                      <w:szCs w:val="21"/>
                    </w:rPr>
                    <w:t>-</w:t>
                  </w:r>
                </w:p>
              </w:tc>
              <w:tc>
                <w:tcPr>
                  <w:tcW w:w="1098" w:type="pct"/>
                  <w:noWrap/>
                  <w:vAlign w:val="center"/>
                </w:tcPr>
                <w:p w14:paraId="0956D70A">
                  <w:pPr>
                    <w:widowControl/>
                    <w:spacing w:line="240" w:lineRule="auto"/>
                    <w:ind w:firstLine="0" w:firstLineChars="0"/>
                    <w:jc w:val="center"/>
                    <w:rPr>
                      <w:b/>
                      <w:kern w:val="0"/>
                      <w:sz w:val="21"/>
                      <w:szCs w:val="21"/>
                    </w:rPr>
                  </w:pPr>
                  <w:r>
                    <w:rPr>
                      <w:rFonts w:hint="eastAsia"/>
                      <w:b/>
                      <w:kern w:val="0"/>
                      <w:sz w:val="21"/>
                      <w:szCs w:val="21"/>
                    </w:rPr>
                    <w:t>-</w:t>
                  </w:r>
                </w:p>
              </w:tc>
            </w:tr>
            <w:tr w14:paraId="12CB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695" w:type="pct"/>
                  <w:vAlign w:val="center"/>
                </w:tcPr>
                <w:p w14:paraId="67B502D2">
                  <w:pPr>
                    <w:widowControl/>
                    <w:adjustRightInd w:val="0"/>
                    <w:snapToGrid w:val="0"/>
                    <w:spacing w:line="240" w:lineRule="auto"/>
                    <w:ind w:firstLine="0" w:firstLineChars="0"/>
                    <w:jc w:val="center"/>
                    <w:rPr>
                      <w:kern w:val="0"/>
                      <w:sz w:val="21"/>
                      <w:szCs w:val="21"/>
                    </w:rPr>
                  </w:pPr>
                  <w:r>
                    <w:rPr>
                      <w:rFonts w:hint="eastAsia"/>
                      <w:kern w:val="0"/>
                      <w:sz w:val="21"/>
                      <w:szCs w:val="21"/>
                    </w:rPr>
                    <w:t>氧化还原电位（m</w:t>
                  </w:r>
                  <w:r>
                    <w:rPr>
                      <w:kern w:val="0"/>
                      <w:sz w:val="21"/>
                      <w:szCs w:val="21"/>
                    </w:rPr>
                    <w:t>V</w:t>
                  </w:r>
                  <w:r>
                    <w:rPr>
                      <w:rFonts w:hint="eastAsia"/>
                      <w:kern w:val="0"/>
                      <w:sz w:val="21"/>
                      <w:szCs w:val="21"/>
                    </w:rPr>
                    <w:t>）</w:t>
                  </w:r>
                </w:p>
              </w:tc>
              <w:tc>
                <w:tcPr>
                  <w:tcW w:w="1273" w:type="pct"/>
                  <w:vAlign w:val="center"/>
                </w:tcPr>
                <w:p w14:paraId="263A2D66">
                  <w:pPr>
                    <w:widowControl/>
                    <w:snapToGrid w:val="0"/>
                    <w:spacing w:line="240" w:lineRule="auto"/>
                    <w:ind w:firstLine="0" w:firstLineChars="0"/>
                    <w:jc w:val="center"/>
                    <w:rPr>
                      <w:kern w:val="0"/>
                      <w:sz w:val="21"/>
                      <w:szCs w:val="21"/>
                    </w:rPr>
                  </w:pPr>
                  <w:r>
                    <w:rPr>
                      <w:rFonts w:hint="eastAsia"/>
                      <w:kern w:val="0"/>
                      <w:sz w:val="21"/>
                      <w:szCs w:val="21"/>
                    </w:rPr>
                    <w:t>620</w:t>
                  </w:r>
                </w:p>
              </w:tc>
              <w:tc>
                <w:tcPr>
                  <w:tcW w:w="934" w:type="pct"/>
                  <w:noWrap/>
                  <w:vAlign w:val="center"/>
                </w:tcPr>
                <w:p w14:paraId="32575A46">
                  <w:pPr>
                    <w:widowControl/>
                    <w:spacing w:line="240" w:lineRule="auto"/>
                    <w:ind w:firstLine="0" w:firstLineChars="0"/>
                    <w:jc w:val="center"/>
                    <w:rPr>
                      <w:kern w:val="0"/>
                      <w:sz w:val="21"/>
                      <w:szCs w:val="21"/>
                    </w:rPr>
                  </w:pPr>
                  <w:r>
                    <w:rPr>
                      <w:rFonts w:hint="eastAsia"/>
                      <w:b/>
                      <w:kern w:val="0"/>
                      <w:sz w:val="21"/>
                      <w:szCs w:val="21"/>
                    </w:rPr>
                    <w:t>-</w:t>
                  </w:r>
                </w:p>
              </w:tc>
              <w:tc>
                <w:tcPr>
                  <w:tcW w:w="1098" w:type="pct"/>
                  <w:noWrap/>
                  <w:vAlign w:val="center"/>
                </w:tcPr>
                <w:p w14:paraId="5C2F0479">
                  <w:pPr>
                    <w:widowControl/>
                    <w:spacing w:line="240" w:lineRule="auto"/>
                    <w:ind w:firstLine="0" w:firstLineChars="0"/>
                    <w:jc w:val="center"/>
                    <w:rPr>
                      <w:kern w:val="0"/>
                      <w:sz w:val="21"/>
                      <w:szCs w:val="21"/>
                    </w:rPr>
                  </w:pPr>
                  <w:r>
                    <w:rPr>
                      <w:rFonts w:hint="eastAsia"/>
                      <w:b/>
                      <w:kern w:val="0"/>
                      <w:sz w:val="21"/>
                      <w:szCs w:val="21"/>
                    </w:rPr>
                    <w:t>-</w:t>
                  </w:r>
                </w:p>
              </w:tc>
            </w:tr>
            <w:tr w14:paraId="1787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695" w:type="pct"/>
                  <w:vAlign w:val="center"/>
                </w:tcPr>
                <w:p w14:paraId="227B4C0D">
                  <w:pPr>
                    <w:widowControl/>
                    <w:adjustRightInd w:val="0"/>
                    <w:snapToGrid w:val="0"/>
                    <w:spacing w:line="240" w:lineRule="auto"/>
                    <w:ind w:firstLine="0" w:firstLineChars="0"/>
                    <w:jc w:val="center"/>
                    <w:rPr>
                      <w:kern w:val="0"/>
                      <w:sz w:val="21"/>
                      <w:szCs w:val="21"/>
                    </w:rPr>
                  </w:pPr>
                  <w:r>
                    <w:rPr>
                      <w:rFonts w:hint="eastAsia"/>
                      <w:kern w:val="0"/>
                      <w:sz w:val="21"/>
                      <w:szCs w:val="21"/>
                    </w:rPr>
                    <w:t>饱和导水率（mm/min）</w:t>
                  </w:r>
                </w:p>
              </w:tc>
              <w:tc>
                <w:tcPr>
                  <w:tcW w:w="1273" w:type="pct"/>
                  <w:vAlign w:val="center"/>
                </w:tcPr>
                <w:p w14:paraId="6F2144F8">
                  <w:pPr>
                    <w:widowControl/>
                    <w:snapToGrid w:val="0"/>
                    <w:spacing w:line="240" w:lineRule="auto"/>
                    <w:ind w:firstLine="0" w:firstLineChars="0"/>
                    <w:jc w:val="center"/>
                    <w:rPr>
                      <w:kern w:val="0"/>
                      <w:sz w:val="21"/>
                      <w:szCs w:val="21"/>
                    </w:rPr>
                  </w:pPr>
                  <w:r>
                    <w:rPr>
                      <w:rFonts w:hint="eastAsia"/>
                      <w:kern w:val="0"/>
                      <w:sz w:val="21"/>
                      <w:szCs w:val="21"/>
                    </w:rPr>
                    <w:t>0.062</w:t>
                  </w:r>
                </w:p>
              </w:tc>
              <w:tc>
                <w:tcPr>
                  <w:tcW w:w="934" w:type="pct"/>
                  <w:noWrap/>
                  <w:vAlign w:val="center"/>
                </w:tcPr>
                <w:p w14:paraId="6B9ED5F8">
                  <w:pPr>
                    <w:widowControl/>
                    <w:spacing w:line="240" w:lineRule="auto"/>
                    <w:ind w:firstLine="0" w:firstLineChars="0"/>
                    <w:jc w:val="center"/>
                    <w:rPr>
                      <w:kern w:val="0"/>
                      <w:sz w:val="21"/>
                      <w:szCs w:val="21"/>
                    </w:rPr>
                  </w:pPr>
                  <w:r>
                    <w:rPr>
                      <w:rFonts w:hint="eastAsia"/>
                      <w:b/>
                      <w:kern w:val="0"/>
                      <w:sz w:val="21"/>
                      <w:szCs w:val="21"/>
                    </w:rPr>
                    <w:t>-</w:t>
                  </w:r>
                </w:p>
              </w:tc>
              <w:tc>
                <w:tcPr>
                  <w:tcW w:w="1098" w:type="pct"/>
                  <w:noWrap/>
                  <w:vAlign w:val="center"/>
                </w:tcPr>
                <w:p w14:paraId="47836A07">
                  <w:pPr>
                    <w:widowControl/>
                    <w:spacing w:line="240" w:lineRule="auto"/>
                    <w:ind w:firstLine="0" w:firstLineChars="0"/>
                    <w:jc w:val="center"/>
                    <w:rPr>
                      <w:kern w:val="0"/>
                      <w:sz w:val="21"/>
                      <w:szCs w:val="21"/>
                    </w:rPr>
                  </w:pPr>
                  <w:r>
                    <w:rPr>
                      <w:rFonts w:hint="eastAsia"/>
                      <w:b/>
                      <w:kern w:val="0"/>
                      <w:sz w:val="21"/>
                      <w:szCs w:val="21"/>
                    </w:rPr>
                    <w:t>-</w:t>
                  </w:r>
                </w:p>
              </w:tc>
            </w:tr>
            <w:tr w14:paraId="10AA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695" w:type="pct"/>
                  <w:vAlign w:val="center"/>
                </w:tcPr>
                <w:p w14:paraId="418B3FF6">
                  <w:pPr>
                    <w:widowControl/>
                    <w:adjustRightInd w:val="0"/>
                    <w:snapToGrid w:val="0"/>
                    <w:spacing w:line="240" w:lineRule="auto"/>
                    <w:ind w:firstLine="0" w:firstLineChars="0"/>
                    <w:jc w:val="center"/>
                    <w:rPr>
                      <w:kern w:val="0"/>
                      <w:sz w:val="21"/>
                      <w:szCs w:val="21"/>
                    </w:rPr>
                  </w:pPr>
                  <w:r>
                    <w:rPr>
                      <w:rFonts w:hint="eastAsia"/>
                      <w:kern w:val="0"/>
                      <w:sz w:val="21"/>
                      <w:szCs w:val="21"/>
                    </w:rPr>
                    <w:t>阳离子交换量（cmol</w:t>
                  </w:r>
                  <w:r>
                    <w:rPr>
                      <w:kern w:val="0"/>
                      <w:sz w:val="21"/>
                      <w:szCs w:val="21"/>
                      <w:vertAlign w:val="superscript"/>
                    </w:rPr>
                    <w:t>+</w:t>
                  </w:r>
                  <w:r>
                    <w:rPr>
                      <w:rFonts w:hint="eastAsia"/>
                      <w:kern w:val="0"/>
                      <w:sz w:val="21"/>
                      <w:szCs w:val="21"/>
                    </w:rPr>
                    <w:t>/kg）</w:t>
                  </w:r>
                </w:p>
              </w:tc>
              <w:tc>
                <w:tcPr>
                  <w:tcW w:w="1273" w:type="pct"/>
                  <w:vAlign w:val="center"/>
                </w:tcPr>
                <w:p w14:paraId="1621A3F3">
                  <w:pPr>
                    <w:widowControl/>
                    <w:snapToGrid w:val="0"/>
                    <w:spacing w:line="240" w:lineRule="auto"/>
                    <w:ind w:firstLine="0" w:firstLineChars="0"/>
                    <w:jc w:val="center"/>
                    <w:rPr>
                      <w:kern w:val="0"/>
                      <w:sz w:val="21"/>
                      <w:szCs w:val="21"/>
                    </w:rPr>
                  </w:pPr>
                  <w:r>
                    <w:rPr>
                      <w:rFonts w:hint="eastAsia"/>
                      <w:kern w:val="0"/>
                      <w:sz w:val="21"/>
                      <w:szCs w:val="21"/>
                    </w:rPr>
                    <w:t>6.2</w:t>
                  </w:r>
                </w:p>
              </w:tc>
              <w:tc>
                <w:tcPr>
                  <w:tcW w:w="934" w:type="pct"/>
                  <w:noWrap/>
                  <w:vAlign w:val="center"/>
                </w:tcPr>
                <w:p w14:paraId="47BE60FF">
                  <w:pPr>
                    <w:widowControl/>
                    <w:spacing w:line="240" w:lineRule="auto"/>
                    <w:ind w:firstLine="0" w:firstLineChars="0"/>
                    <w:jc w:val="center"/>
                    <w:rPr>
                      <w:kern w:val="0"/>
                      <w:sz w:val="21"/>
                      <w:szCs w:val="21"/>
                    </w:rPr>
                  </w:pPr>
                  <w:r>
                    <w:rPr>
                      <w:rFonts w:hint="eastAsia"/>
                      <w:b/>
                      <w:kern w:val="0"/>
                      <w:sz w:val="21"/>
                      <w:szCs w:val="21"/>
                    </w:rPr>
                    <w:t>-</w:t>
                  </w:r>
                </w:p>
              </w:tc>
              <w:tc>
                <w:tcPr>
                  <w:tcW w:w="1098" w:type="pct"/>
                  <w:noWrap/>
                  <w:vAlign w:val="center"/>
                </w:tcPr>
                <w:p w14:paraId="6D9BE4EF">
                  <w:pPr>
                    <w:widowControl/>
                    <w:spacing w:line="240" w:lineRule="auto"/>
                    <w:ind w:firstLine="0" w:firstLineChars="0"/>
                    <w:jc w:val="center"/>
                    <w:rPr>
                      <w:kern w:val="0"/>
                      <w:sz w:val="21"/>
                      <w:szCs w:val="21"/>
                    </w:rPr>
                  </w:pPr>
                  <w:r>
                    <w:rPr>
                      <w:rFonts w:hint="eastAsia"/>
                      <w:b/>
                      <w:kern w:val="0"/>
                      <w:sz w:val="21"/>
                      <w:szCs w:val="21"/>
                    </w:rPr>
                    <w:t>-</w:t>
                  </w:r>
                </w:p>
              </w:tc>
            </w:tr>
            <w:tr w14:paraId="35CD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695" w:type="pct"/>
                  <w:vAlign w:val="center"/>
                </w:tcPr>
                <w:p w14:paraId="7C78BB7F">
                  <w:pPr>
                    <w:widowControl/>
                    <w:spacing w:line="240" w:lineRule="auto"/>
                    <w:ind w:firstLine="0" w:firstLineChars="0"/>
                    <w:jc w:val="center"/>
                    <w:rPr>
                      <w:kern w:val="0"/>
                      <w:sz w:val="21"/>
                      <w:szCs w:val="21"/>
                    </w:rPr>
                  </w:pPr>
                  <w:r>
                    <w:rPr>
                      <w:kern w:val="0"/>
                      <w:sz w:val="21"/>
                      <w:szCs w:val="21"/>
                    </w:rPr>
                    <w:t>pH（无量纲）</w:t>
                  </w:r>
                </w:p>
              </w:tc>
              <w:tc>
                <w:tcPr>
                  <w:tcW w:w="1273" w:type="pct"/>
                  <w:vAlign w:val="center"/>
                </w:tcPr>
                <w:p w14:paraId="3EBDFEC2">
                  <w:pPr>
                    <w:widowControl/>
                    <w:snapToGrid w:val="0"/>
                    <w:spacing w:line="240" w:lineRule="auto"/>
                    <w:ind w:firstLine="0" w:firstLineChars="0"/>
                    <w:jc w:val="center"/>
                    <w:rPr>
                      <w:kern w:val="0"/>
                      <w:sz w:val="21"/>
                      <w:szCs w:val="21"/>
                    </w:rPr>
                  </w:pPr>
                  <w:r>
                    <w:rPr>
                      <w:kern w:val="0"/>
                      <w:sz w:val="21"/>
                      <w:szCs w:val="21"/>
                    </w:rPr>
                    <w:t>5</w:t>
                  </w:r>
                  <w:r>
                    <w:rPr>
                      <w:rFonts w:hint="eastAsia"/>
                      <w:kern w:val="0"/>
                      <w:sz w:val="21"/>
                      <w:szCs w:val="21"/>
                    </w:rPr>
                    <w:t>.79</w:t>
                  </w:r>
                </w:p>
              </w:tc>
              <w:tc>
                <w:tcPr>
                  <w:tcW w:w="934" w:type="pct"/>
                  <w:noWrap/>
                  <w:vAlign w:val="center"/>
                </w:tcPr>
                <w:p w14:paraId="0CE3E028">
                  <w:pPr>
                    <w:widowControl/>
                    <w:spacing w:line="240" w:lineRule="auto"/>
                    <w:ind w:firstLine="0" w:firstLineChars="0"/>
                    <w:jc w:val="center"/>
                    <w:rPr>
                      <w:kern w:val="0"/>
                      <w:sz w:val="21"/>
                      <w:szCs w:val="21"/>
                    </w:rPr>
                  </w:pPr>
                  <w:r>
                    <w:rPr>
                      <w:kern w:val="0"/>
                      <w:sz w:val="21"/>
                      <w:szCs w:val="21"/>
                    </w:rPr>
                    <w:t>/</w:t>
                  </w:r>
                </w:p>
              </w:tc>
              <w:tc>
                <w:tcPr>
                  <w:tcW w:w="1098" w:type="pct"/>
                  <w:noWrap/>
                  <w:vAlign w:val="center"/>
                </w:tcPr>
                <w:p w14:paraId="1D1B27AA">
                  <w:pPr>
                    <w:widowControl/>
                    <w:spacing w:line="240" w:lineRule="auto"/>
                    <w:ind w:firstLine="0" w:firstLineChars="0"/>
                    <w:jc w:val="center"/>
                    <w:rPr>
                      <w:kern w:val="0"/>
                      <w:sz w:val="21"/>
                      <w:szCs w:val="21"/>
                    </w:rPr>
                  </w:pPr>
                  <w:r>
                    <w:rPr>
                      <w:rFonts w:hint="eastAsia"/>
                      <w:kern w:val="0"/>
                      <w:sz w:val="21"/>
                      <w:szCs w:val="21"/>
                    </w:rPr>
                    <w:t>/</w:t>
                  </w:r>
                </w:p>
              </w:tc>
            </w:tr>
            <w:tr w14:paraId="14D4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235CB4D9">
                  <w:pPr>
                    <w:widowControl/>
                    <w:spacing w:line="240" w:lineRule="auto"/>
                    <w:ind w:firstLine="0" w:firstLineChars="0"/>
                    <w:jc w:val="center"/>
                    <w:rPr>
                      <w:kern w:val="0"/>
                      <w:sz w:val="21"/>
                      <w:szCs w:val="21"/>
                    </w:rPr>
                  </w:pPr>
                  <w:r>
                    <w:rPr>
                      <w:kern w:val="0"/>
                      <w:sz w:val="21"/>
                      <w:szCs w:val="21"/>
                    </w:rPr>
                    <w:t>砷</w:t>
                  </w:r>
                </w:p>
              </w:tc>
              <w:tc>
                <w:tcPr>
                  <w:tcW w:w="1273" w:type="pct"/>
                  <w:vAlign w:val="center"/>
                </w:tcPr>
                <w:p w14:paraId="3692B03D">
                  <w:pPr>
                    <w:widowControl/>
                    <w:snapToGrid w:val="0"/>
                    <w:spacing w:line="240" w:lineRule="auto"/>
                    <w:ind w:firstLine="0" w:firstLineChars="0"/>
                    <w:jc w:val="center"/>
                    <w:rPr>
                      <w:kern w:val="0"/>
                      <w:sz w:val="21"/>
                      <w:szCs w:val="21"/>
                    </w:rPr>
                  </w:pPr>
                  <w:r>
                    <w:rPr>
                      <w:rFonts w:hint="eastAsia"/>
                      <w:kern w:val="0"/>
                      <w:sz w:val="21"/>
                      <w:szCs w:val="21"/>
                    </w:rPr>
                    <w:t>12.8</w:t>
                  </w:r>
                </w:p>
              </w:tc>
              <w:tc>
                <w:tcPr>
                  <w:tcW w:w="934" w:type="pct"/>
                  <w:noWrap/>
                  <w:vAlign w:val="center"/>
                </w:tcPr>
                <w:p w14:paraId="67905714">
                  <w:pPr>
                    <w:widowControl/>
                    <w:spacing w:line="240" w:lineRule="auto"/>
                    <w:ind w:firstLine="0" w:firstLineChars="0"/>
                    <w:jc w:val="center"/>
                    <w:rPr>
                      <w:kern w:val="0"/>
                      <w:sz w:val="21"/>
                      <w:szCs w:val="21"/>
                    </w:rPr>
                  </w:pPr>
                  <w:r>
                    <w:rPr>
                      <w:kern w:val="0"/>
                      <w:sz w:val="21"/>
                      <w:szCs w:val="21"/>
                    </w:rPr>
                    <w:t>60</w:t>
                  </w:r>
                </w:p>
              </w:tc>
              <w:tc>
                <w:tcPr>
                  <w:tcW w:w="1098" w:type="pct"/>
                  <w:noWrap/>
                  <w:vAlign w:val="center"/>
                </w:tcPr>
                <w:p w14:paraId="27697C59">
                  <w:pPr>
                    <w:widowControl/>
                    <w:spacing w:line="240" w:lineRule="auto"/>
                    <w:ind w:firstLine="0" w:firstLineChars="0"/>
                    <w:jc w:val="center"/>
                    <w:rPr>
                      <w:kern w:val="0"/>
                      <w:sz w:val="21"/>
                      <w:szCs w:val="21"/>
                    </w:rPr>
                  </w:pPr>
                  <w:r>
                    <w:rPr>
                      <w:kern w:val="0"/>
                      <w:sz w:val="21"/>
                      <w:szCs w:val="21"/>
                    </w:rPr>
                    <w:t>达标</w:t>
                  </w:r>
                </w:p>
              </w:tc>
            </w:tr>
            <w:tr w14:paraId="4BA1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2BBF250C">
                  <w:pPr>
                    <w:widowControl/>
                    <w:spacing w:line="240" w:lineRule="auto"/>
                    <w:ind w:firstLine="0" w:firstLineChars="0"/>
                    <w:jc w:val="center"/>
                    <w:rPr>
                      <w:kern w:val="0"/>
                      <w:sz w:val="21"/>
                      <w:szCs w:val="21"/>
                    </w:rPr>
                  </w:pPr>
                  <w:r>
                    <w:rPr>
                      <w:kern w:val="0"/>
                      <w:sz w:val="21"/>
                      <w:szCs w:val="21"/>
                    </w:rPr>
                    <w:t>镉</w:t>
                  </w:r>
                </w:p>
              </w:tc>
              <w:tc>
                <w:tcPr>
                  <w:tcW w:w="1273" w:type="pct"/>
                </w:tcPr>
                <w:p w14:paraId="5EFD0E6E">
                  <w:pPr>
                    <w:widowControl/>
                    <w:spacing w:line="240" w:lineRule="auto"/>
                    <w:ind w:firstLine="0" w:firstLineChars="0"/>
                    <w:jc w:val="center"/>
                    <w:rPr>
                      <w:kern w:val="0"/>
                      <w:sz w:val="21"/>
                      <w:szCs w:val="21"/>
                    </w:rPr>
                  </w:pPr>
                  <w:r>
                    <w:rPr>
                      <w:rFonts w:hint="eastAsia"/>
                      <w:kern w:val="0"/>
                      <w:sz w:val="21"/>
                      <w:szCs w:val="21"/>
                    </w:rPr>
                    <w:t>0.22</w:t>
                  </w:r>
                </w:p>
              </w:tc>
              <w:tc>
                <w:tcPr>
                  <w:tcW w:w="934" w:type="pct"/>
                  <w:noWrap/>
                  <w:vAlign w:val="center"/>
                </w:tcPr>
                <w:p w14:paraId="6C66DFDF">
                  <w:pPr>
                    <w:widowControl/>
                    <w:spacing w:line="240" w:lineRule="auto"/>
                    <w:ind w:firstLine="0" w:firstLineChars="0"/>
                    <w:jc w:val="center"/>
                    <w:rPr>
                      <w:kern w:val="0"/>
                      <w:sz w:val="21"/>
                      <w:szCs w:val="21"/>
                    </w:rPr>
                  </w:pPr>
                  <w:r>
                    <w:rPr>
                      <w:kern w:val="0"/>
                      <w:sz w:val="21"/>
                      <w:szCs w:val="21"/>
                    </w:rPr>
                    <w:t>65</w:t>
                  </w:r>
                </w:p>
              </w:tc>
              <w:tc>
                <w:tcPr>
                  <w:tcW w:w="1098" w:type="pct"/>
                  <w:noWrap/>
                  <w:vAlign w:val="center"/>
                </w:tcPr>
                <w:p w14:paraId="41A7562A">
                  <w:pPr>
                    <w:widowControl/>
                    <w:spacing w:line="240" w:lineRule="auto"/>
                    <w:ind w:firstLine="0" w:firstLineChars="0"/>
                    <w:jc w:val="center"/>
                    <w:rPr>
                      <w:kern w:val="0"/>
                      <w:sz w:val="21"/>
                      <w:szCs w:val="21"/>
                    </w:rPr>
                  </w:pPr>
                  <w:r>
                    <w:rPr>
                      <w:kern w:val="0"/>
                      <w:sz w:val="21"/>
                      <w:szCs w:val="21"/>
                    </w:rPr>
                    <w:t>达标</w:t>
                  </w:r>
                </w:p>
              </w:tc>
            </w:tr>
            <w:tr w14:paraId="0117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066CA9E6">
                  <w:pPr>
                    <w:widowControl/>
                    <w:spacing w:line="240" w:lineRule="auto"/>
                    <w:ind w:firstLine="0" w:firstLineChars="0"/>
                    <w:jc w:val="center"/>
                    <w:rPr>
                      <w:kern w:val="0"/>
                      <w:sz w:val="21"/>
                      <w:szCs w:val="21"/>
                    </w:rPr>
                  </w:pPr>
                  <w:r>
                    <w:rPr>
                      <w:kern w:val="0"/>
                      <w:sz w:val="21"/>
                      <w:szCs w:val="21"/>
                    </w:rPr>
                    <w:t>铬（六价）</w:t>
                  </w:r>
                </w:p>
              </w:tc>
              <w:tc>
                <w:tcPr>
                  <w:tcW w:w="1273" w:type="pct"/>
                </w:tcPr>
                <w:p w14:paraId="11BE9D5F">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1140FD9">
                  <w:pPr>
                    <w:widowControl/>
                    <w:spacing w:line="240" w:lineRule="auto"/>
                    <w:ind w:firstLine="0" w:firstLineChars="0"/>
                    <w:jc w:val="center"/>
                    <w:rPr>
                      <w:kern w:val="0"/>
                      <w:sz w:val="21"/>
                      <w:szCs w:val="21"/>
                    </w:rPr>
                  </w:pPr>
                  <w:r>
                    <w:rPr>
                      <w:kern w:val="0"/>
                      <w:sz w:val="21"/>
                      <w:szCs w:val="21"/>
                    </w:rPr>
                    <w:t>5.7</w:t>
                  </w:r>
                </w:p>
              </w:tc>
              <w:tc>
                <w:tcPr>
                  <w:tcW w:w="1098" w:type="pct"/>
                  <w:noWrap/>
                  <w:vAlign w:val="center"/>
                </w:tcPr>
                <w:p w14:paraId="29B0DCE9">
                  <w:pPr>
                    <w:widowControl/>
                    <w:spacing w:line="240" w:lineRule="auto"/>
                    <w:ind w:firstLine="0" w:firstLineChars="0"/>
                    <w:jc w:val="center"/>
                    <w:rPr>
                      <w:kern w:val="0"/>
                      <w:sz w:val="21"/>
                      <w:szCs w:val="21"/>
                    </w:rPr>
                  </w:pPr>
                  <w:r>
                    <w:rPr>
                      <w:kern w:val="0"/>
                      <w:sz w:val="21"/>
                      <w:szCs w:val="21"/>
                    </w:rPr>
                    <w:t>达标</w:t>
                  </w:r>
                </w:p>
              </w:tc>
            </w:tr>
            <w:tr w14:paraId="6E42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050E1465">
                  <w:pPr>
                    <w:widowControl/>
                    <w:spacing w:line="240" w:lineRule="auto"/>
                    <w:ind w:firstLine="0" w:firstLineChars="0"/>
                    <w:jc w:val="center"/>
                    <w:rPr>
                      <w:kern w:val="0"/>
                      <w:sz w:val="21"/>
                      <w:szCs w:val="21"/>
                    </w:rPr>
                  </w:pPr>
                  <w:r>
                    <w:rPr>
                      <w:kern w:val="0"/>
                      <w:sz w:val="21"/>
                      <w:szCs w:val="21"/>
                    </w:rPr>
                    <w:t>铜</w:t>
                  </w:r>
                </w:p>
              </w:tc>
              <w:tc>
                <w:tcPr>
                  <w:tcW w:w="1273" w:type="pct"/>
                </w:tcPr>
                <w:p w14:paraId="08311C45">
                  <w:pPr>
                    <w:widowControl/>
                    <w:spacing w:line="240" w:lineRule="auto"/>
                    <w:ind w:firstLine="0" w:firstLineChars="0"/>
                    <w:jc w:val="center"/>
                    <w:rPr>
                      <w:kern w:val="0"/>
                      <w:sz w:val="21"/>
                      <w:szCs w:val="21"/>
                    </w:rPr>
                  </w:pPr>
                  <w:r>
                    <w:rPr>
                      <w:rFonts w:hint="eastAsia"/>
                      <w:kern w:val="0"/>
                      <w:sz w:val="21"/>
                      <w:szCs w:val="21"/>
                    </w:rPr>
                    <w:t>143</w:t>
                  </w:r>
                </w:p>
              </w:tc>
              <w:tc>
                <w:tcPr>
                  <w:tcW w:w="934" w:type="pct"/>
                  <w:noWrap/>
                  <w:vAlign w:val="center"/>
                </w:tcPr>
                <w:p w14:paraId="65B261BA">
                  <w:pPr>
                    <w:widowControl/>
                    <w:spacing w:line="240" w:lineRule="auto"/>
                    <w:ind w:firstLine="0" w:firstLineChars="0"/>
                    <w:jc w:val="center"/>
                    <w:rPr>
                      <w:kern w:val="0"/>
                      <w:sz w:val="21"/>
                      <w:szCs w:val="21"/>
                    </w:rPr>
                  </w:pPr>
                  <w:r>
                    <w:rPr>
                      <w:kern w:val="0"/>
                      <w:sz w:val="21"/>
                      <w:szCs w:val="21"/>
                    </w:rPr>
                    <w:t>18000</w:t>
                  </w:r>
                </w:p>
              </w:tc>
              <w:tc>
                <w:tcPr>
                  <w:tcW w:w="1098" w:type="pct"/>
                  <w:noWrap/>
                  <w:vAlign w:val="center"/>
                </w:tcPr>
                <w:p w14:paraId="075BF7E9">
                  <w:pPr>
                    <w:widowControl/>
                    <w:spacing w:line="240" w:lineRule="auto"/>
                    <w:ind w:firstLine="0" w:firstLineChars="0"/>
                    <w:jc w:val="center"/>
                    <w:rPr>
                      <w:kern w:val="0"/>
                      <w:sz w:val="21"/>
                      <w:szCs w:val="21"/>
                    </w:rPr>
                  </w:pPr>
                  <w:r>
                    <w:rPr>
                      <w:kern w:val="0"/>
                      <w:sz w:val="21"/>
                      <w:szCs w:val="21"/>
                    </w:rPr>
                    <w:t>达标</w:t>
                  </w:r>
                </w:p>
              </w:tc>
            </w:tr>
            <w:tr w14:paraId="39AD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04CBD022">
                  <w:pPr>
                    <w:widowControl/>
                    <w:spacing w:line="240" w:lineRule="auto"/>
                    <w:ind w:firstLine="0" w:firstLineChars="0"/>
                    <w:jc w:val="center"/>
                    <w:rPr>
                      <w:kern w:val="0"/>
                      <w:sz w:val="21"/>
                      <w:szCs w:val="21"/>
                    </w:rPr>
                  </w:pPr>
                  <w:r>
                    <w:rPr>
                      <w:kern w:val="0"/>
                      <w:sz w:val="21"/>
                      <w:szCs w:val="21"/>
                    </w:rPr>
                    <w:t>汞</w:t>
                  </w:r>
                </w:p>
              </w:tc>
              <w:tc>
                <w:tcPr>
                  <w:tcW w:w="1273" w:type="pct"/>
                </w:tcPr>
                <w:p w14:paraId="19FC57C9">
                  <w:pPr>
                    <w:widowControl/>
                    <w:spacing w:line="240" w:lineRule="auto"/>
                    <w:ind w:firstLine="0" w:firstLineChars="0"/>
                    <w:jc w:val="center"/>
                    <w:rPr>
                      <w:kern w:val="0"/>
                      <w:sz w:val="21"/>
                      <w:szCs w:val="21"/>
                    </w:rPr>
                  </w:pPr>
                  <w:r>
                    <w:rPr>
                      <w:kern w:val="0"/>
                      <w:sz w:val="21"/>
                      <w:szCs w:val="21"/>
                    </w:rPr>
                    <w:t>0.</w:t>
                  </w:r>
                  <w:r>
                    <w:rPr>
                      <w:rFonts w:hint="eastAsia"/>
                      <w:kern w:val="0"/>
                      <w:sz w:val="21"/>
                      <w:szCs w:val="21"/>
                    </w:rPr>
                    <w:t>029</w:t>
                  </w:r>
                </w:p>
              </w:tc>
              <w:tc>
                <w:tcPr>
                  <w:tcW w:w="934" w:type="pct"/>
                  <w:noWrap/>
                  <w:vAlign w:val="center"/>
                </w:tcPr>
                <w:p w14:paraId="6D7BBBCA">
                  <w:pPr>
                    <w:widowControl/>
                    <w:spacing w:line="240" w:lineRule="auto"/>
                    <w:ind w:firstLine="0" w:firstLineChars="0"/>
                    <w:jc w:val="center"/>
                    <w:rPr>
                      <w:kern w:val="0"/>
                      <w:sz w:val="21"/>
                      <w:szCs w:val="21"/>
                    </w:rPr>
                  </w:pPr>
                  <w:r>
                    <w:rPr>
                      <w:kern w:val="0"/>
                      <w:sz w:val="21"/>
                      <w:szCs w:val="21"/>
                    </w:rPr>
                    <w:t>38</w:t>
                  </w:r>
                </w:p>
              </w:tc>
              <w:tc>
                <w:tcPr>
                  <w:tcW w:w="1098" w:type="pct"/>
                  <w:noWrap/>
                  <w:vAlign w:val="center"/>
                </w:tcPr>
                <w:p w14:paraId="3EE03064">
                  <w:pPr>
                    <w:widowControl/>
                    <w:spacing w:line="240" w:lineRule="auto"/>
                    <w:ind w:firstLine="0" w:firstLineChars="0"/>
                    <w:jc w:val="center"/>
                    <w:rPr>
                      <w:kern w:val="0"/>
                      <w:sz w:val="21"/>
                      <w:szCs w:val="21"/>
                    </w:rPr>
                  </w:pPr>
                  <w:r>
                    <w:rPr>
                      <w:kern w:val="0"/>
                      <w:sz w:val="21"/>
                      <w:szCs w:val="21"/>
                    </w:rPr>
                    <w:t>达标</w:t>
                  </w:r>
                </w:p>
              </w:tc>
            </w:tr>
            <w:tr w14:paraId="0E4D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45364AA4">
                  <w:pPr>
                    <w:widowControl/>
                    <w:spacing w:line="240" w:lineRule="auto"/>
                    <w:ind w:firstLine="0" w:firstLineChars="0"/>
                    <w:jc w:val="center"/>
                    <w:rPr>
                      <w:kern w:val="0"/>
                      <w:sz w:val="21"/>
                      <w:szCs w:val="21"/>
                    </w:rPr>
                  </w:pPr>
                  <w:r>
                    <w:rPr>
                      <w:kern w:val="0"/>
                      <w:sz w:val="21"/>
                      <w:szCs w:val="21"/>
                    </w:rPr>
                    <w:t>镍</w:t>
                  </w:r>
                </w:p>
              </w:tc>
              <w:tc>
                <w:tcPr>
                  <w:tcW w:w="1273" w:type="pct"/>
                </w:tcPr>
                <w:p w14:paraId="4EDA5111">
                  <w:pPr>
                    <w:widowControl/>
                    <w:spacing w:line="240" w:lineRule="auto"/>
                    <w:ind w:firstLine="0" w:firstLineChars="0"/>
                    <w:jc w:val="center"/>
                    <w:rPr>
                      <w:kern w:val="0"/>
                      <w:sz w:val="21"/>
                      <w:szCs w:val="21"/>
                    </w:rPr>
                  </w:pPr>
                  <w:r>
                    <w:rPr>
                      <w:rFonts w:hint="eastAsia"/>
                      <w:kern w:val="0"/>
                      <w:sz w:val="21"/>
                      <w:szCs w:val="21"/>
                    </w:rPr>
                    <w:t>65</w:t>
                  </w:r>
                </w:p>
              </w:tc>
              <w:tc>
                <w:tcPr>
                  <w:tcW w:w="934" w:type="pct"/>
                  <w:noWrap/>
                  <w:vAlign w:val="center"/>
                </w:tcPr>
                <w:p w14:paraId="303C4527">
                  <w:pPr>
                    <w:widowControl/>
                    <w:spacing w:line="240" w:lineRule="auto"/>
                    <w:ind w:firstLine="0" w:firstLineChars="0"/>
                    <w:jc w:val="center"/>
                    <w:rPr>
                      <w:kern w:val="0"/>
                      <w:sz w:val="21"/>
                      <w:szCs w:val="21"/>
                    </w:rPr>
                  </w:pPr>
                  <w:r>
                    <w:rPr>
                      <w:kern w:val="0"/>
                      <w:sz w:val="21"/>
                      <w:szCs w:val="21"/>
                    </w:rPr>
                    <w:t>900</w:t>
                  </w:r>
                </w:p>
              </w:tc>
              <w:tc>
                <w:tcPr>
                  <w:tcW w:w="1098" w:type="pct"/>
                  <w:noWrap/>
                  <w:vAlign w:val="center"/>
                </w:tcPr>
                <w:p w14:paraId="1335B42D">
                  <w:pPr>
                    <w:widowControl/>
                    <w:spacing w:line="240" w:lineRule="auto"/>
                    <w:ind w:firstLine="0" w:firstLineChars="0"/>
                    <w:jc w:val="center"/>
                    <w:rPr>
                      <w:kern w:val="0"/>
                      <w:sz w:val="21"/>
                      <w:szCs w:val="21"/>
                    </w:rPr>
                  </w:pPr>
                  <w:r>
                    <w:rPr>
                      <w:kern w:val="0"/>
                      <w:sz w:val="21"/>
                      <w:szCs w:val="21"/>
                    </w:rPr>
                    <w:t>达标</w:t>
                  </w:r>
                </w:p>
              </w:tc>
            </w:tr>
            <w:tr w14:paraId="1488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695" w:type="pct"/>
                  <w:vAlign w:val="center"/>
                </w:tcPr>
                <w:p w14:paraId="5A0B3D17">
                  <w:pPr>
                    <w:widowControl/>
                    <w:spacing w:line="240" w:lineRule="auto"/>
                    <w:ind w:firstLine="0" w:firstLineChars="0"/>
                    <w:jc w:val="center"/>
                    <w:rPr>
                      <w:kern w:val="0"/>
                      <w:sz w:val="21"/>
                      <w:szCs w:val="21"/>
                    </w:rPr>
                  </w:pPr>
                  <w:r>
                    <w:rPr>
                      <w:kern w:val="0"/>
                      <w:sz w:val="21"/>
                      <w:szCs w:val="21"/>
                    </w:rPr>
                    <w:t>四氯化碳（mg/kg）</w:t>
                  </w:r>
                </w:p>
              </w:tc>
              <w:tc>
                <w:tcPr>
                  <w:tcW w:w="1273" w:type="pct"/>
                  <w:vAlign w:val="center"/>
                </w:tcPr>
                <w:p w14:paraId="7C33927D">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084F4BA">
                  <w:pPr>
                    <w:widowControl/>
                    <w:spacing w:line="240" w:lineRule="auto"/>
                    <w:ind w:firstLine="0" w:firstLineChars="0"/>
                    <w:jc w:val="center"/>
                    <w:rPr>
                      <w:kern w:val="0"/>
                      <w:sz w:val="21"/>
                      <w:szCs w:val="21"/>
                    </w:rPr>
                  </w:pPr>
                  <w:r>
                    <w:rPr>
                      <w:kern w:val="0"/>
                      <w:sz w:val="21"/>
                      <w:szCs w:val="21"/>
                    </w:rPr>
                    <w:t>2.8</w:t>
                  </w:r>
                </w:p>
              </w:tc>
              <w:tc>
                <w:tcPr>
                  <w:tcW w:w="1098" w:type="pct"/>
                  <w:noWrap/>
                  <w:vAlign w:val="center"/>
                </w:tcPr>
                <w:p w14:paraId="37AD75B0">
                  <w:pPr>
                    <w:widowControl/>
                    <w:spacing w:line="240" w:lineRule="auto"/>
                    <w:ind w:firstLine="0" w:firstLineChars="0"/>
                    <w:jc w:val="center"/>
                    <w:rPr>
                      <w:kern w:val="0"/>
                      <w:sz w:val="21"/>
                      <w:szCs w:val="21"/>
                    </w:rPr>
                  </w:pPr>
                  <w:r>
                    <w:rPr>
                      <w:kern w:val="0"/>
                      <w:sz w:val="21"/>
                      <w:szCs w:val="21"/>
                    </w:rPr>
                    <w:t>达标</w:t>
                  </w:r>
                </w:p>
              </w:tc>
            </w:tr>
            <w:tr w14:paraId="784D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695" w:type="pct"/>
                  <w:vAlign w:val="center"/>
                </w:tcPr>
                <w:p w14:paraId="5A614DC2">
                  <w:pPr>
                    <w:widowControl/>
                    <w:spacing w:line="240" w:lineRule="auto"/>
                    <w:ind w:firstLine="0" w:firstLineChars="0"/>
                    <w:jc w:val="center"/>
                    <w:rPr>
                      <w:kern w:val="0"/>
                      <w:sz w:val="21"/>
                      <w:szCs w:val="21"/>
                    </w:rPr>
                  </w:pPr>
                  <w:r>
                    <w:rPr>
                      <w:kern w:val="0"/>
                      <w:sz w:val="21"/>
                      <w:szCs w:val="21"/>
                    </w:rPr>
                    <w:t>氯仿（mg/kg）</w:t>
                  </w:r>
                </w:p>
              </w:tc>
              <w:tc>
                <w:tcPr>
                  <w:tcW w:w="1273" w:type="pct"/>
                  <w:vAlign w:val="center"/>
                </w:tcPr>
                <w:p w14:paraId="61F1023C">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39DCEC87">
                  <w:pPr>
                    <w:widowControl/>
                    <w:spacing w:line="240" w:lineRule="auto"/>
                    <w:ind w:firstLine="0" w:firstLineChars="0"/>
                    <w:jc w:val="center"/>
                    <w:rPr>
                      <w:kern w:val="0"/>
                      <w:sz w:val="21"/>
                      <w:szCs w:val="21"/>
                    </w:rPr>
                  </w:pPr>
                  <w:r>
                    <w:rPr>
                      <w:kern w:val="0"/>
                      <w:sz w:val="21"/>
                      <w:szCs w:val="21"/>
                    </w:rPr>
                    <w:t>0.9</w:t>
                  </w:r>
                </w:p>
              </w:tc>
              <w:tc>
                <w:tcPr>
                  <w:tcW w:w="1098" w:type="pct"/>
                  <w:noWrap/>
                  <w:vAlign w:val="center"/>
                </w:tcPr>
                <w:p w14:paraId="6B6AB921">
                  <w:pPr>
                    <w:widowControl/>
                    <w:spacing w:line="240" w:lineRule="auto"/>
                    <w:ind w:firstLine="0" w:firstLineChars="0"/>
                    <w:jc w:val="center"/>
                    <w:rPr>
                      <w:kern w:val="0"/>
                      <w:sz w:val="21"/>
                      <w:szCs w:val="21"/>
                    </w:rPr>
                  </w:pPr>
                  <w:r>
                    <w:rPr>
                      <w:kern w:val="0"/>
                      <w:sz w:val="21"/>
                      <w:szCs w:val="21"/>
                    </w:rPr>
                    <w:t>达标</w:t>
                  </w:r>
                </w:p>
              </w:tc>
            </w:tr>
            <w:tr w14:paraId="317B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95" w:type="pct"/>
                  <w:vAlign w:val="center"/>
                </w:tcPr>
                <w:p w14:paraId="3E56490E">
                  <w:pPr>
                    <w:widowControl/>
                    <w:spacing w:line="240" w:lineRule="auto"/>
                    <w:ind w:firstLine="0" w:firstLineChars="0"/>
                    <w:jc w:val="center"/>
                    <w:rPr>
                      <w:kern w:val="0"/>
                      <w:sz w:val="21"/>
                      <w:szCs w:val="21"/>
                    </w:rPr>
                  </w:pPr>
                  <w:r>
                    <w:rPr>
                      <w:kern w:val="0"/>
                      <w:sz w:val="21"/>
                      <w:szCs w:val="21"/>
                    </w:rPr>
                    <w:t>氯甲烷（mg/kg）</w:t>
                  </w:r>
                </w:p>
              </w:tc>
              <w:tc>
                <w:tcPr>
                  <w:tcW w:w="1273" w:type="pct"/>
                  <w:vAlign w:val="center"/>
                </w:tcPr>
                <w:p w14:paraId="0F3D6FB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319E44ED">
                  <w:pPr>
                    <w:widowControl/>
                    <w:spacing w:line="240" w:lineRule="auto"/>
                    <w:ind w:firstLine="0" w:firstLineChars="0"/>
                    <w:jc w:val="center"/>
                    <w:rPr>
                      <w:kern w:val="0"/>
                      <w:sz w:val="21"/>
                      <w:szCs w:val="21"/>
                    </w:rPr>
                  </w:pPr>
                  <w:r>
                    <w:rPr>
                      <w:kern w:val="0"/>
                      <w:sz w:val="21"/>
                      <w:szCs w:val="21"/>
                    </w:rPr>
                    <w:t>37</w:t>
                  </w:r>
                </w:p>
              </w:tc>
              <w:tc>
                <w:tcPr>
                  <w:tcW w:w="1098" w:type="pct"/>
                  <w:noWrap/>
                  <w:vAlign w:val="center"/>
                </w:tcPr>
                <w:p w14:paraId="1FC70799">
                  <w:pPr>
                    <w:widowControl/>
                    <w:spacing w:line="240" w:lineRule="auto"/>
                    <w:ind w:firstLine="0" w:firstLineChars="0"/>
                    <w:jc w:val="center"/>
                    <w:rPr>
                      <w:kern w:val="0"/>
                      <w:sz w:val="21"/>
                      <w:szCs w:val="21"/>
                    </w:rPr>
                  </w:pPr>
                  <w:r>
                    <w:rPr>
                      <w:kern w:val="0"/>
                      <w:sz w:val="21"/>
                      <w:szCs w:val="21"/>
                    </w:rPr>
                    <w:t>达标</w:t>
                  </w:r>
                </w:p>
              </w:tc>
            </w:tr>
            <w:tr w14:paraId="0BBB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695" w:type="pct"/>
                  <w:vAlign w:val="center"/>
                </w:tcPr>
                <w:p w14:paraId="617ABD66">
                  <w:pPr>
                    <w:widowControl/>
                    <w:spacing w:line="240" w:lineRule="auto"/>
                    <w:ind w:firstLine="0" w:firstLineChars="0"/>
                    <w:jc w:val="center"/>
                    <w:rPr>
                      <w:kern w:val="0"/>
                      <w:sz w:val="21"/>
                      <w:szCs w:val="21"/>
                    </w:rPr>
                  </w:pPr>
                  <w:r>
                    <w:rPr>
                      <w:kern w:val="0"/>
                      <w:sz w:val="21"/>
                      <w:szCs w:val="21"/>
                    </w:rPr>
                    <w:t>1，1-二氯乙烷（mg/kg）</w:t>
                  </w:r>
                </w:p>
              </w:tc>
              <w:tc>
                <w:tcPr>
                  <w:tcW w:w="1273" w:type="pct"/>
                  <w:vAlign w:val="center"/>
                </w:tcPr>
                <w:p w14:paraId="3CC0D94E">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3D57335E">
                  <w:pPr>
                    <w:widowControl/>
                    <w:spacing w:line="240" w:lineRule="auto"/>
                    <w:ind w:firstLine="0" w:firstLineChars="0"/>
                    <w:jc w:val="center"/>
                    <w:rPr>
                      <w:kern w:val="0"/>
                      <w:sz w:val="21"/>
                      <w:szCs w:val="21"/>
                    </w:rPr>
                  </w:pPr>
                  <w:r>
                    <w:rPr>
                      <w:kern w:val="0"/>
                      <w:sz w:val="21"/>
                      <w:szCs w:val="21"/>
                    </w:rPr>
                    <w:t>9</w:t>
                  </w:r>
                </w:p>
              </w:tc>
              <w:tc>
                <w:tcPr>
                  <w:tcW w:w="1098" w:type="pct"/>
                  <w:noWrap/>
                  <w:vAlign w:val="center"/>
                </w:tcPr>
                <w:p w14:paraId="555A7EB4">
                  <w:pPr>
                    <w:widowControl/>
                    <w:spacing w:line="240" w:lineRule="auto"/>
                    <w:ind w:firstLine="0" w:firstLineChars="0"/>
                    <w:jc w:val="center"/>
                    <w:rPr>
                      <w:kern w:val="0"/>
                      <w:sz w:val="21"/>
                      <w:szCs w:val="21"/>
                    </w:rPr>
                  </w:pPr>
                  <w:r>
                    <w:rPr>
                      <w:kern w:val="0"/>
                      <w:sz w:val="21"/>
                      <w:szCs w:val="21"/>
                    </w:rPr>
                    <w:t>达标</w:t>
                  </w:r>
                </w:p>
              </w:tc>
            </w:tr>
            <w:tr w14:paraId="3389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695" w:type="pct"/>
                  <w:vAlign w:val="center"/>
                </w:tcPr>
                <w:p w14:paraId="39CC5D42">
                  <w:pPr>
                    <w:widowControl/>
                    <w:spacing w:line="240" w:lineRule="auto"/>
                    <w:ind w:firstLine="0" w:firstLineChars="0"/>
                    <w:jc w:val="center"/>
                    <w:rPr>
                      <w:kern w:val="0"/>
                      <w:sz w:val="21"/>
                      <w:szCs w:val="21"/>
                    </w:rPr>
                  </w:pPr>
                  <w:r>
                    <w:rPr>
                      <w:kern w:val="0"/>
                      <w:sz w:val="21"/>
                      <w:szCs w:val="21"/>
                    </w:rPr>
                    <w:t>1，2-二氯乙烷（mg/kg）</w:t>
                  </w:r>
                </w:p>
              </w:tc>
              <w:tc>
                <w:tcPr>
                  <w:tcW w:w="1273" w:type="pct"/>
                  <w:vAlign w:val="center"/>
                </w:tcPr>
                <w:p w14:paraId="70227B6D">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52646AD">
                  <w:pPr>
                    <w:widowControl/>
                    <w:spacing w:line="240" w:lineRule="auto"/>
                    <w:ind w:firstLine="0" w:firstLineChars="0"/>
                    <w:jc w:val="center"/>
                    <w:rPr>
                      <w:kern w:val="0"/>
                      <w:sz w:val="21"/>
                      <w:szCs w:val="21"/>
                    </w:rPr>
                  </w:pPr>
                  <w:r>
                    <w:rPr>
                      <w:kern w:val="0"/>
                      <w:sz w:val="21"/>
                      <w:szCs w:val="21"/>
                    </w:rPr>
                    <w:t>5</w:t>
                  </w:r>
                </w:p>
              </w:tc>
              <w:tc>
                <w:tcPr>
                  <w:tcW w:w="1098" w:type="pct"/>
                  <w:noWrap/>
                  <w:vAlign w:val="center"/>
                </w:tcPr>
                <w:p w14:paraId="587249E4">
                  <w:pPr>
                    <w:widowControl/>
                    <w:spacing w:line="240" w:lineRule="auto"/>
                    <w:ind w:firstLine="0" w:firstLineChars="0"/>
                    <w:jc w:val="center"/>
                    <w:rPr>
                      <w:kern w:val="0"/>
                      <w:sz w:val="21"/>
                      <w:szCs w:val="21"/>
                    </w:rPr>
                  </w:pPr>
                  <w:r>
                    <w:rPr>
                      <w:kern w:val="0"/>
                      <w:sz w:val="21"/>
                      <w:szCs w:val="21"/>
                    </w:rPr>
                    <w:t>达标</w:t>
                  </w:r>
                </w:p>
              </w:tc>
            </w:tr>
            <w:tr w14:paraId="1053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95" w:type="pct"/>
                  <w:vAlign w:val="center"/>
                </w:tcPr>
                <w:p w14:paraId="3F92A9DC">
                  <w:pPr>
                    <w:widowControl/>
                    <w:spacing w:line="240" w:lineRule="auto"/>
                    <w:ind w:firstLine="0" w:firstLineChars="0"/>
                    <w:jc w:val="center"/>
                    <w:rPr>
                      <w:kern w:val="0"/>
                      <w:sz w:val="21"/>
                      <w:szCs w:val="21"/>
                    </w:rPr>
                  </w:pPr>
                  <w:r>
                    <w:rPr>
                      <w:kern w:val="0"/>
                      <w:sz w:val="21"/>
                      <w:szCs w:val="21"/>
                    </w:rPr>
                    <w:t>1，1-二氯乙烯（mg/kg）</w:t>
                  </w:r>
                </w:p>
              </w:tc>
              <w:tc>
                <w:tcPr>
                  <w:tcW w:w="1273" w:type="pct"/>
                  <w:vAlign w:val="center"/>
                </w:tcPr>
                <w:p w14:paraId="788B4033">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9F61EF5">
                  <w:pPr>
                    <w:widowControl/>
                    <w:spacing w:line="240" w:lineRule="auto"/>
                    <w:ind w:firstLine="0" w:firstLineChars="0"/>
                    <w:jc w:val="center"/>
                    <w:rPr>
                      <w:kern w:val="0"/>
                      <w:sz w:val="21"/>
                      <w:szCs w:val="21"/>
                    </w:rPr>
                  </w:pPr>
                  <w:r>
                    <w:rPr>
                      <w:kern w:val="0"/>
                      <w:sz w:val="21"/>
                      <w:szCs w:val="21"/>
                    </w:rPr>
                    <w:t>66</w:t>
                  </w:r>
                </w:p>
              </w:tc>
              <w:tc>
                <w:tcPr>
                  <w:tcW w:w="1098" w:type="pct"/>
                  <w:noWrap/>
                  <w:vAlign w:val="center"/>
                </w:tcPr>
                <w:p w14:paraId="520E7964">
                  <w:pPr>
                    <w:widowControl/>
                    <w:spacing w:line="240" w:lineRule="auto"/>
                    <w:ind w:firstLine="0" w:firstLineChars="0"/>
                    <w:jc w:val="center"/>
                    <w:rPr>
                      <w:kern w:val="0"/>
                      <w:sz w:val="21"/>
                      <w:szCs w:val="21"/>
                    </w:rPr>
                  </w:pPr>
                  <w:r>
                    <w:rPr>
                      <w:kern w:val="0"/>
                      <w:sz w:val="21"/>
                      <w:szCs w:val="21"/>
                    </w:rPr>
                    <w:t>达标</w:t>
                  </w:r>
                </w:p>
              </w:tc>
            </w:tr>
            <w:tr w14:paraId="0019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695" w:type="pct"/>
                  <w:vAlign w:val="center"/>
                </w:tcPr>
                <w:p w14:paraId="796F64BF">
                  <w:pPr>
                    <w:widowControl/>
                    <w:spacing w:line="240" w:lineRule="auto"/>
                    <w:ind w:firstLine="0" w:firstLineChars="0"/>
                    <w:jc w:val="center"/>
                    <w:rPr>
                      <w:kern w:val="0"/>
                      <w:sz w:val="21"/>
                      <w:szCs w:val="21"/>
                    </w:rPr>
                  </w:pPr>
                  <w:r>
                    <w:rPr>
                      <w:kern w:val="0"/>
                      <w:sz w:val="21"/>
                      <w:szCs w:val="21"/>
                    </w:rPr>
                    <w:t>顺-1，2-二氯乙烯（mg/kg）</w:t>
                  </w:r>
                </w:p>
              </w:tc>
              <w:tc>
                <w:tcPr>
                  <w:tcW w:w="1273" w:type="pct"/>
                  <w:vAlign w:val="center"/>
                </w:tcPr>
                <w:p w14:paraId="4178F4B7">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3527C60">
                  <w:pPr>
                    <w:widowControl/>
                    <w:spacing w:line="240" w:lineRule="auto"/>
                    <w:ind w:firstLine="0" w:firstLineChars="0"/>
                    <w:jc w:val="center"/>
                    <w:rPr>
                      <w:kern w:val="0"/>
                      <w:sz w:val="21"/>
                      <w:szCs w:val="21"/>
                    </w:rPr>
                  </w:pPr>
                  <w:r>
                    <w:rPr>
                      <w:kern w:val="0"/>
                      <w:sz w:val="21"/>
                      <w:szCs w:val="21"/>
                    </w:rPr>
                    <w:t>596</w:t>
                  </w:r>
                </w:p>
              </w:tc>
              <w:tc>
                <w:tcPr>
                  <w:tcW w:w="1098" w:type="pct"/>
                  <w:noWrap/>
                  <w:vAlign w:val="center"/>
                </w:tcPr>
                <w:p w14:paraId="0E7A2CEB">
                  <w:pPr>
                    <w:widowControl/>
                    <w:spacing w:line="240" w:lineRule="auto"/>
                    <w:ind w:firstLine="0" w:firstLineChars="0"/>
                    <w:jc w:val="center"/>
                    <w:rPr>
                      <w:kern w:val="0"/>
                      <w:sz w:val="21"/>
                      <w:szCs w:val="21"/>
                    </w:rPr>
                  </w:pPr>
                  <w:r>
                    <w:rPr>
                      <w:kern w:val="0"/>
                      <w:sz w:val="21"/>
                      <w:szCs w:val="21"/>
                    </w:rPr>
                    <w:t>达标</w:t>
                  </w:r>
                </w:p>
              </w:tc>
            </w:tr>
            <w:tr w14:paraId="35CA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695" w:type="pct"/>
                  <w:vAlign w:val="center"/>
                </w:tcPr>
                <w:p w14:paraId="7F04611F">
                  <w:pPr>
                    <w:widowControl/>
                    <w:spacing w:line="240" w:lineRule="auto"/>
                    <w:ind w:firstLine="0" w:firstLineChars="0"/>
                    <w:jc w:val="center"/>
                    <w:rPr>
                      <w:kern w:val="0"/>
                      <w:sz w:val="21"/>
                      <w:szCs w:val="21"/>
                    </w:rPr>
                  </w:pPr>
                  <w:r>
                    <w:rPr>
                      <w:kern w:val="0"/>
                      <w:sz w:val="21"/>
                      <w:szCs w:val="21"/>
                    </w:rPr>
                    <w:t>反-1，2-二氯乙烯（mg/kg）</w:t>
                  </w:r>
                </w:p>
              </w:tc>
              <w:tc>
                <w:tcPr>
                  <w:tcW w:w="1273" w:type="pct"/>
                  <w:vAlign w:val="center"/>
                </w:tcPr>
                <w:p w14:paraId="660EDC3F">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6257BAFA">
                  <w:pPr>
                    <w:widowControl/>
                    <w:spacing w:line="240" w:lineRule="auto"/>
                    <w:ind w:firstLine="0" w:firstLineChars="0"/>
                    <w:jc w:val="center"/>
                    <w:rPr>
                      <w:kern w:val="0"/>
                      <w:sz w:val="21"/>
                      <w:szCs w:val="21"/>
                    </w:rPr>
                  </w:pPr>
                  <w:r>
                    <w:rPr>
                      <w:kern w:val="0"/>
                      <w:sz w:val="21"/>
                      <w:szCs w:val="21"/>
                    </w:rPr>
                    <w:t>54</w:t>
                  </w:r>
                </w:p>
              </w:tc>
              <w:tc>
                <w:tcPr>
                  <w:tcW w:w="1098" w:type="pct"/>
                  <w:noWrap/>
                  <w:vAlign w:val="center"/>
                </w:tcPr>
                <w:p w14:paraId="5AACE49B">
                  <w:pPr>
                    <w:widowControl/>
                    <w:spacing w:line="240" w:lineRule="auto"/>
                    <w:ind w:firstLine="0" w:firstLineChars="0"/>
                    <w:jc w:val="center"/>
                    <w:rPr>
                      <w:kern w:val="0"/>
                      <w:sz w:val="21"/>
                      <w:szCs w:val="21"/>
                    </w:rPr>
                  </w:pPr>
                  <w:r>
                    <w:rPr>
                      <w:kern w:val="0"/>
                      <w:sz w:val="21"/>
                      <w:szCs w:val="21"/>
                    </w:rPr>
                    <w:t>达标</w:t>
                  </w:r>
                </w:p>
              </w:tc>
            </w:tr>
            <w:tr w14:paraId="1134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95" w:type="pct"/>
                  <w:vAlign w:val="center"/>
                </w:tcPr>
                <w:p w14:paraId="472709B9">
                  <w:pPr>
                    <w:widowControl/>
                    <w:spacing w:line="240" w:lineRule="auto"/>
                    <w:ind w:firstLine="0" w:firstLineChars="0"/>
                    <w:jc w:val="center"/>
                    <w:rPr>
                      <w:kern w:val="0"/>
                      <w:sz w:val="21"/>
                      <w:szCs w:val="21"/>
                    </w:rPr>
                  </w:pPr>
                  <w:r>
                    <w:rPr>
                      <w:kern w:val="0"/>
                      <w:sz w:val="21"/>
                      <w:szCs w:val="21"/>
                    </w:rPr>
                    <w:t>二氯甲烷（mg/kg）</w:t>
                  </w:r>
                </w:p>
              </w:tc>
              <w:tc>
                <w:tcPr>
                  <w:tcW w:w="1273" w:type="pct"/>
                  <w:vAlign w:val="center"/>
                </w:tcPr>
                <w:p w14:paraId="3FACD62C">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6CC6FEC3">
                  <w:pPr>
                    <w:widowControl/>
                    <w:spacing w:line="240" w:lineRule="auto"/>
                    <w:ind w:firstLine="0" w:firstLineChars="0"/>
                    <w:jc w:val="center"/>
                    <w:rPr>
                      <w:kern w:val="0"/>
                      <w:sz w:val="21"/>
                      <w:szCs w:val="21"/>
                    </w:rPr>
                  </w:pPr>
                  <w:r>
                    <w:rPr>
                      <w:kern w:val="0"/>
                      <w:sz w:val="21"/>
                      <w:szCs w:val="21"/>
                    </w:rPr>
                    <w:t>616</w:t>
                  </w:r>
                </w:p>
              </w:tc>
              <w:tc>
                <w:tcPr>
                  <w:tcW w:w="1098" w:type="pct"/>
                  <w:noWrap/>
                  <w:vAlign w:val="center"/>
                </w:tcPr>
                <w:p w14:paraId="29287C46">
                  <w:pPr>
                    <w:widowControl/>
                    <w:spacing w:line="240" w:lineRule="auto"/>
                    <w:ind w:firstLine="0" w:firstLineChars="0"/>
                    <w:jc w:val="center"/>
                    <w:rPr>
                      <w:kern w:val="0"/>
                      <w:sz w:val="21"/>
                      <w:szCs w:val="21"/>
                    </w:rPr>
                  </w:pPr>
                  <w:r>
                    <w:rPr>
                      <w:kern w:val="0"/>
                      <w:sz w:val="21"/>
                      <w:szCs w:val="21"/>
                    </w:rPr>
                    <w:t>达标</w:t>
                  </w:r>
                </w:p>
              </w:tc>
            </w:tr>
            <w:tr w14:paraId="0C3E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695" w:type="pct"/>
                  <w:vAlign w:val="center"/>
                </w:tcPr>
                <w:p w14:paraId="1C78DD4D">
                  <w:pPr>
                    <w:widowControl/>
                    <w:spacing w:line="240" w:lineRule="auto"/>
                    <w:ind w:firstLine="0" w:firstLineChars="0"/>
                    <w:jc w:val="center"/>
                    <w:rPr>
                      <w:kern w:val="0"/>
                      <w:sz w:val="21"/>
                      <w:szCs w:val="21"/>
                    </w:rPr>
                  </w:pPr>
                  <w:r>
                    <w:rPr>
                      <w:kern w:val="0"/>
                      <w:sz w:val="21"/>
                      <w:szCs w:val="21"/>
                    </w:rPr>
                    <w:t>1，2-二氯丙烷（mg/kg）</w:t>
                  </w:r>
                </w:p>
              </w:tc>
              <w:tc>
                <w:tcPr>
                  <w:tcW w:w="1273" w:type="pct"/>
                  <w:vAlign w:val="center"/>
                </w:tcPr>
                <w:p w14:paraId="63CE8B18">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384206B">
                  <w:pPr>
                    <w:widowControl/>
                    <w:spacing w:line="240" w:lineRule="auto"/>
                    <w:ind w:firstLine="0" w:firstLineChars="0"/>
                    <w:jc w:val="center"/>
                    <w:rPr>
                      <w:kern w:val="0"/>
                      <w:sz w:val="21"/>
                      <w:szCs w:val="21"/>
                    </w:rPr>
                  </w:pPr>
                  <w:r>
                    <w:rPr>
                      <w:kern w:val="0"/>
                      <w:sz w:val="21"/>
                      <w:szCs w:val="21"/>
                    </w:rPr>
                    <w:t>5</w:t>
                  </w:r>
                </w:p>
              </w:tc>
              <w:tc>
                <w:tcPr>
                  <w:tcW w:w="1098" w:type="pct"/>
                  <w:noWrap/>
                  <w:vAlign w:val="center"/>
                </w:tcPr>
                <w:p w14:paraId="1EDC809D">
                  <w:pPr>
                    <w:widowControl/>
                    <w:spacing w:line="240" w:lineRule="auto"/>
                    <w:ind w:firstLine="0" w:firstLineChars="0"/>
                    <w:jc w:val="center"/>
                    <w:rPr>
                      <w:kern w:val="0"/>
                      <w:sz w:val="21"/>
                      <w:szCs w:val="21"/>
                    </w:rPr>
                  </w:pPr>
                  <w:r>
                    <w:rPr>
                      <w:kern w:val="0"/>
                      <w:sz w:val="21"/>
                      <w:szCs w:val="21"/>
                    </w:rPr>
                    <w:t>达标</w:t>
                  </w:r>
                </w:p>
              </w:tc>
            </w:tr>
            <w:tr w14:paraId="361F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695" w:type="pct"/>
                  <w:vAlign w:val="center"/>
                </w:tcPr>
                <w:p w14:paraId="618DF6D5">
                  <w:pPr>
                    <w:widowControl/>
                    <w:spacing w:line="240" w:lineRule="auto"/>
                    <w:ind w:firstLine="0" w:firstLineChars="0"/>
                    <w:jc w:val="center"/>
                    <w:rPr>
                      <w:kern w:val="0"/>
                      <w:sz w:val="21"/>
                      <w:szCs w:val="21"/>
                    </w:rPr>
                  </w:pPr>
                  <w:r>
                    <w:rPr>
                      <w:kern w:val="0"/>
                      <w:sz w:val="21"/>
                      <w:szCs w:val="21"/>
                    </w:rPr>
                    <w:t>1，1，1，2-四氯乙烷（mg/kg）</w:t>
                  </w:r>
                </w:p>
              </w:tc>
              <w:tc>
                <w:tcPr>
                  <w:tcW w:w="1273" w:type="pct"/>
                  <w:vAlign w:val="center"/>
                </w:tcPr>
                <w:p w14:paraId="1E43337B">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3D8A7B1">
                  <w:pPr>
                    <w:widowControl/>
                    <w:spacing w:line="240" w:lineRule="auto"/>
                    <w:ind w:firstLine="0" w:firstLineChars="0"/>
                    <w:jc w:val="center"/>
                    <w:rPr>
                      <w:kern w:val="0"/>
                      <w:sz w:val="21"/>
                      <w:szCs w:val="21"/>
                    </w:rPr>
                  </w:pPr>
                  <w:r>
                    <w:rPr>
                      <w:kern w:val="0"/>
                      <w:sz w:val="21"/>
                      <w:szCs w:val="21"/>
                    </w:rPr>
                    <w:t>10</w:t>
                  </w:r>
                </w:p>
              </w:tc>
              <w:tc>
                <w:tcPr>
                  <w:tcW w:w="1098" w:type="pct"/>
                  <w:noWrap/>
                  <w:vAlign w:val="center"/>
                </w:tcPr>
                <w:p w14:paraId="39A6267E">
                  <w:pPr>
                    <w:widowControl/>
                    <w:spacing w:line="240" w:lineRule="auto"/>
                    <w:ind w:firstLine="0" w:firstLineChars="0"/>
                    <w:jc w:val="center"/>
                    <w:rPr>
                      <w:kern w:val="0"/>
                      <w:sz w:val="21"/>
                      <w:szCs w:val="21"/>
                    </w:rPr>
                  </w:pPr>
                  <w:r>
                    <w:rPr>
                      <w:kern w:val="0"/>
                      <w:sz w:val="21"/>
                      <w:szCs w:val="21"/>
                    </w:rPr>
                    <w:t>达标</w:t>
                  </w:r>
                </w:p>
              </w:tc>
            </w:tr>
            <w:tr w14:paraId="2AB1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695" w:type="pct"/>
                  <w:vAlign w:val="center"/>
                </w:tcPr>
                <w:p w14:paraId="71205287">
                  <w:pPr>
                    <w:widowControl/>
                    <w:spacing w:line="240" w:lineRule="auto"/>
                    <w:ind w:firstLine="0" w:firstLineChars="0"/>
                    <w:jc w:val="center"/>
                    <w:rPr>
                      <w:kern w:val="0"/>
                      <w:sz w:val="21"/>
                      <w:szCs w:val="21"/>
                    </w:rPr>
                  </w:pPr>
                  <w:r>
                    <w:rPr>
                      <w:kern w:val="0"/>
                      <w:sz w:val="21"/>
                      <w:szCs w:val="21"/>
                    </w:rPr>
                    <w:t>1，1，2，2-四氯乙烷（mg/kg）</w:t>
                  </w:r>
                </w:p>
              </w:tc>
              <w:tc>
                <w:tcPr>
                  <w:tcW w:w="1273" w:type="pct"/>
                  <w:vAlign w:val="center"/>
                </w:tcPr>
                <w:p w14:paraId="000AE9C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F03A10C">
                  <w:pPr>
                    <w:widowControl/>
                    <w:spacing w:line="240" w:lineRule="auto"/>
                    <w:ind w:firstLine="0" w:firstLineChars="0"/>
                    <w:jc w:val="center"/>
                    <w:rPr>
                      <w:kern w:val="0"/>
                      <w:sz w:val="21"/>
                      <w:szCs w:val="21"/>
                    </w:rPr>
                  </w:pPr>
                  <w:r>
                    <w:rPr>
                      <w:kern w:val="0"/>
                      <w:sz w:val="21"/>
                      <w:szCs w:val="21"/>
                    </w:rPr>
                    <w:t>6.8</w:t>
                  </w:r>
                </w:p>
              </w:tc>
              <w:tc>
                <w:tcPr>
                  <w:tcW w:w="1098" w:type="pct"/>
                  <w:noWrap/>
                  <w:vAlign w:val="center"/>
                </w:tcPr>
                <w:p w14:paraId="4946582C">
                  <w:pPr>
                    <w:widowControl/>
                    <w:spacing w:line="240" w:lineRule="auto"/>
                    <w:ind w:firstLine="0" w:firstLineChars="0"/>
                    <w:jc w:val="center"/>
                    <w:rPr>
                      <w:kern w:val="0"/>
                      <w:sz w:val="21"/>
                      <w:szCs w:val="21"/>
                    </w:rPr>
                  </w:pPr>
                  <w:r>
                    <w:rPr>
                      <w:kern w:val="0"/>
                      <w:sz w:val="21"/>
                      <w:szCs w:val="21"/>
                    </w:rPr>
                    <w:t>达标</w:t>
                  </w:r>
                </w:p>
              </w:tc>
            </w:tr>
            <w:tr w14:paraId="0330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695" w:type="pct"/>
                  <w:vAlign w:val="center"/>
                </w:tcPr>
                <w:p w14:paraId="746C075B">
                  <w:pPr>
                    <w:widowControl/>
                    <w:spacing w:line="240" w:lineRule="auto"/>
                    <w:ind w:firstLine="0" w:firstLineChars="0"/>
                    <w:jc w:val="center"/>
                    <w:rPr>
                      <w:kern w:val="0"/>
                      <w:sz w:val="21"/>
                      <w:szCs w:val="21"/>
                    </w:rPr>
                  </w:pPr>
                  <w:r>
                    <w:rPr>
                      <w:kern w:val="0"/>
                      <w:sz w:val="21"/>
                      <w:szCs w:val="21"/>
                    </w:rPr>
                    <w:t>四氯乙烯（mg/kg）</w:t>
                  </w:r>
                </w:p>
              </w:tc>
              <w:tc>
                <w:tcPr>
                  <w:tcW w:w="1273" w:type="pct"/>
                  <w:vAlign w:val="center"/>
                </w:tcPr>
                <w:p w14:paraId="6F6316BB">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7296501">
                  <w:pPr>
                    <w:widowControl/>
                    <w:spacing w:line="240" w:lineRule="auto"/>
                    <w:ind w:firstLine="0" w:firstLineChars="0"/>
                    <w:jc w:val="center"/>
                    <w:rPr>
                      <w:kern w:val="0"/>
                      <w:sz w:val="21"/>
                      <w:szCs w:val="21"/>
                    </w:rPr>
                  </w:pPr>
                  <w:r>
                    <w:rPr>
                      <w:kern w:val="0"/>
                      <w:sz w:val="21"/>
                      <w:szCs w:val="21"/>
                    </w:rPr>
                    <w:t>53</w:t>
                  </w:r>
                </w:p>
              </w:tc>
              <w:tc>
                <w:tcPr>
                  <w:tcW w:w="1098" w:type="pct"/>
                  <w:noWrap/>
                  <w:vAlign w:val="center"/>
                </w:tcPr>
                <w:p w14:paraId="7A14989F">
                  <w:pPr>
                    <w:widowControl/>
                    <w:spacing w:line="240" w:lineRule="auto"/>
                    <w:ind w:firstLine="0" w:firstLineChars="0"/>
                    <w:jc w:val="center"/>
                    <w:rPr>
                      <w:kern w:val="0"/>
                      <w:sz w:val="21"/>
                      <w:szCs w:val="21"/>
                    </w:rPr>
                  </w:pPr>
                  <w:r>
                    <w:rPr>
                      <w:kern w:val="0"/>
                      <w:sz w:val="21"/>
                      <w:szCs w:val="21"/>
                    </w:rPr>
                    <w:t>达标</w:t>
                  </w:r>
                </w:p>
              </w:tc>
            </w:tr>
            <w:tr w14:paraId="43AB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695" w:type="pct"/>
                  <w:vAlign w:val="center"/>
                </w:tcPr>
                <w:p w14:paraId="667B66B6">
                  <w:pPr>
                    <w:widowControl/>
                    <w:spacing w:line="240" w:lineRule="auto"/>
                    <w:ind w:firstLine="0" w:firstLineChars="0"/>
                    <w:jc w:val="center"/>
                    <w:rPr>
                      <w:kern w:val="0"/>
                      <w:sz w:val="21"/>
                      <w:szCs w:val="21"/>
                    </w:rPr>
                  </w:pPr>
                  <w:r>
                    <w:rPr>
                      <w:kern w:val="0"/>
                      <w:sz w:val="21"/>
                      <w:szCs w:val="21"/>
                    </w:rPr>
                    <w:t>1，1，1-三氯乙烷（mg/kg）</w:t>
                  </w:r>
                </w:p>
              </w:tc>
              <w:tc>
                <w:tcPr>
                  <w:tcW w:w="1273" w:type="pct"/>
                  <w:vAlign w:val="center"/>
                </w:tcPr>
                <w:p w14:paraId="27204EDB">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0F30ED6">
                  <w:pPr>
                    <w:widowControl/>
                    <w:spacing w:line="240" w:lineRule="auto"/>
                    <w:ind w:firstLine="0" w:firstLineChars="0"/>
                    <w:jc w:val="center"/>
                    <w:rPr>
                      <w:kern w:val="0"/>
                      <w:sz w:val="21"/>
                      <w:szCs w:val="21"/>
                    </w:rPr>
                  </w:pPr>
                  <w:r>
                    <w:rPr>
                      <w:kern w:val="0"/>
                      <w:sz w:val="21"/>
                      <w:szCs w:val="21"/>
                    </w:rPr>
                    <w:t>840</w:t>
                  </w:r>
                </w:p>
              </w:tc>
              <w:tc>
                <w:tcPr>
                  <w:tcW w:w="1098" w:type="pct"/>
                  <w:noWrap/>
                  <w:vAlign w:val="center"/>
                </w:tcPr>
                <w:p w14:paraId="078CE7F6">
                  <w:pPr>
                    <w:widowControl/>
                    <w:spacing w:line="240" w:lineRule="auto"/>
                    <w:ind w:firstLine="0" w:firstLineChars="0"/>
                    <w:jc w:val="center"/>
                    <w:rPr>
                      <w:kern w:val="0"/>
                      <w:sz w:val="21"/>
                      <w:szCs w:val="21"/>
                    </w:rPr>
                  </w:pPr>
                  <w:r>
                    <w:rPr>
                      <w:kern w:val="0"/>
                      <w:sz w:val="21"/>
                      <w:szCs w:val="21"/>
                    </w:rPr>
                    <w:t>达标</w:t>
                  </w:r>
                </w:p>
              </w:tc>
            </w:tr>
            <w:tr w14:paraId="011A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695" w:type="pct"/>
                  <w:vAlign w:val="center"/>
                </w:tcPr>
                <w:p w14:paraId="24887A6A">
                  <w:pPr>
                    <w:widowControl/>
                    <w:spacing w:line="240" w:lineRule="auto"/>
                    <w:ind w:firstLine="0" w:firstLineChars="0"/>
                    <w:jc w:val="center"/>
                    <w:rPr>
                      <w:kern w:val="0"/>
                      <w:sz w:val="21"/>
                      <w:szCs w:val="21"/>
                    </w:rPr>
                  </w:pPr>
                  <w:r>
                    <w:rPr>
                      <w:kern w:val="0"/>
                      <w:sz w:val="21"/>
                      <w:szCs w:val="21"/>
                    </w:rPr>
                    <w:t>1，1，2-三氯乙烷（mg/kg）</w:t>
                  </w:r>
                </w:p>
              </w:tc>
              <w:tc>
                <w:tcPr>
                  <w:tcW w:w="1273" w:type="pct"/>
                  <w:vAlign w:val="center"/>
                </w:tcPr>
                <w:p w14:paraId="22CCE81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16AF3BA">
                  <w:pPr>
                    <w:widowControl/>
                    <w:spacing w:line="240" w:lineRule="auto"/>
                    <w:ind w:firstLine="0" w:firstLineChars="0"/>
                    <w:jc w:val="center"/>
                    <w:rPr>
                      <w:kern w:val="0"/>
                      <w:sz w:val="21"/>
                      <w:szCs w:val="21"/>
                    </w:rPr>
                  </w:pPr>
                  <w:r>
                    <w:rPr>
                      <w:kern w:val="0"/>
                      <w:sz w:val="21"/>
                      <w:szCs w:val="21"/>
                    </w:rPr>
                    <w:t>2.8</w:t>
                  </w:r>
                </w:p>
              </w:tc>
              <w:tc>
                <w:tcPr>
                  <w:tcW w:w="1098" w:type="pct"/>
                  <w:noWrap/>
                  <w:vAlign w:val="center"/>
                </w:tcPr>
                <w:p w14:paraId="1F14EECE">
                  <w:pPr>
                    <w:widowControl/>
                    <w:spacing w:line="240" w:lineRule="auto"/>
                    <w:ind w:firstLine="0" w:firstLineChars="0"/>
                    <w:jc w:val="center"/>
                    <w:rPr>
                      <w:kern w:val="0"/>
                      <w:sz w:val="21"/>
                      <w:szCs w:val="21"/>
                    </w:rPr>
                  </w:pPr>
                  <w:r>
                    <w:rPr>
                      <w:kern w:val="0"/>
                      <w:sz w:val="21"/>
                      <w:szCs w:val="21"/>
                    </w:rPr>
                    <w:t>达标</w:t>
                  </w:r>
                </w:p>
              </w:tc>
            </w:tr>
            <w:tr w14:paraId="26F3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695" w:type="pct"/>
                  <w:vAlign w:val="center"/>
                </w:tcPr>
                <w:p w14:paraId="5F533002">
                  <w:pPr>
                    <w:widowControl/>
                    <w:spacing w:line="240" w:lineRule="auto"/>
                    <w:ind w:firstLine="0" w:firstLineChars="0"/>
                    <w:jc w:val="center"/>
                    <w:rPr>
                      <w:kern w:val="0"/>
                      <w:sz w:val="21"/>
                      <w:szCs w:val="21"/>
                    </w:rPr>
                  </w:pPr>
                  <w:r>
                    <w:rPr>
                      <w:kern w:val="0"/>
                      <w:sz w:val="21"/>
                      <w:szCs w:val="21"/>
                    </w:rPr>
                    <w:t>三氯乙烯（mg/kg）</w:t>
                  </w:r>
                </w:p>
              </w:tc>
              <w:tc>
                <w:tcPr>
                  <w:tcW w:w="1273" w:type="pct"/>
                  <w:vAlign w:val="center"/>
                </w:tcPr>
                <w:p w14:paraId="1565A601">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13CB477A">
                  <w:pPr>
                    <w:widowControl/>
                    <w:spacing w:line="240" w:lineRule="auto"/>
                    <w:ind w:firstLine="0" w:firstLineChars="0"/>
                    <w:jc w:val="center"/>
                    <w:rPr>
                      <w:kern w:val="0"/>
                      <w:sz w:val="21"/>
                      <w:szCs w:val="21"/>
                    </w:rPr>
                  </w:pPr>
                  <w:r>
                    <w:rPr>
                      <w:kern w:val="0"/>
                      <w:sz w:val="21"/>
                      <w:szCs w:val="21"/>
                    </w:rPr>
                    <w:t>2.8</w:t>
                  </w:r>
                </w:p>
              </w:tc>
              <w:tc>
                <w:tcPr>
                  <w:tcW w:w="1098" w:type="pct"/>
                  <w:noWrap/>
                  <w:vAlign w:val="center"/>
                </w:tcPr>
                <w:p w14:paraId="7881CF1C">
                  <w:pPr>
                    <w:widowControl/>
                    <w:spacing w:line="240" w:lineRule="auto"/>
                    <w:ind w:firstLine="0" w:firstLineChars="0"/>
                    <w:jc w:val="center"/>
                    <w:rPr>
                      <w:kern w:val="0"/>
                      <w:sz w:val="21"/>
                      <w:szCs w:val="21"/>
                    </w:rPr>
                  </w:pPr>
                  <w:r>
                    <w:rPr>
                      <w:kern w:val="0"/>
                      <w:sz w:val="21"/>
                      <w:szCs w:val="21"/>
                    </w:rPr>
                    <w:t>达标</w:t>
                  </w:r>
                </w:p>
              </w:tc>
            </w:tr>
            <w:tr w14:paraId="16F9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5" w:type="pct"/>
                  <w:vAlign w:val="center"/>
                </w:tcPr>
                <w:p w14:paraId="623A28FC">
                  <w:pPr>
                    <w:widowControl/>
                    <w:spacing w:line="240" w:lineRule="auto"/>
                    <w:ind w:firstLine="0" w:firstLineChars="0"/>
                    <w:jc w:val="center"/>
                    <w:rPr>
                      <w:kern w:val="0"/>
                      <w:sz w:val="21"/>
                      <w:szCs w:val="21"/>
                    </w:rPr>
                  </w:pPr>
                  <w:r>
                    <w:rPr>
                      <w:kern w:val="0"/>
                      <w:sz w:val="21"/>
                      <w:szCs w:val="21"/>
                    </w:rPr>
                    <w:t>1，2，3-三氯丙烷（mg/kg）</w:t>
                  </w:r>
                </w:p>
              </w:tc>
              <w:tc>
                <w:tcPr>
                  <w:tcW w:w="1273" w:type="pct"/>
                  <w:vAlign w:val="center"/>
                </w:tcPr>
                <w:p w14:paraId="6C4323F6">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1EA43A8E">
                  <w:pPr>
                    <w:widowControl/>
                    <w:spacing w:line="240" w:lineRule="auto"/>
                    <w:ind w:firstLine="0" w:firstLineChars="0"/>
                    <w:jc w:val="center"/>
                    <w:rPr>
                      <w:kern w:val="0"/>
                      <w:sz w:val="21"/>
                      <w:szCs w:val="21"/>
                    </w:rPr>
                  </w:pPr>
                  <w:r>
                    <w:rPr>
                      <w:kern w:val="0"/>
                      <w:sz w:val="21"/>
                      <w:szCs w:val="21"/>
                    </w:rPr>
                    <w:t>0.5</w:t>
                  </w:r>
                </w:p>
              </w:tc>
              <w:tc>
                <w:tcPr>
                  <w:tcW w:w="1098" w:type="pct"/>
                  <w:noWrap/>
                  <w:vAlign w:val="center"/>
                </w:tcPr>
                <w:p w14:paraId="1D671767">
                  <w:pPr>
                    <w:widowControl/>
                    <w:spacing w:line="240" w:lineRule="auto"/>
                    <w:ind w:firstLine="0" w:firstLineChars="0"/>
                    <w:jc w:val="center"/>
                    <w:rPr>
                      <w:kern w:val="0"/>
                      <w:sz w:val="21"/>
                      <w:szCs w:val="21"/>
                    </w:rPr>
                  </w:pPr>
                  <w:r>
                    <w:rPr>
                      <w:kern w:val="0"/>
                      <w:sz w:val="21"/>
                      <w:szCs w:val="21"/>
                    </w:rPr>
                    <w:t>达标</w:t>
                  </w:r>
                </w:p>
              </w:tc>
            </w:tr>
            <w:tr w14:paraId="741F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95" w:type="pct"/>
                  <w:vAlign w:val="center"/>
                </w:tcPr>
                <w:p w14:paraId="0147B35A">
                  <w:pPr>
                    <w:widowControl/>
                    <w:spacing w:line="240" w:lineRule="auto"/>
                    <w:ind w:firstLine="0" w:firstLineChars="0"/>
                    <w:jc w:val="center"/>
                    <w:rPr>
                      <w:kern w:val="0"/>
                      <w:sz w:val="21"/>
                      <w:szCs w:val="21"/>
                    </w:rPr>
                  </w:pPr>
                  <w:r>
                    <w:rPr>
                      <w:kern w:val="0"/>
                      <w:sz w:val="21"/>
                      <w:szCs w:val="21"/>
                    </w:rPr>
                    <w:t>氯乙烯（mg/kg）</w:t>
                  </w:r>
                </w:p>
              </w:tc>
              <w:tc>
                <w:tcPr>
                  <w:tcW w:w="1273" w:type="pct"/>
                  <w:vAlign w:val="center"/>
                </w:tcPr>
                <w:p w14:paraId="36B838E5">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9B7B057">
                  <w:pPr>
                    <w:widowControl/>
                    <w:spacing w:line="240" w:lineRule="auto"/>
                    <w:ind w:firstLine="0" w:firstLineChars="0"/>
                    <w:jc w:val="center"/>
                    <w:rPr>
                      <w:kern w:val="0"/>
                      <w:sz w:val="21"/>
                      <w:szCs w:val="21"/>
                    </w:rPr>
                  </w:pPr>
                  <w:r>
                    <w:rPr>
                      <w:kern w:val="0"/>
                      <w:sz w:val="21"/>
                      <w:szCs w:val="21"/>
                    </w:rPr>
                    <w:t>0.43</w:t>
                  </w:r>
                </w:p>
              </w:tc>
              <w:tc>
                <w:tcPr>
                  <w:tcW w:w="1098" w:type="pct"/>
                  <w:noWrap/>
                  <w:vAlign w:val="center"/>
                </w:tcPr>
                <w:p w14:paraId="06F4B062">
                  <w:pPr>
                    <w:widowControl/>
                    <w:spacing w:line="240" w:lineRule="auto"/>
                    <w:ind w:firstLine="0" w:firstLineChars="0"/>
                    <w:jc w:val="center"/>
                    <w:rPr>
                      <w:kern w:val="0"/>
                      <w:sz w:val="21"/>
                      <w:szCs w:val="21"/>
                    </w:rPr>
                  </w:pPr>
                  <w:r>
                    <w:rPr>
                      <w:kern w:val="0"/>
                      <w:sz w:val="21"/>
                      <w:szCs w:val="21"/>
                    </w:rPr>
                    <w:t>达标</w:t>
                  </w:r>
                </w:p>
              </w:tc>
            </w:tr>
            <w:tr w14:paraId="7640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95" w:type="pct"/>
                  <w:vAlign w:val="center"/>
                </w:tcPr>
                <w:p w14:paraId="6F7E268C">
                  <w:pPr>
                    <w:widowControl/>
                    <w:spacing w:line="240" w:lineRule="auto"/>
                    <w:ind w:firstLine="0" w:firstLineChars="0"/>
                    <w:jc w:val="center"/>
                    <w:rPr>
                      <w:kern w:val="0"/>
                      <w:sz w:val="21"/>
                      <w:szCs w:val="21"/>
                    </w:rPr>
                  </w:pPr>
                  <w:r>
                    <w:rPr>
                      <w:kern w:val="0"/>
                      <w:sz w:val="21"/>
                      <w:szCs w:val="21"/>
                    </w:rPr>
                    <w:t>苯（mg/kg）</w:t>
                  </w:r>
                </w:p>
              </w:tc>
              <w:tc>
                <w:tcPr>
                  <w:tcW w:w="1273" w:type="pct"/>
                  <w:vAlign w:val="center"/>
                </w:tcPr>
                <w:p w14:paraId="5599CE0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6765C02F">
                  <w:pPr>
                    <w:widowControl/>
                    <w:spacing w:line="240" w:lineRule="auto"/>
                    <w:ind w:firstLine="0" w:firstLineChars="0"/>
                    <w:jc w:val="center"/>
                    <w:rPr>
                      <w:kern w:val="0"/>
                      <w:sz w:val="21"/>
                      <w:szCs w:val="21"/>
                    </w:rPr>
                  </w:pPr>
                  <w:r>
                    <w:rPr>
                      <w:kern w:val="0"/>
                      <w:sz w:val="21"/>
                      <w:szCs w:val="21"/>
                    </w:rPr>
                    <w:t>4</w:t>
                  </w:r>
                </w:p>
              </w:tc>
              <w:tc>
                <w:tcPr>
                  <w:tcW w:w="1098" w:type="pct"/>
                  <w:noWrap/>
                  <w:vAlign w:val="center"/>
                </w:tcPr>
                <w:p w14:paraId="458ABB51">
                  <w:pPr>
                    <w:widowControl/>
                    <w:spacing w:line="240" w:lineRule="auto"/>
                    <w:ind w:firstLine="0" w:firstLineChars="0"/>
                    <w:jc w:val="center"/>
                    <w:rPr>
                      <w:kern w:val="0"/>
                      <w:sz w:val="21"/>
                      <w:szCs w:val="21"/>
                    </w:rPr>
                  </w:pPr>
                  <w:r>
                    <w:rPr>
                      <w:kern w:val="0"/>
                      <w:sz w:val="21"/>
                      <w:szCs w:val="21"/>
                    </w:rPr>
                    <w:t>达标</w:t>
                  </w:r>
                </w:p>
              </w:tc>
            </w:tr>
            <w:tr w14:paraId="3382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95" w:type="pct"/>
                  <w:vAlign w:val="center"/>
                </w:tcPr>
                <w:p w14:paraId="344477E9">
                  <w:pPr>
                    <w:widowControl/>
                    <w:spacing w:line="240" w:lineRule="auto"/>
                    <w:ind w:firstLine="0" w:firstLineChars="0"/>
                    <w:jc w:val="center"/>
                    <w:rPr>
                      <w:kern w:val="0"/>
                      <w:sz w:val="21"/>
                      <w:szCs w:val="21"/>
                    </w:rPr>
                  </w:pPr>
                  <w:r>
                    <w:rPr>
                      <w:kern w:val="0"/>
                      <w:sz w:val="21"/>
                      <w:szCs w:val="21"/>
                    </w:rPr>
                    <w:t>氯苯（mg/kg）</w:t>
                  </w:r>
                </w:p>
              </w:tc>
              <w:tc>
                <w:tcPr>
                  <w:tcW w:w="1273" w:type="pct"/>
                  <w:vAlign w:val="center"/>
                </w:tcPr>
                <w:p w14:paraId="41B8F0CC">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329B15C">
                  <w:pPr>
                    <w:widowControl/>
                    <w:spacing w:line="240" w:lineRule="auto"/>
                    <w:ind w:firstLine="0" w:firstLineChars="0"/>
                    <w:jc w:val="center"/>
                    <w:rPr>
                      <w:kern w:val="0"/>
                      <w:sz w:val="21"/>
                      <w:szCs w:val="21"/>
                    </w:rPr>
                  </w:pPr>
                  <w:r>
                    <w:rPr>
                      <w:kern w:val="0"/>
                      <w:sz w:val="21"/>
                      <w:szCs w:val="21"/>
                    </w:rPr>
                    <w:t>270</w:t>
                  </w:r>
                </w:p>
              </w:tc>
              <w:tc>
                <w:tcPr>
                  <w:tcW w:w="1098" w:type="pct"/>
                  <w:noWrap/>
                  <w:vAlign w:val="center"/>
                </w:tcPr>
                <w:p w14:paraId="7185C27A">
                  <w:pPr>
                    <w:widowControl/>
                    <w:spacing w:line="240" w:lineRule="auto"/>
                    <w:ind w:firstLine="0" w:firstLineChars="0"/>
                    <w:jc w:val="center"/>
                    <w:rPr>
                      <w:kern w:val="0"/>
                      <w:sz w:val="21"/>
                      <w:szCs w:val="21"/>
                    </w:rPr>
                  </w:pPr>
                  <w:r>
                    <w:rPr>
                      <w:kern w:val="0"/>
                      <w:sz w:val="21"/>
                      <w:szCs w:val="21"/>
                    </w:rPr>
                    <w:t>达标</w:t>
                  </w:r>
                </w:p>
              </w:tc>
            </w:tr>
            <w:tr w14:paraId="0DAE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695" w:type="pct"/>
                  <w:vAlign w:val="center"/>
                </w:tcPr>
                <w:p w14:paraId="394E044A">
                  <w:pPr>
                    <w:widowControl/>
                    <w:spacing w:line="240" w:lineRule="auto"/>
                    <w:ind w:firstLine="0" w:firstLineChars="0"/>
                    <w:jc w:val="center"/>
                    <w:rPr>
                      <w:kern w:val="0"/>
                      <w:sz w:val="21"/>
                      <w:szCs w:val="21"/>
                    </w:rPr>
                  </w:pPr>
                  <w:r>
                    <w:rPr>
                      <w:kern w:val="0"/>
                      <w:sz w:val="21"/>
                      <w:szCs w:val="21"/>
                    </w:rPr>
                    <w:t>1，2-二氯苯（mg/kg）</w:t>
                  </w:r>
                </w:p>
              </w:tc>
              <w:tc>
                <w:tcPr>
                  <w:tcW w:w="1273" w:type="pct"/>
                  <w:vAlign w:val="center"/>
                </w:tcPr>
                <w:p w14:paraId="0107515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C48A232">
                  <w:pPr>
                    <w:widowControl/>
                    <w:spacing w:line="240" w:lineRule="auto"/>
                    <w:ind w:firstLine="0" w:firstLineChars="0"/>
                    <w:jc w:val="center"/>
                    <w:rPr>
                      <w:kern w:val="0"/>
                      <w:sz w:val="21"/>
                      <w:szCs w:val="21"/>
                    </w:rPr>
                  </w:pPr>
                  <w:r>
                    <w:rPr>
                      <w:kern w:val="0"/>
                      <w:sz w:val="21"/>
                      <w:szCs w:val="21"/>
                    </w:rPr>
                    <w:t>560</w:t>
                  </w:r>
                </w:p>
              </w:tc>
              <w:tc>
                <w:tcPr>
                  <w:tcW w:w="1098" w:type="pct"/>
                  <w:noWrap/>
                  <w:vAlign w:val="center"/>
                </w:tcPr>
                <w:p w14:paraId="0983505A">
                  <w:pPr>
                    <w:widowControl/>
                    <w:spacing w:line="240" w:lineRule="auto"/>
                    <w:ind w:firstLine="0" w:firstLineChars="0"/>
                    <w:jc w:val="center"/>
                    <w:rPr>
                      <w:kern w:val="0"/>
                      <w:sz w:val="21"/>
                      <w:szCs w:val="21"/>
                    </w:rPr>
                  </w:pPr>
                  <w:r>
                    <w:rPr>
                      <w:kern w:val="0"/>
                      <w:sz w:val="21"/>
                      <w:szCs w:val="21"/>
                    </w:rPr>
                    <w:t>达标</w:t>
                  </w:r>
                </w:p>
              </w:tc>
            </w:tr>
            <w:tr w14:paraId="356E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695" w:type="pct"/>
                  <w:vAlign w:val="center"/>
                </w:tcPr>
                <w:p w14:paraId="72E61260">
                  <w:pPr>
                    <w:widowControl/>
                    <w:spacing w:line="240" w:lineRule="auto"/>
                    <w:ind w:firstLine="0" w:firstLineChars="0"/>
                    <w:jc w:val="center"/>
                    <w:rPr>
                      <w:kern w:val="0"/>
                      <w:sz w:val="21"/>
                      <w:szCs w:val="21"/>
                    </w:rPr>
                  </w:pPr>
                  <w:r>
                    <w:rPr>
                      <w:kern w:val="0"/>
                      <w:sz w:val="21"/>
                      <w:szCs w:val="21"/>
                    </w:rPr>
                    <w:t>1，4-二氯苯（mg/kg）</w:t>
                  </w:r>
                </w:p>
              </w:tc>
              <w:tc>
                <w:tcPr>
                  <w:tcW w:w="1273" w:type="pct"/>
                  <w:vAlign w:val="center"/>
                </w:tcPr>
                <w:p w14:paraId="7F5BDFBD">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1EE602AA">
                  <w:pPr>
                    <w:widowControl/>
                    <w:spacing w:line="240" w:lineRule="auto"/>
                    <w:ind w:firstLine="0" w:firstLineChars="0"/>
                    <w:jc w:val="center"/>
                    <w:rPr>
                      <w:kern w:val="0"/>
                      <w:sz w:val="21"/>
                      <w:szCs w:val="21"/>
                    </w:rPr>
                  </w:pPr>
                  <w:r>
                    <w:rPr>
                      <w:kern w:val="0"/>
                      <w:sz w:val="21"/>
                      <w:szCs w:val="21"/>
                    </w:rPr>
                    <w:t>20</w:t>
                  </w:r>
                </w:p>
              </w:tc>
              <w:tc>
                <w:tcPr>
                  <w:tcW w:w="1098" w:type="pct"/>
                  <w:noWrap/>
                  <w:vAlign w:val="center"/>
                </w:tcPr>
                <w:p w14:paraId="7900F970">
                  <w:pPr>
                    <w:widowControl/>
                    <w:spacing w:line="240" w:lineRule="auto"/>
                    <w:ind w:firstLine="0" w:firstLineChars="0"/>
                    <w:jc w:val="center"/>
                    <w:rPr>
                      <w:kern w:val="0"/>
                      <w:sz w:val="21"/>
                      <w:szCs w:val="21"/>
                    </w:rPr>
                  </w:pPr>
                  <w:r>
                    <w:rPr>
                      <w:kern w:val="0"/>
                      <w:sz w:val="21"/>
                      <w:szCs w:val="21"/>
                    </w:rPr>
                    <w:t>达标</w:t>
                  </w:r>
                </w:p>
              </w:tc>
            </w:tr>
            <w:tr w14:paraId="1122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95" w:type="pct"/>
                  <w:vAlign w:val="center"/>
                </w:tcPr>
                <w:p w14:paraId="60DBEA7D">
                  <w:pPr>
                    <w:widowControl/>
                    <w:spacing w:line="240" w:lineRule="auto"/>
                    <w:ind w:firstLine="0" w:firstLineChars="0"/>
                    <w:jc w:val="center"/>
                    <w:rPr>
                      <w:kern w:val="0"/>
                      <w:sz w:val="21"/>
                      <w:szCs w:val="21"/>
                    </w:rPr>
                  </w:pPr>
                  <w:r>
                    <w:rPr>
                      <w:kern w:val="0"/>
                      <w:sz w:val="21"/>
                      <w:szCs w:val="21"/>
                    </w:rPr>
                    <w:t>乙苯（mg/kg）</w:t>
                  </w:r>
                </w:p>
              </w:tc>
              <w:tc>
                <w:tcPr>
                  <w:tcW w:w="1273" w:type="pct"/>
                  <w:vAlign w:val="center"/>
                </w:tcPr>
                <w:p w14:paraId="6FBFA0EA">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64C79E2">
                  <w:pPr>
                    <w:widowControl/>
                    <w:spacing w:line="240" w:lineRule="auto"/>
                    <w:ind w:firstLine="0" w:firstLineChars="0"/>
                    <w:jc w:val="center"/>
                    <w:rPr>
                      <w:kern w:val="0"/>
                      <w:sz w:val="21"/>
                      <w:szCs w:val="21"/>
                    </w:rPr>
                  </w:pPr>
                  <w:r>
                    <w:rPr>
                      <w:kern w:val="0"/>
                      <w:sz w:val="21"/>
                      <w:szCs w:val="21"/>
                    </w:rPr>
                    <w:t>28</w:t>
                  </w:r>
                </w:p>
              </w:tc>
              <w:tc>
                <w:tcPr>
                  <w:tcW w:w="1098" w:type="pct"/>
                  <w:noWrap/>
                  <w:vAlign w:val="center"/>
                </w:tcPr>
                <w:p w14:paraId="3EEC7A70">
                  <w:pPr>
                    <w:widowControl/>
                    <w:spacing w:line="240" w:lineRule="auto"/>
                    <w:ind w:firstLine="0" w:firstLineChars="0"/>
                    <w:jc w:val="center"/>
                    <w:rPr>
                      <w:kern w:val="0"/>
                      <w:sz w:val="21"/>
                      <w:szCs w:val="21"/>
                    </w:rPr>
                  </w:pPr>
                  <w:r>
                    <w:rPr>
                      <w:kern w:val="0"/>
                      <w:sz w:val="21"/>
                      <w:szCs w:val="21"/>
                    </w:rPr>
                    <w:t>达标</w:t>
                  </w:r>
                </w:p>
              </w:tc>
            </w:tr>
            <w:tr w14:paraId="5D02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695" w:type="pct"/>
                  <w:vAlign w:val="center"/>
                </w:tcPr>
                <w:p w14:paraId="60C278CA">
                  <w:pPr>
                    <w:widowControl/>
                    <w:spacing w:line="240" w:lineRule="auto"/>
                    <w:ind w:firstLine="0" w:firstLineChars="0"/>
                    <w:jc w:val="center"/>
                    <w:rPr>
                      <w:kern w:val="0"/>
                      <w:sz w:val="21"/>
                      <w:szCs w:val="21"/>
                    </w:rPr>
                  </w:pPr>
                  <w:r>
                    <w:rPr>
                      <w:kern w:val="0"/>
                      <w:sz w:val="21"/>
                      <w:szCs w:val="21"/>
                    </w:rPr>
                    <w:t>苯乙烯（mg/kg）</w:t>
                  </w:r>
                </w:p>
              </w:tc>
              <w:tc>
                <w:tcPr>
                  <w:tcW w:w="1273" w:type="pct"/>
                  <w:vAlign w:val="center"/>
                </w:tcPr>
                <w:p w14:paraId="1FA0BBA5">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606D3AC">
                  <w:pPr>
                    <w:widowControl/>
                    <w:spacing w:line="240" w:lineRule="auto"/>
                    <w:ind w:firstLine="0" w:firstLineChars="0"/>
                    <w:jc w:val="center"/>
                    <w:rPr>
                      <w:kern w:val="0"/>
                      <w:sz w:val="21"/>
                      <w:szCs w:val="21"/>
                    </w:rPr>
                  </w:pPr>
                  <w:r>
                    <w:rPr>
                      <w:kern w:val="0"/>
                      <w:sz w:val="21"/>
                      <w:szCs w:val="21"/>
                    </w:rPr>
                    <w:t>1290</w:t>
                  </w:r>
                </w:p>
              </w:tc>
              <w:tc>
                <w:tcPr>
                  <w:tcW w:w="1098" w:type="pct"/>
                  <w:noWrap/>
                  <w:vAlign w:val="center"/>
                </w:tcPr>
                <w:p w14:paraId="7EF37600">
                  <w:pPr>
                    <w:widowControl/>
                    <w:spacing w:line="240" w:lineRule="auto"/>
                    <w:ind w:firstLine="0" w:firstLineChars="0"/>
                    <w:jc w:val="center"/>
                    <w:rPr>
                      <w:kern w:val="0"/>
                      <w:sz w:val="21"/>
                      <w:szCs w:val="21"/>
                    </w:rPr>
                  </w:pPr>
                  <w:r>
                    <w:rPr>
                      <w:kern w:val="0"/>
                      <w:sz w:val="21"/>
                      <w:szCs w:val="21"/>
                    </w:rPr>
                    <w:t>达标</w:t>
                  </w:r>
                </w:p>
              </w:tc>
            </w:tr>
            <w:tr w14:paraId="40A7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695" w:type="pct"/>
                  <w:vAlign w:val="center"/>
                </w:tcPr>
                <w:p w14:paraId="51CE45BE">
                  <w:pPr>
                    <w:widowControl/>
                    <w:spacing w:line="240" w:lineRule="auto"/>
                    <w:ind w:firstLine="0" w:firstLineChars="0"/>
                    <w:jc w:val="center"/>
                    <w:rPr>
                      <w:kern w:val="0"/>
                      <w:sz w:val="21"/>
                      <w:szCs w:val="21"/>
                    </w:rPr>
                  </w:pPr>
                  <w:r>
                    <w:rPr>
                      <w:kern w:val="0"/>
                      <w:sz w:val="21"/>
                      <w:szCs w:val="21"/>
                    </w:rPr>
                    <w:t>甲苯（mg/kg）</w:t>
                  </w:r>
                </w:p>
              </w:tc>
              <w:tc>
                <w:tcPr>
                  <w:tcW w:w="1273" w:type="pct"/>
                  <w:vAlign w:val="center"/>
                </w:tcPr>
                <w:p w14:paraId="71565A3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C974CA2">
                  <w:pPr>
                    <w:widowControl/>
                    <w:spacing w:line="240" w:lineRule="auto"/>
                    <w:ind w:firstLine="0" w:firstLineChars="0"/>
                    <w:jc w:val="center"/>
                    <w:rPr>
                      <w:kern w:val="0"/>
                      <w:sz w:val="21"/>
                      <w:szCs w:val="21"/>
                    </w:rPr>
                  </w:pPr>
                  <w:r>
                    <w:rPr>
                      <w:kern w:val="0"/>
                      <w:sz w:val="21"/>
                      <w:szCs w:val="21"/>
                    </w:rPr>
                    <w:t>1200</w:t>
                  </w:r>
                </w:p>
              </w:tc>
              <w:tc>
                <w:tcPr>
                  <w:tcW w:w="1098" w:type="pct"/>
                  <w:noWrap/>
                  <w:vAlign w:val="center"/>
                </w:tcPr>
                <w:p w14:paraId="2363A46A">
                  <w:pPr>
                    <w:widowControl/>
                    <w:spacing w:line="240" w:lineRule="auto"/>
                    <w:ind w:firstLine="0" w:firstLineChars="0"/>
                    <w:jc w:val="center"/>
                    <w:rPr>
                      <w:kern w:val="0"/>
                      <w:sz w:val="21"/>
                      <w:szCs w:val="21"/>
                    </w:rPr>
                  </w:pPr>
                  <w:r>
                    <w:rPr>
                      <w:kern w:val="0"/>
                      <w:sz w:val="21"/>
                      <w:szCs w:val="21"/>
                    </w:rPr>
                    <w:t>达标</w:t>
                  </w:r>
                </w:p>
              </w:tc>
            </w:tr>
            <w:tr w14:paraId="09F2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695" w:type="pct"/>
                  <w:vAlign w:val="center"/>
                </w:tcPr>
                <w:p w14:paraId="6D635C45">
                  <w:pPr>
                    <w:widowControl/>
                    <w:spacing w:line="240" w:lineRule="auto"/>
                    <w:ind w:firstLine="0" w:firstLineChars="0"/>
                    <w:jc w:val="center"/>
                    <w:rPr>
                      <w:kern w:val="0"/>
                      <w:sz w:val="21"/>
                      <w:szCs w:val="21"/>
                    </w:rPr>
                  </w:pPr>
                  <w:r>
                    <w:rPr>
                      <w:kern w:val="0"/>
                      <w:sz w:val="21"/>
                      <w:szCs w:val="21"/>
                    </w:rPr>
                    <w:t>间二甲苯+对二甲苯（mg/kg）</w:t>
                  </w:r>
                </w:p>
              </w:tc>
              <w:tc>
                <w:tcPr>
                  <w:tcW w:w="1273" w:type="pct"/>
                  <w:vAlign w:val="center"/>
                </w:tcPr>
                <w:p w14:paraId="17D7B15D">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792137C">
                  <w:pPr>
                    <w:widowControl/>
                    <w:spacing w:line="240" w:lineRule="auto"/>
                    <w:ind w:firstLine="0" w:firstLineChars="0"/>
                    <w:jc w:val="center"/>
                    <w:rPr>
                      <w:kern w:val="0"/>
                      <w:sz w:val="21"/>
                      <w:szCs w:val="21"/>
                    </w:rPr>
                  </w:pPr>
                  <w:r>
                    <w:rPr>
                      <w:kern w:val="0"/>
                      <w:sz w:val="21"/>
                      <w:szCs w:val="21"/>
                    </w:rPr>
                    <w:t>570</w:t>
                  </w:r>
                </w:p>
              </w:tc>
              <w:tc>
                <w:tcPr>
                  <w:tcW w:w="1098" w:type="pct"/>
                  <w:noWrap/>
                  <w:vAlign w:val="center"/>
                </w:tcPr>
                <w:p w14:paraId="3A026BEA">
                  <w:pPr>
                    <w:widowControl/>
                    <w:spacing w:line="240" w:lineRule="auto"/>
                    <w:ind w:firstLine="0" w:firstLineChars="0"/>
                    <w:jc w:val="center"/>
                    <w:rPr>
                      <w:kern w:val="0"/>
                      <w:sz w:val="21"/>
                      <w:szCs w:val="21"/>
                    </w:rPr>
                  </w:pPr>
                  <w:r>
                    <w:rPr>
                      <w:kern w:val="0"/>
                      <w:sz w:val="21"/>
                      <w:szCs w:val="21"/>
                    </w:rPr>
                    <w:t>达标</w:t>
                  </w:r>
                </w:p>
              </w:tc>
            </w:tr>
            <w:tr w14:paraId="0AB2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695" w:type="pct"/>
                  <w:vAlign w:val="center"/>
                </w:tcPr>
                <w:p w14:paraId="43500ED4">
                  <w:pPr>
                    <w:widowControl/>
                    <w:spacing w:line="240" w:lineRule="auto"/>
                    <w:ind w:firstLine="0" w:firstLineChars="0"/>
                    <w:jc w:val="center"/>
                    <w:rPr>
                      <w:kern w:val="0"/>
                      <w:sz w:val="21"/>
                      <w:szCs w:val="21"/>
                    </w:rPr>
                  </w:pPr>
                  <w:r>
                    <w:rPr>
                      <w:kern w:val="0"/>
                      <w:sz w:val="21"/>
                      <w:szCs w:val="21"/>
                    </w:rPr>
                    <w:t>邻-二甲苯（mg/kg）</w:t>
                  </w:r>
                </w:p>
              </w:tc>
              <w:tc>
                <w:tcPr>
                  <w:tcW w:w="1273" w:type="pct"/>
                  <w:vAlign w:val="center"/>
                </w:tcPr>
                <w:p w14:paraId="7155C689">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61058B79">
                  <w:pPr>
                    <w:widowControl/>
                    <w:spacing w:line="240" w:lineRule="auto"/>
                    <w:ind w:firstLine="0" w:firstLineChars="0"/>
                    <w:jc w:val="center"/>
                    <w:rPr>
                      <w:kern w:val="0"/>
                      <w:sz w:val="21"/>
                      <w:szCs w:val="21"/>
                    </w:rPr>
                  </w:pPr>
                  <w:r>
                    <w:rPr>
                      <w:kern w:val="0"/>
                      <w:sz w:val="21"/>
                      <w:szCs w:val="21"/>
                    </w:rPr>
                    <w:t>640</w:t>
                  </w:r>
                </w:p>
              </w:tc>
              <w:tc>
                <w:tcPr>
                  <w:tcW w:w="1098" w:type="pct"/>
                  <w:noWrap/>
                  <w:vAlign w:val="center"/>
                </w:tcPr>
                <w:p w14:paraId="2CC4886F">
                  <w:pPr>
                    <w:widowControl/>
                    <w:spacing w:line="240" w:lineRule="auto"/>
                    <w:ind w:firstLine="0" w:firstLineChars="0"/>
                    <w:jc w:val="center"/>
                    <w:rPr>
                      <w:kern w:val="0"/>
                      <w:sz w:val="21"/>
                      <w:szCs w:val="21"/>
                    </w:rPr>
                  </w:pPr>
                  <w:r>
                    <w:rPr>
                      <w:kern w:val="0"/>
                      <w:sz w:val="21"/>
                      <w:szCs w:val="21"/>
                    </w:rPr>
                    <w:t>达标</w:t>
                  </w:r>
                </w:p>
              </w:tc>
            </w:tr>
            <w:tr w14:paraId="142F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695" w:type="pct"/>
                  <w:vAlign w:val="center"/>
                </w:tcPr>
                <w:p w14:paraId="0B04DB26">
                  <w:pPr>
                    <w:widowControl/>
                    <w:spacing w:line="240" w:lineRule="auto"/>
                    <w:ind w:firstLine="0" w:firstLineChars="0"/>
                    <w:jc w:val="center"/>
                    <w:rPr>
                      <w:kern w:val="0"/>
                      <w:sz w:val="21"/>
                      <w:szCs w:val="21"/>
                    </w:rPr>
                  </w:pPr>
                  <w:r>
                    <w:rPr>
                      <w:kern w:val="0"/>
                      <w:sz w:val="21"/>
                      <w:szCs w:val="21"/>
                    </w:rPr>
                    <w:t>2-氯</w:t>
                  </w:r>
                  <w:r>
                    <w:rPr>
                      <w:rFonts w:hint="eastAsia"/>
                      <w:kern w:val="0"/>
                      <w:sz w:val="21"/>
                      <w:szCs w:val="21"/>
                    </w:rPr>
                    <w:t>苯</w:t>
                  </w:r>
                  <w:r>
                    <w:rPr>
                      <w:kern w:val="0"/>
                      <w:sz w:val="21"/>
                      <w:szCs w:val="21"/>
                    </w:rPr>
                    <w:t>酚</w:t>
                  </w:r>
                </w:p>
              </w:tc>
              <w:tc>
                <w:tcPr>
                  <w:tcW w:w="1273" w:type="pct"/>
                  <w:vAlign w:val="center"/>
                </w:tcPr>
                <w:p w14:paraId="5458067D">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B856248">
                  <w:pPr>
                    <w:widowControl/>
                    <w:spacing w:line="240" w:lineRule="auto"/>
                    <w:ind w:firstLine="0" w:firstLineChars="0"/>
                    <w:jc w:val="center"/>
                    <w:rPr>
                      <w:kern w:val="0"/>
                      <w:sz w:val="21"/>
                      <w:szCs w:val="21"/>
                    </w:rPr>
                  </w:pPr>
                  <w:r>
                    <w:rPr>
                      <w:kern w:val="0"/>
                      <w:sz w:val="21"/>
                      <w:szCs w:val="21"/>
                    </w:rPr>
                    <w:t>2256</w:t>
                  </w:r>
                </w:p>
              </w:tc>
              <w:tc>
                <w:tcPr>
                  <w:tcW w:w="1098" w:type="pct"/>
                  <w:noWrap/>
                  <w:vAlign w:val="center"/>
                </w:tcPr>
                <w:p w14:paraId="17182426">
                  <w:pPr>
                    <w:widowControl/>
                    <w:spacing w:line="240" w:lineRule="auto"/>
                    <w:ind w:firstLine="0" w:firstLineChars="0"/>
                    <w:jc w:val="center"/>
                    <w:rPr>
                      <w:kern w:val="0"/>
                      <w:sz w:val="21"/>
                      <w:szCs w:val="21"/>
                    </w:rPr>
                  </w:pPr>
                  <w:r>
                    <w:rPr>
                      <w:kern w:val="0"/>
                      <w:sz w:val="21"/>
                      <w:szCs w:val="21"/>
                    </w:rPr>
                    <w:t>达标</w:t>
                  </w:r>
                </w:p>
              </w:tc>
            </w:tr>
            <w:tr w14:paraId="653B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7CFEC8CE">
                  <w:pPr>
                    <w:widowControl/>
                    <w:spacing w:line="240" w:lineRule="auto"/>
                    <w:ind w:firstLine="0" w:firstLineChars="0"/>
                    <w:jc w:val="center"/>
                    <w:rPr>
                      <w:kern w:val="0"/>
                      <w:sz w:val="21"/>
                      <w:szCs w:val="21"/>
                    </w:rPr>
                  </w:pPr>
                  <w:r>
                    <w:rPr>
                      <w:kern w:val="0"/>
                      <w:sz w:val="21"/>
                      <w:szCs w:val="21"/>
                    </w:rPr>
                    <w:t>硝基苯</w:t>
                  </w:r>
                </w:p>
              </w:tc>
              <w:tc>
                <w:tcPr>
                  <w:tcW w:w="1273" w:type="pct"/>
                  <w:vAlign w:val="center"/>
                </w:tcPr>
                <w:p w14:paraId="556A93A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185ABAE7">
                  <w:pPr>
                    <w:widowControl/>
                    <w:spacing w:line="240" w:lineRule="auto"/>
                    <w:ind w:firstLine="0" w:firstLineChars="0"/>
                    <w:jc w:val="center"/>
                    <w:rPr>
                      <w:kern w:val="0"/>
                      <w:sz w:val="21"/>
                      <w:szCs w:val="21"/>
                    </w:rPr>
                  </w:pPr>
                  <w:r>
                    <w:rPr>
                      <w:kern w:val="0"/>
                      <w:sz w:val="21"/>
                      <w:szCs w:val="21"/>
                    </w:rPr>
                    <w:t>76</w:t>
                  </w:r>
                </w:p>
              </w:tc>
              <w:tc>
                <w:tcPr>
                  <w:tcW w:w="1098" w:type="pct"/>
                  <w:noWrap/>
                  <w:vAlign w:val="center"/>
                </w:tcPr>
                <w:p w14:paraId="6BC0F9CB">
                  <w:pPr>
                    <w:widowControl/>
                    <w:spacing w:line="240" w:lineRule="auto"/>
                    <w:ind w:firstLine="0" w:firstLineChars="0"/>
                    <w:jc w:val="center"/>
                    <w:rPr>
                      <w:kern w:val="0"/>
                      <w:sz w:val="21"/>
                      <w:szCs w:val="21"/>
                    </w:rPr>
                  </w:pPr>
                  <w:r>
                    <w:rPr>
                      <w:kern w:val="0"/>
                      <w:sz w:val="21"/>
                      <w:szCs w:val="21"/>
                    </w:rPr>
                    <w:t>达标</w:t>
                  </w:r>
                </w:p>
              </w:tc>
            </w:tr>
            <w:tr w14:paraId="0775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45C1558F">
                  <w:pPr>
                    <w:widowControl/>
                    <w:spacing w:line="240" w:lineRule="auto"/>
                    <w:ind w:firstLine="0" w:firstLineChars="0"/>
                    <w:jc w:val="center"/>
                    <w:rPr>
                      <w:kern w:val="0"/>
                      <w:sz w:val="21"/>
                      <w:szCs w:val="21"/>
                    </w:rPr>
                  </w:pPr>
                  <w:r>
                    <w:rPr>
                      <w:kern w:val="0"/>
                      <w:sz w:val="21"/>
                      <w:szCs w:val="21"/>
                    </w:rPr>
                    <w:t>苯胺</w:t>
                  </w:r>
                </w:p>
              </w:tc>
              <w:tc>
                <w:tcPr>
                  <w:tcW w:w="1273" w:type="pct"/>
                  <w:vAlign w:val="center"/>
                </w:tcPr>
                <w:p w14:paraId="24FC2113">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1C192CF">
                  <w:pPr>
                    <w:widowControl/>
                    <w:spacing w:line="240" w:lineRule="auto"/>
                    <w:ind w:firstLine="0" w:firstLineChars="0"/>
                    <w:jc w:val="center"/>
                    <w:rPr>
                      <w:kern w:val="0"/>
                      <w:sz w:val="21"/>
                      <w:szCs w:val="21"/>
                    </w:rPr>
                  </w:pPr>
                  <w:r>
                    <w:rPr>
                      <w:kern w:val="0"/>
                      <w:sz w:val="21"/>
                      <w:szCs w:val="21"/>
                    </w:rPr>
                    <w:t>260</w:t>
                  </w:r>
                </w:p>
              </w:tc>
              <w:tc>
                <w:tcPr>
                  <w:tcW w:w="1098" w:type="pct"/>
                  <w:noWrap/>
                  <w:vAlign w:val="center"/>
                </w:tcPr>
                <w:p w14:paraId="0A29FA5A">
                  <w:pPr>
                    <w:widowControl/>
                    <w:spacing w:line="240" w:lineRule="auto"/>
                    <w:ind w:firstLine="0" w:firstLineChars="0"/>
                    <w:jc w:val="center"/>
                    <w:rPr>
                      <w:kern w:val="0"/>
                      <w:sz w:val="21"/>
                      <w:szCs w:val="21"/>
                    </w:rPr>
                  </w:pPr>
                  <w:r>
                    <w:rPr>
                      <w:kern w:val="0"/>
                      <w:sz w:val="21"/>
                      <w:szCs w:val="21"/>
                    </w:rPr>
                    <w:t>达标</w:t>
                  </w:r>
                </w:p>
              </w:tc>
            </w:tr>
            <w:tr w14:paraId="6554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 w:hRule="atLeast"/>
              </w:trPr>
              <w:tc>
                <w:tcPr>
                  <w:tcW w:w="1695" w:type="pct"/>
                  <w:vAlign w:val="center"/>
                </w:tcPr>
                <w:p w14:paraId="53C87478">
                  <w:pPr>
                    <w:widowControl/>
                    <w:spacing w:line="240" w:lineRule="auto"/>
                    <w:ind w:firstLine="0" w:firstLineChars="0"/>
                    <w:jc w:val="center"/>
                    <w:rPr>
                      <w:kern w:val="0"/>
                      <w:sz w:val="21"/>
                      <w:szCs w:val="21"/>
                    </w:rPr>
                  </w:pPr>
                  <w:r>
                    <w:rPr>
                      <w:kern w:val="0"/>
                      <w:sz w:val="21"/>
                      <w:szCs w:val="21"/>
                    </w:rPr>
                    <w:t>萘</w:t>
                  </w:r>
                </w:p>
              </w:tc>
              <w:tc>
                <w:tcPr>
                  <w:tcW w:w="1273" w:type="pct"/>
                  <w:vAlign w:val="center"/>
                </w:tcPr>
                <w:p w14:paraId="4C28F7A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12E4DE7">
                  <w:pPr>
                    <w:widowControl/>
                    <w:spacing w:line="240" w:lineRule="auto"/>
                    <w:ind w:firstLine="0" w:firstLineChars="0"/>
                    <w:jc w:val="center"/>
                    <w:rPr>
                      <w:kern w:val="0"/>
                      <w:sz w:val="21"/>
                      <w:szCs w:val="21"/>
                    </w:rPr>
                  </w:pPr>
                  <w:r>
                    <w:rPr>
                      <w:kern w:val="0"/>
                      <w:sz w:val="21"/>
                      <w:szCs w:val="21"/>
                    </w:rPr>
                    <w:t>70</w:t>
                  </w:r>
                </w:p>
              </w:tc>
              <w:tc>
                <w:tcPr>
                  <w:tcW w:w="1098" w:type="pct"/>
                  <w:noWrap/>
                  <w:vAlign w:val="center"/>
                </w:tcPr>
                <w:p w14:paraId="786F6A76">
                  <w:pPr>
                    <w:widowControl/>
                    <w:spacing w:line="240" w:lineRule="auto"/>
                    <w:ind w:firstLine="0" w:firstLineChars="0"/>
                    <w:jc w:val="center"/>
                    <w:rPr>
                      <w:kern w:val="0"/>
                      <w:sz w:val="21"/>
                      <w:szCs w:val="21"/>
                    </w:rPr>
                  </w:pPr>
                  <w:r>
                    <w:rPr>
                      <w:kern w:val="0"/>
                      <w:sz w:val="21"/>
                      <w:szCs w:val="21"/>
                    </w:rPr>
                    <w:t>达标</w:t>
                  </w:r>
                </w:p>
              </w:tc>
            </w:tr>
            <w:tr w14:paraId="5C64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67369087">
                  <w:pPr>
                    <w:widowControl/>
                    <w:spacing w:line="240" w:lineRule="auto"/>
                    <w:ind w:firstLine="0" w:firstLineChars="0"/>
                    <w:jc w:val="center"/>
                    <w:rPr>
                      <w:kern w:val="0"/>
                      <w:sz w:val="21"/>
                      <w:szCs w:val="21"/>
                    </w:rPr>
                  </w:pPr>
                  <w:r>
                    <w:rPr>
                      <w:kern w:val="0"/>
                      <w:sz w:val="21"/>
                      <w:szCs w:val="21"/>
                    </w:rPr>
                    <w:t>苯并[a]蒽</w:t>
                  </w:r>
                </w:p>
              </w:tc>
              <w:tc>
                <w:tcPr>
                  <w:tcW w:w="1273" w:type="pct"/>
                  <w:vAlign w:val="center"/>
                </w:tcPr>
                <w:p w14:paraId="33536E19">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18F4CF4">
                  <w:pPr>
                    <w:widowControl/>
                    <w:spacing w:line="240" w:lineRule="auto"/>
                    <w:ind w:firstLine="0" w:firstLineChars="0"/>
                    <w:jc w:val="center"/>
                    <w:rPr>
                      <w:kern w:val="0"/>
                      <w:sz w:val="21"/>
                      <w:szCs w:val="21"/>
                    </w:rPr>
                  </w:pPr>
                  <w:r>
                    <w:rPr>
                      <w:kern w:val="0"/>
                      <w:sz w:val="21"/>
                      <w:szCs w:val="21"/>
                    </w:rPr>
                    <w:t>15</w:t>
                  </w:r>
                </w:p>
              </w:tc>
              <w:tc>
                <w:tcPr>
                  <w:tcW w:w="1098" w:type="pct"/>
                  <w:noWrap/>
                  <w:vAlign w:val="center"/>
                </w:tcPr>
                <w:p w14:paraId="01881399">
                  <w:pPr>
                    <w:widowControl/>
                    <w:spacing w:line="240" w:lineRule="auto"/>
                    <w:ind w:firstLine="0" w:firstLineChars="0"/>
                    <w:jc w:val="center"/>
                    <w:rPr>
                      <w:kern w:val="0"/>
                      <w:sz w:val="21"/>
                      <w:szCs w:val="21"/>
                    </w:rPr>
                  </w:pPr>
                  <w:r>
                    <w:rPr>
                      <w:kern w:val="0"/>
                      <w:sz w:val="21"/>
                      <w:szCs w:val="21"/>
                    </w:rPr>
                    <w:t>达标</w:t>
                  </w:r>
                </w:p>
              </w:tc>
            </w:tr>
            <w:tr w14:paraId="3FBD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1551D551">
                  <w:pPr>
                    <w:widowControl/>
                    <w:spacing w:line="240" w:lineRule="auto"/>
                    <w:ind w:firstLine="0" w:firstLineChars="0"/>
                    <w:jc w:val="center"/>
                    <w:rPr>
                      <w:kern w:val="0"/>
                      <w:sz w:val="21"/>
                      <w:szCs w:val="21"/>
                    </w:rPr>
                  </w:pPr>
                  <w:r>
                    <w:rPr>
                      <w:kern w:val="0"/>
                      <w:sz w:val="21"/>
                      <w:szCs w:val="21"/>
                    </w:rPr>
                    <w:t>䓛</w:t>
                  </w:r>
                </w:p>
              </w:tc>
              <w:tc>
                <w:tcPr>
                  <w:tcW w:w="1273" w:type="pct"/>
                  <w:vAlign w:val="center"/>
                </w:tcPr>
                <w:p w14:paraId="7F7152F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514C42E">
                  <w:pPr>
                    <w:widowControl/>
                    <w:spacing w:line="240" w:lineRule="auto"/>
                    <w:ind w:firstLine="0" w:firstLineChars="0"/>
                    <w:jc w:val="center"/>
                    <w:rPr>
                      <w:kern w:val="0"/>
                      <w:sz w:val="21"/>
                      <w:szCs w:val="21"/>
                    </w:rPr>
                  </w:pPr>
                  <w:r>
                    <w:rPr>
                      <w:kern w:val="0"/>
                      <w:sz w:val="21"/>
                      <w:szCs w:val="21"/>
                    </w:rPr>
                    <w:t>1293</w:t>
                  </w:r>
                </w:p>
              </w:tc>
              <w:tc>
                <w:tcPr>
                  <w:tcW w:w="1098" w:type="pct"/>
                  <w:noWrap/>
                  <w:vAlign w:val="center"/>
                </w:tcPr>
                <w:p w14:paraId="18B70163">
                  <w:pPr>
                    <w:widowControl/>
                    <w:spacing w:line="240" w:lineRule="auto"/>
                    <w:ind w:firstLine="0" w:firstLineChars="0"/>
                    <w:jc w:val="center"/>
                    <w:rPr>
                      <w:kern w:val="0"/>
                      <w:sz w:val="21"/>
                      <w:szCs w:val="21"/>
                    </w:rPr>
                  </w:pPr>
                  <w:r>
                    <w:rPr>
                      <w:kern w:val="0"/>
                      <w:sz w:val="21"/>
                      <w:szCs w:val="21"/>
                    </w:rPr>
                    <w:t>达标</w:t>
                  </w:r>
                </w:p>
              </w:tc>
            </w:tr>
            <w:tr w14:paraId="139F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95" w:type="pct"/>
                  <w:vAlign w:val="center"/>
                </w:tcPr>
                <w:p w14:paraId="5133FCEE">
                  <w:pPr>
                    <w:widowControl/>
                    <w:spacing w:line="240" w:lineRule="auto"/>
                    <w:ind w:firstLine="0" w:firstLineChars="0"/>
                    <w:jc w:val="center"/>
                    <w:rPr>
                      <w:kern w:val="0"/>
                      <w:sz w:val="21"/>
                      <w:szCs w:val="21"/>
                    </w:rPr>
                  </w:pPr>
                  <w:r>
                    <w:rPr>
                      <w:kern w:val="0"/>
                      <w:sz w:val="21"/>
                      <w:szCs w:val="21"/>
                    </w:rPr>
                    <w:t>苯并[b]荧蒽</w:t>
                  </w:r>
                </w:p>
              </w:tc>
              <w:tc>
                <w:tcPr>
                  <w:tcW w:w="1273" w:type="pct"/>
                  <w:vAlign w:val="center"/>
                </w:tcPr>
                <w:p w14:paraId="527B288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4C10E699">
                  <w:pPr>
                    <w:widowControl/>
                    <w:spacing w:line="240" w:lineRule="auto"/>
                    <w:ind w:firstLine="0" w:firstLineChars="0"/>
                    <w:jc w:val="center"/>
                    <w:rPr>
                      <w:kern w:val="0"/>
                      <w:sz w:val="21"/>
                      <w:szCs w:val="21"/>
                    </w:rPr>
                  </w:pPr>
                  <w:r>
                    <w:rPr>
                      <w:kern w:val="0"/>
                      <w:sz w:val="21"/>
                      <w:szCs w:val="21"/>
                    </w:rPr>
                    <w:t>15</w:t>
                  </w:r>
                </w:p>
              </w:tc>
              <w:tc>
                <w:tcPr>
                  <w:tcW w:w="1098" w:type="pct"/>
                  <w:noWrap/>
                  <w:vAlign w:val="center"/>
                </w:tcPr>
                <w:p w14:paraId="3F6B54BF">
                  <w:pPr>
                    <w:widowControl/>
                    <w:spacing w:line="240" w:lineRule="auto"/>
                    <w:ind w:firstLine="0" w:firstLineChars="0"/>
                    <w:jc w:val="center"/>
                    <w:rPr>
                      <w:kern w:val="0"/>
                      <w:sz w:val="21"/>
                      <w:szCs w:val="21"/>
                    </w:rPr>
                  </w:pPr>
                  <w:r>
                    <w:rPr>
                      <w:kern w:val="0"/>
                      <w:sz w:val="21"/>
                      <w:szCs w:val="21"/>
                    </w:rPr>
                    <w:t>达标</w:t>
                  </w:r>
                </w:p>
              </w:tc>
            </w:tr>
            <w:tr w14:paraId="4BE6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695" w:type="pct"/>
                  <w:vAlign w:val="center"/>
                </w:tcPr>
                <w:p w14:paraId="5645A1A7">
                  <w:pPr>
                    <w:widowControl/>
                    <w:spacing w:line="240" w:lineRule="auto"/>
                    <w:ind w:firstLine="0" w:firstLineChars="0"/>
                    <w:jc w:val="center"/>
                    <w:rPr>
                      <w:kern w:val="0"/>
                      <w:sz w:val="21"/>
                      <w:szCs w:val="21"/>
                    </w:rPr>
                  </w:pPr>
                  <w:r>
                    <w:rPr>
                      <w:kern w:val="0"/>
                      <w:sz w:val="21"/>
                      <w:szCs w:val="21"/>
                    </w:rPr>
                    <w:t>苯并[k]荧蒽</w:t>
                  </w:r>
                </w:p>
              </w:tc>
              <w:tc>
                <w:tcPr>
                  <w:tcW w:w="1273" w:type="pct"/>
                  <w:vAlign w:val="center"/>
                </w:tcPr>
                <w:p w14:paraId="485774E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30175E67">
                  <w:pPr>
                    <w:widowControl/>
                    <w:spacing w:line="240" w:lineRule="auto"/>
                    <w:ind w:firstLine="0" w:firstLineChars="0"/>
                    <w:jc w:val="center"/>
                    <w:rPr>
                      <w:kern w:val="0"/>
                      <w:sz w:val="21"/>
                      <w:szCs w:val="21"/>
                    </w:rPr>
                  </w:pPr>
                  <w:r>
                    <w:rPr>
                      <w:kern w:val="0"/>
                      <w:sz w:val="21"/>
                      <w:szCs w:val="21"/>
                    </w:rPr>
                    <w:t>151</w:t>
                  </w:r>
                </w:p>
              </w:tc>
              <w:tc>
                <w:tcPr>
                  <w:tcW w:w="1098" w:type="pct"/>
                  <w:noWrap/>
                  <w:vAlign w:val="center"/>
                </w:tcPr>
                <w:p w14:paraId="0B8D6EF6">
                  <w:pPr>
                    <w:widowControl/>
                    <w:spacing w:line="240" w:lineRule="auto"/>
                    <w:ind w:firstLine="0" w:firstLineChars="0"/>
                    <w:jc w:val="center"/>
                    <w:rPr>
                      <w:kern w:val="0"/>
                      <w:sz w:val="21"/>
                      <w:szCs w:val="21"/>
                    </w:rPr>
                  </w:pPr>
                  <w:r>
                    <w:rPr>
                      <w:kern w:val="0"/>
                      <w:sz w:val="21"/>
                      <w:szCs w:val="21"/>
                    </w:rPr>
                    <w:t>达标</w:t>
                  </w:r>
                </w:p>
              </w:tc>
            </w:tr>
            <w:tr w14:paraId="525B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6628FA21">
                  <w:pPr>
                    <w:widowControl/>
                    <w:spacing w:line="240" w:lineRule="auto"/>
                    <w:ind w:firstLine="0" w:firstLineChars="0"/>
                    <w:jc w:val="center"/>
                    <w:rPr>
                      <w:kern w:val="0"/>
                      <w:sz w:val="21"/>
                      <w:szCs w:val="21"/>
                    </w:rPr>
                  </w:pPr>
                  <w:r>
                    <w:rPr>
                      <w:kern w:val="0"/>
                      <w:sz w:val="21"/>
                      <w:szCs w:val="21"/>
                    </w:rPr>
                    <w:t>苯并[a]芘</w:t>
                  </w:r>
                </w:p>
              </w:tc>
              <w:tc>
                <w:tcPr>
                  <w:tcW w:w="1273" w:type="pct"/>
                  <w:vAlign w:val="center"/>
                </w:tcPr>
                <w:p w14:paraId="4D10B714">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FFF8513">
                  <w:pPr>
                    <w:widowControl/>
                    <w:spacing w:line="240" w:lineRule="auto"/>
                    <w:ind w:firstLine="0" w:firstLineChars="0"/>
                    <w:jc w:val="center"/>
                    <w:rPr>
                      <w:kern w:val="0"/>
                      <w:sz w:val="21"/>
                      <w:szCs w:val="21"/>
                    </w:rPr>
                  </w:pPr>
                  <w:r>
                    <w:rPr>
                      <w:kern w:val="0"/>
                      <w:sz w:val="21"/>
                      <w:szCs w:val="21"/>
                    </w:rPr>
                    <w:t>1.5</w:t>
                  </w:r>
                </w:p>
              </w:tc>
              <w:tc>
                <w:tcPr>
                  <w:tcW w:w="1098" w:type="pct"/>
                  <w:noWrap/>
                  <w:vAlign w:val="center"/>
                </w:tcPr>
                <w:p w14:paraId="78A0F820">
                  <w:pPr>
                    <w:widowControl/>
                    <w:spacing w:line="240" w:lineRule="auto"/>
                    <w:ind w:firstLine="0" w:firstLineChars="0"/>
                    <w:jc w:val="center"/>
                    <w:rPr>
                      <w:kern w:val="0"/>
                      <w:sz w:val="21"/>
                      <w:szCs w:val="21"/>
                    </w:rPr>
                  </w:pPr>
                  <w:r>
                    <w:rPr>
                      <w:kern w:val="0"/>
                      <w:sz w:val="21"/>
                      <w:szCs w:val="21"/>
                    </w:rPr>
                    <w:t>达标</w:t>
                  </w:r>
                </w:p>
              </w:tc>
            </w:tr>
            <w:tr w14:paraId="21EC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695" w:type="pct"/>
                  <w:vAlign w:val="center"/>
                </w:tcPr>
                <w:p w14:paraId="2823A614">
                  <w:pPr>
                    <w:widowControl/>
                    <w:spacing w:line="240" w:lineRule="auto"/>
                    <w:ind w:firstLine="0" w:firstLineChars="0"/>
                    <w:jc w:val="center"/>
                    <w:rPr>
                      <w:kern w:val="0"/>
                      <w:sz w:val="21"/>
                      <w:szCs w:val="21"/>
                    </w:rPr>
                  </w:pPr>
                  <w:r>
                    <w:rPr>
                      <w:kern w:val="0"/>
                      <w:sz w:val="21"/>
                      <w:szCs w:val="21"/>
                    </w:rPr>
                    <w:t>茚并[1，2，3-cd]芘</w:t>
                  </w:r>
                </w:p>
              </w:tc>
              <w:tc>
                <w:tcPr>
                  <w:tcW w:w="1273" w:type="pct"/>
                  <w:vAlign w:val="center"/>
                </w:tcPr>
                <w:p w14:paraId="7AA70EC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160252D">
                  <w:pPr>
                    <w:widowControl/>
                    <w:spacing w:line="240" w:lineRule="auto"/>
                    <w:ind w:firstLine="0" w:firstLineChars="0"/>
                    <w:jc w:val="center"/>
                    <w:rPr>
                      <w:kern w:val="0"/>
                      <w:sz w:val="21"/>
                      <w:szCs w:val="21"/>
                    </w:rPr>
                  </w:pPr>
                  <w:r>
                    <w:rPr>
                      <w:kern w:val="0"/>
                      <w:sz w:val="21"/>
                      <w:szCs w:val="21"/>
                    </w:rPr>
                    <w:t>15</w:t>
                  </w:r>
                </w:p>
              </w:tc>
              <w:tc>
                <w:tcPr>
                  <w:tcW w:w="1098" w:type="pct"/>
                  <w:noWrap/>
                  <w:vAlign w:val="center"/>
                </w:tcPr>
                <w:p w14:paraId="007EF795">
                  <w:pPr>
                    <w:widowControl/>
                    <w:spacing w:line="240" w:lineRule="auto"/>
                    <w:ind w:firstLine="0" w:firstLineChars="0"/>
                    <w:jc w:val="center"/>
                    <w:rPr>
                      <w:kern w:val="0"/>
                      <w:sz w:val="21"/>
                      <w:szCs w:val="21"/>
                    </w:rPr>
                  </w:pPr>
                  <w:r>
                    <w:rPr>
                      <w:kern w:val="0"/>
                      <w:sz w:val="21"/>
                      <w:szCs w:val="21"/>
                    </w:rPr>
                    <w:t>达标</w:t>
                  </w:r>
                </w:p>
              </w:tc>
            </w:tr>
            <w:tr w14:paraId="39C4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1387FF42">
                  <w:pPr>
                    <w:widowControl/>
                    <w:spacing w:line="240" w:lineRule="auto"/>
                    <w:ind w:firstLine="0" w:firstLineChars="0"/>
                    <w:jc w:val="center"/>
                    <w:rPr>
                      <w:kern w:val="0"/>
                      <w:sz w:val="21"/>
                      <w:szCs w:val="21"/>
                    </w:rPr>
                  </w:pPr>
                  <w:r>
                    <w:rPr>
                      <w:kern w:val="0"/>
                      <w:sz w:val="21"/>
                      <w:szCs w:val="21"/>
                    </w:rPr>
                    <w:t>二苯并[a，h]蒽</w:t>
                  </w:r>
                </w:p>
              </w:tc>
              <w:tc>
                <w:tcPr>
                  <w:tcW w:w="1273" w:type="pct"/>
                  <w:vAlign w:val="center"/>
                </w:tcPr>
                <w:p w14:paraId="63585563">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33D630D3">
                  <w:pPr>
                    <w:widowControl/>
                    <w:spacing w:line="240" w:lineRule="auto"/>
                    <w:ind w:firstLine="0" w:firstLineChars="0"/>
                    <w:jc w:val="center"/>
                    <w:rPr>
                      <w:kern w:val="0"/>
                      <w:sz w:val="21"/>
                      <w:szCs w:val="21"/>
                    </w:rPr>
                  </w:pPr>
                  <w:r>
                    <w:rPr>
                      <w:kern w:val="0"/>
                      <w:sz w:val="21"/>
                      <w:szCs w:val="21"/>
                    </w:rPr>
                    <w:t>1.5</w:t>
                  </w:r>
                </w:p>
              </w:tc>
              <w:tc>
                <w:tcPr>
                  <w:tcW w:w="1098" w:type="pct"/>
                  <w:noWrap/>
                  <w:vAlign w:val="center"/>
                </w:tcPr>
                <w:p w14:paraId="3B1BEF9C">
                  <w:pPr>
                    <w:widowControl/>
                    <w:spacing w:line="240" w:lineRule="auto"/>
                    <w:ind w:firstLine="0" w:firstLineChars="0"/>
                    <w:jc w:val="center"/>
                    <w:rPr>
                      <w:kern w:val="0"/>
                      <w:sz w:val="21"/>
                      <w:szCs w:val="21"/>
                    </w:rPr>
                  </w:pPr>
                  <w:r>
                    <w:rPr>
                      <w:kern w:val="0"/>
                      <w:sz w:val="21"/>
                      <w:szCs w:val="21"/>
                    </w:rPr>
                    <w:t>达标</w:t>
                  </w:r>
                </w:p>
              </w:tc>
            </w:tr>
            <w:tr w14:paraId="4709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3186696B">
                  <w:pPr>
                    <w:widowControl/>
                    <w:spacing w:line="240" w:lineRule="auto"/>
                    <w:ind w:firstLine="0" w:firstLineChars="0"/>
                    <w:jc w:val="center"/>
                    <w:rPr>
                      <w:kern w:val="0"/>
                      <w:sz w:val="21"/>
                      <w:szCs w:val="21"/>
                    </w:rPr>
                  </w:pPr>
                  <w:r>
                    <w:rPr>
                      <w:rFonts w:hint="eastAsia"/>
                      <w:kern w:val="0"/>
                      <w:sz w:val="21"/>
                      <w:szCs w:val="21"/>
                    </w:rPr>
                    <w:t>石油烃</w:t>
                  </w:r>
                </w:p>
              </w:tc>
              <w:tc>
                <w:tcPr>
                  <w:tcW w:w="1273" w:type="pct"/>
                  <w:vAlign w:val="center"/>
                </w:tcPr>
                <w:p w14:paraId="0C86F954">
                  <w:pPr>
                    <w:widowControl/>
                    <w:spacing w:line="240" w:lineRule="auto"/>
                    <w:ind w:firstLine="0" w:firstLineChars="0"/>
                    <w:jc w:val="center"/>
                    <w:rPr>
                      <w:kern w:val="0"/>
                      <w:sz w:val="21"/>
                      <w:szCs w:val="21"/>
                    </w:rPr>
                  </w:pPr>
                  <w:r>
                    <w:rPr>
                      <w:rFonts w:hint="eastAsia"/>
                      <w:kern w:val="0"/>
                      <w:sz w:val="21"/>
                      <w:szCs w:val="21"/>
                    </w:rPr>
                    <w:t>17</w:t>
                  </w:r>
                </w:p>
              </w:tc>
              <w:tc>
                <w:tcPr>
                  <w:tcW w:w="934" w:type="pct"/>
                  <w:noWrap/>
                  <w:vAlign w:val="center"/>
                </w:tcPr>
                <w:p w14:paraId="7C9C6B38">
                  <w:pPr>
                    <w:widowControl/>
                    <w:spacing w:line="240" w:lineRule="auto"/>
                    <w:ind w:firstLine="0" w:firstLineChars="0"/>
                    <w:jc w:val="center"/>
                    <w:rPr>
                      <w:kern w:val="0"/>
                      <w:sz w:val="21"/>
                      <w:szCs w:val="21"/>
                    </w:rPr>
                  </w:pPr>
                  <w:r>
                    <w:rPr>
                      <w:rFonts w:hint="eastAsia"/>
                      <w:kern w:val="0"/>
                      <w:sz w:val="21"/>
                      <w:szCs w:val="21"/>
                    </w:rPr>
                    <w:t>4</w:t>
                  </w:r>
                  <w:r>
                    <w:rPr>
                      <w:kern w:val="0"/>
                      <w:sz w:val="21"/>
                      <w:szCs w:val="21"/>
                    </w:rPr>
                    <w:t>500</w:t>
                  </w:r>
                </w:p>
              </w:tc>
              <w:tc>
                <w:tcPr>
                  <w:tcW w:w="1098" w:type="pct"/>
                  <w:noWrap/>
                  <w:vAlign w:val="center"/>
                </w:tcPr>
                <w:p w14:paraId="17CA4D70">
                  <w:pPr>
                    <w:widowControl/>
                    <w:spacing w:line="240" w:lineRule="auto"/>
                    <w:ind w:firstLine="0" w:firstLineChars="0"/>
                    <w:jc w:val="center"/>
                    <w:rPr>
                      <w:kern w:val="0"/>
                      <w:sz w:val="21"/>
                      <w:szCs w:val="21"/>
                    </w:rPr>
                  </w:pPr>
                  <w:r>
                    <w:rPr>
                      <w:rFonts w:hint="eastAsia"/>
                      <w:kern w:val="0"/>
                      <w:sz w:val="21"/>
                      <w:szCs w:val="21"/>
                    </w:rPr>
                    <w:t>达标</w:t>
                  </w:r>
                </w:p>
              </w:tc>
            </w:tr>
            <w:tr w14:paraId="458C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000" w:type="pct"/>
                  <w:gridSpan w:val="4"/>
                  <w:vAlign w:val="center"/>
                </w:tcPr>
                <w:p w14:paraId="08A5391B">
                  <w:pPr>
                    <w:widowControl/>
                    <w:spacing w:line="240" w:lineRule="auto"/>
                    <w:ind w:firstLine="0" w:firstLineChars="0"/>
                    <w:jc w:val="left"/>
                    <w:rPr>
                      <w:kern w:val="0"/>
                      <w:sz w:val="21"/>
                      <w:szCs w:val="21"/>
                    </w:rPr>
                  </w:pPr>
                  <w:r>
                    <w:rPr>
                      <w:rFonts w:hint="eastAsia"/>
                      <w:kern w:val="0"/>
                      <w:sz w:val="21"/>
                      <w:szCs w:val="21"/>
                    </w:rPr>
                    <w:t>注：低于方法检出限以“ND”表示，</w:t>
                  </w:r>
                </w:p>
              </w:tc>
            </w:tr>
          </w:tbl>
          <w:p w14:paraId="2FCC6447">
            <w:pPr>
              <w:pStyle w:val="64"/>
              <w:snapToGrid w:val="0"/>
            </w:pPr>
            <w:r>
              <w:rPr>
                <w:rFonts w:hint="eastAsia"/>
              </w:rPr>
              <w:t xml:space="preserve">项目用地属于建设用地，土壤环境质量执行《土壤环境质量 建设用地土壤污染风险管控标准》（GB36600-2018）标准中二类用地筛选值标准要求。据监测结果得知，项目区范围内土壤环境质量中各个因子均低于相应的《土壤环境质量 </w:t>
            </w:r>
            <w:r>
              <w:t xml:space="preserve"> </w:t>
            </w:r>
            <w:r>
              <w:rPr>
                <w:rFonts w:hint="eastAsia"/>
              </w:rPr>
              <w:t>建设用地土壤污染风险管控标准（试行）》（G</w:t>
            </w:r>
            <w:r>
              <w:t>B36600-2018</w:t>
            </w:r>
            <w:r>
              <w:rPr>
                <w:rFonts w:hint="eastAsia"/>
              </w:rPr>
              <w:t>）第二类用地筛选</w:t>
            </w:r>
            <w:r>
              <w:t>值</w:t>
            </w:r>
            <w:r>
              <w:rPr>
                <w:rFonts w:hint="eastAsia"/>
              </w:rPr>
              <w:t>标准。</w:t>
            </w:r>
          </w:p>
          <w:p w14:paraId="16C22A1D">
            <w:pPr>
              <w:adjustRightInd w:val="0"/>
              <w:snapToGrid w:val="0"/>
              <w:ind w:firstLine="482"/>
              <w:rPr>
                <w:b/>
                <w:bCs/>
              </w:rPr>
            </w:pPr>
            <w:r>
              <w:rPr>
                <w:rFonts w:hint="eastAsia"/>
                <w:b/>
                <w:bCs/>
              </w:rPr>
              <w:t>5、生态环境</w:t>
            </w:r>
          </w:p>
          <w:p w14:paraId="3E6A461F">
            <w:pPr>
              <w:pStyle w:val="64"/>
              <w:snapToGrid w:val="0"/>
              <w:rPr>
                <w:lang w:val="zh-CN"/>
              </w:rPr>
            </w:pPr>
            <w:r>
              <w:rPr>
                <w:rFonts w:hint="eastAsia"/>
              </w:rPr>
              <w:t>项目所在区域受人类活动的影响，已基本无原生植被及大型野生哺乳动物分布。自然植被多为草本和人工植被，均为当地常见种，群落结构单一，林分结构简单，质量中等，植被种类在该地区分布较为广泛。草本植物主要有紫茎泽兰、蒿、金茅、旱茅、野古草、荩草、细柄草等；乔木有桉树、柏树。常见动物有老鼠，麻雀等，生物多样性较简单。项目及周边200m范围内未发现珍稀濒危和国家级、省级重点保护动、植物分布。</w:t>
            </w:r>
          </w:p>
        </w:tc>
      </w:tr>
      <w:tr w14:paraId="20544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14:paraId="3BD4BF90">
            <w:pPr>
              <w:ind w:firstLine="0" w:firstLineChars="0"/>
            </w:pPr>
            <w:r>
              <w:rPr>
                <w:rFonts w:hint="eastAsia"/>
              </w:rPr>
              <w:t>环境保护目标</w:t>
            </w:r>
          </w:p>
        </w:tc>
        <w:tc>
          <w:tcPr>
            <w:tcW w:w="7705" w:type="dxa"/>
            <w:vAlign w:val="center"/>
          </w:tcPr>
          <w:p w14:paraId="35C9DC5A">
            <w:pPr>
              <w:ind w:firstLine="482"/>
              <w:rPr>
                <w:b/>
                <w:bCs/>
              </w:rPr>
            </w:pPr>
            <w:r>
              <w:rPr>
                <w:b/>
                <w:bCs/>
              </w:rPr>
              <w:t>1、</w:t>
            </w:r>
            <w:r>
              <w:rPr>
                <w:rFonts w:hint="eastAsia"/>
                <w:b/>
                <w:bCs/>
              </w:rPr>
              <w:t>大气环境</w:t>
            </w:r>
            <w:r>
              <w:rPr>
                <w:b/>
                <w:bCs/>
              </w:rPr>
              <w:t>保护目标</w:t>
            </w:r>
          </w:p>
          <w:p w14:paraId="1C173A38">
            <w:pPr>
              <w:ind w:firstLine="480"/>
            </w:pPr>
            <w:r>
              <w:t>大气环境保护目标为厂界外500m范围的自然保护区、风景名胜区、居住区、文化区和农村地区中人群较集中的区域；建设项目500m范围内</w:t>
            </w:r>
            <w:r>
              <w:rPr>
                <w:rFonts w:hint="eastAsia"/>
              </w:rPr>
              <w:t>无大气环境保护目标</w:t>
            </w:r>
            <w:r>
              <w:t>。</w:t>
            </w:r>
          </w:p>
          <w:p w14:paraId="008720CE">
            <w:pPr>
              <w:ind w:firstLine="482"/>
              <w:rPr>
                <w:b/>
                <w:bCs/>
              </w:rPr>
            </w:pPr>
            <w:r>
              <w:rPr>
                <w:b/>
                <w:bCs/>
              </w:rPr>
              <w:t>2、声环境</w:t>
            </w:r>
          </w:p>
          <w:p w14:paraId="5B022A4B">
            <w:pPr>
              <w:ind w:firstLine="480"/>
            </w:pPr>
            <w:r>
              <w:t>根据现场踏勘，项目厂界外50 米范围内</w:t>
            </w:r>
            <w:r>
              <w:rPr>
                <w:rFonts w:hint="eastAsia"/>
              </w:rPr>
              <w:t>无</w:t>
            </w:r>
            <w:r>
              <w:t>声环境保护目标。</w:t>
            </w:r>
          </w:p>
          <w:p w14:paraId="01EFC67E">
            <w:pPr>
              <w:ind w:firstLine="482"/>
              <w:rPr>
                <w:b/>
                <w:bCs/>
              </w:rPr>
            </w:pPr>
            <w:r>
              <w:rPr>
                <w:b/>
                <w:bCs/>
              </w:rPr>
              <w:t>3、地下水环境</w:t>
            </w:r>
          </w:p>
          <w:p w14:paraId="669E87F8">
            <w:pPr>
              <w:ind w:firstLine="480"/>
            </w:pPr>
            <w:r>
              <w:t>项目厂界外 500 米范围内无地下水集中式饮用水水源和热水、矿泉水、温泉等特殊地下水资源等地下水环境保护目标。</w:t>
            </w:r>
          </w:p>
          <w:p w14:paraId="6AD317C6">
            <w:pPr>
              <w:ind w:firstLine="482"/>
              <w:rPr>
                <w:b/>
                <w:bCs/>
              </w:rPr>
            </w:pPr>
            <w:r>
              <w:rPr>
                <w:b/>
                <w:bCs/>
              </w:rPr>
              <w:t>4、生态环境</w:t>
            </w:r>
          </w:p>
          <w:p w14:paraId="6BC5DA4A">
            <w:pPr>
              <w:ind w:firstLine="480"/>
            </w:pPr>
            <w:r>
              <w:t>本项目占地范围内无生态环境保护目标。</w:t>
            </w:r>
          </w:p>
        </w:tc>
      </w:tr>
      <w:tr w14:paraId="3D0163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14:paraId="5C370628">
            <w:pPr>
              <w:ind w:firstLine="0" w:firstLineChars="0"/>
            </w:pPr>
            <w:r>
              <w:rPr>
                <w:rFonts w:hint="eastAsia"/>
              </w:rPr>
              <w:t>污染物排放控制标准</w:t>
            </w:r>
          </w:p>
        </w:tc>
        <w:tc>
          <w:tcPr>
            <w:tcW w:w="7705" w:type="dxa"/>
            <w:vAlign w:val="center"/>
          </w:tcPr>
          <w:p w14:paraId="3D32B641">
            <w:pPr>
              <w:ind w:firstLine="482"/>
              <w:rPr>
                <w:b/>
                <w:bCs/>
                <w:szCs w:val="24"/>
              </w:rPr>
            </w:pPr>
            <w:r>
              <w:rPr>
                <w:b/>
                <w:bCs/>
                <w:szCs w:val="24"/>
              </w:rPr>
              <w:t>1、废气排放标准</w:t>
            </w:r>
          </w:p>
          <w:p w14:paraId="5D86A591">
            <w:pPr>
              <w:autoSpaceDE w:val="0"/>
              <w:ind w:firstLine="480"/>
              <w:jc w:val="left"/>
              <w:rPr>
                <w:szCs w:val="24"/>
                <w:lang w:bidi="ar"/>
              </w:rPr>
            </w:pPr>
            <w:r>
              <w:rPr>
                <w:szCs w:val="24"/>
                <w:lang w:bidi="ar"/>
              </w:rPr>
              <w:t>（1）施工期</w:t>
            </w:r>
          </w:p>
          <w:p w14:paraId="118A903C">
            <w:pPr>
              <w:autoSpaceDE w:val="0"/>
              <w:ind w:firstLine="480"/>
              <w:jc w:val="left"/>
              <w:rPr>
                <w:szCs w:val="24"/>
                <w:lang w:bidi="ar"/>
              </w:rPr>
            </w:pPr>
            <w:r>
              <w:rPr>
                <w:szCs w:val="24"/>
                <w:lang w:bidi="ar"/>
              </w:rPr>
              <w:t>施工期排放的粉尘执行《大气污染物综合排放标准》（GB16297-1996）中的无组织排放监控浓度限值，标准值见表3-6。</w:t>
            </w:r>
          </w:p>
          <w:p w14:paraId="0BCBF823">
            <w:pPr>
              <w:widowControl/>
              <w:spacing w:line="240" w:lineRule="auto"/>
              <w:ind w:firstLine="0" w:firstLineChars="0"/>
              <w:jc w:val="center"/>
              <w:rPr>
                <w:sz w:val="21"/>
                <w:szCs w:val="21"/>
              </w:rPr>
            </w:pPr>
            <w:r>
              <w:rPr>
                <w:b/>
                <w:bCs/>
                <w:kern w:val="0"/>
                <w:sz w:val="21"/>
                <w:szCs w:val="21"/>
                <w:lang w:bidi="ar"/>
              </w:rPr>
              <w:t>表3-6  施工期大气污染物排放标准限值</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4"/>
              <w:gridCol w:w="2493"/>
              <w:gridCol w:w="2492"/>
            </w:tblGrid>
            <w:tr w14:paraId="347B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667" w:type="pct"/>
                  <w:vMerge w:val="restart"/>
                  <w:vAlign w:val="center"/>
                </w:tcPr>
                <w:p w14:paraId="2AFAFBE2">
                  <w:pPr>
                    <w:spacing w:line="240" w:lineRule="auto"/>
                    <w:ind w:firstLine="0" w:firstLineChars="0"/>
                    <w:jc w:val="center"/>
                    <w:rPr>
                      <w:b/>
                      <w:bCs/>
                      <w:sz w:val="21"/>
                      <w:szCs w:val="21"/>
                    </w:rPr>
                  </w:pPr>
                  <w:r>
                    <w:rPr>
                      <w:b/>
                      <w:bCs/>
                      <w:sz w:val="21"/>
                      <w:szCs w:val="21"/>
                    </w:rPr>
                    <w:t>污染源</w:t>
                  </w:r>
                </w:p>
              </w:tc>
              <w:tc>
                <w:tcPr>
                  <w:tcW w:w="3333" w:type="pct"/>
                  <w:gridSpan w:val="2"/>
                  <w:vAlign w:val="center"/>
                </w:tcPr>
                <w:p w14:paraId="799DC42C">
                  <w:pPr>
                    <w:spacing w:line="240" w:lineRule="auto"/>
                    <w:ind w:firstLine="0" w:firstLineChars="0"/>
                    <w:jc w:val="center"/>
                    <w:rPr>
                      <w:b/>
                      <w:bCs/>
                      <w:sz w:val="21"/>
                      <w:szCs w:val="21"/>
                    </w:rPr>
                  </w:pPr>
                  <w:r>
                    <w:rPr>
                      <w:b/>
                      <w:bCs/>
                      <w:sz w:val="21"/>
                      <w:szCs w:val="21"/>
                    </w:rPr>
                    <w:t>无组织排放监控浓度限值</w:t>
                  </w:r>
                </w:p>
              </w:tc>
            </w:tr>
            <w:tr w14:paraId="6031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667" w:type="pct"/>
                  <w:vMerge w:val="continue"/>
                  <w:vAlign w:val="center"/>
                </w:tcPr>
                <w:p w14:paraId="097DDFFB">
                  <w:pPr>
                    <w:spacing w:line="240" w:lineRule="auto"/>
                    <w:ind w:firstLine="0" w:firstLineChars="0"/>
                    <w:jc w:val="center"/>
                    <w:rPr>
                      <w:sz w:val="21"/>
                      <w:szCs w:val="21"/>
                    </w:rPr>
                  </w:pPr>
                </w:p>
              </w:tc>
              <w:tc>
                <w:tcPr>
                  <w:tcW w:w="1667" w:type="pct"/>
                  <w:vAlign w:val="center"/>
                </w:tcPr>
                <w:p w14:paraId="3D0667F7">
                  <w:pPr>
                    <w:spacing w:line="240" w:lineRule="auto"/>
                    <w:ind w:firstLine="0" w:firstLineChars="0"/>
                    <w:jc w:val="center"/>
                    <w:rPr>
                      <w:sz w:val="21"/>
                      <w:szCs w:val="21"/>
                    </w:rPr>
                  </w:pPr>
                  <w:r>
                    <w:rPr>
                      <w:sz w:val="21"/>
                      <w:szCs w:val="21"/>
                    </w:rPr>
                    <w:t>监控点</w:t>
                  </w:r>
                </w:p>
              </w:tc>
              <w:tc>
                <w:tcPr>
                  <w:tcW w:w="1667" w:type="pct"/>
                  <w:vAlign w:val="center"/>
                </w:tcPr>
                <w:p w14:paraId="39CF4905">
                  <w:pPr>
                    <w:spacing w:line="240" w:lineRule="auto"/>
                    <w:ind w:firstLine="0" w:firstLineChars="0"/>
                    <w:jc w:val="center"/>
                    <w:rPr>
                      <w:sz w:val="21"/>
                      <w:szCs w:val="21"/>
                    </w:rPr>
                  </w:pPr>
                  <w:r>
                    <w:rPr>
                      <w:sz w:val="21"/>
                      <w:szCs w:val="21"/>
                    </w:rPr>
                    <w:t>浓度</w:t>
                  </w:r>
                </w:p>
              </w:tc>
            </w:tr>
            <w:tr w14:paraId="332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667" w:type="pct"/>
                  <w:vAlign w:val="center"/>
                </w:tcPr>
                <w:p w14:paraId="56BCCCD9">
                  <w:pPr>
                    <w:spacing w:line="240" w:lineRule="auto"/>
                    <w:ind w:firstLine="0" w:firstLineChars="0"/>
                    <w:jc w:val="center"/>
                    <w:rPr>
                      <w:sz w:val="21"/>
                      <w:szCs w:val="21"/>
                    </w:rPr>
                  </w:pPr>
                  <w:r>
                    <w:rPr>
                      <w:sz w:val="21"/>
                      <w:szCs w:val="21"/>
                    </w:rPr>
                    <w:t>颗粒物</w:t>
                  </w:r>
                </w:p>
              </w:tc>
              <w:tc>
                <w:tcPr>
                  <w:tcW w:w="1667" w:type="pct"/>
                  <w:vAlign w:val="center"/>
                </w:tcPr>
                <w:p w14:paraId="240B97AC">
                  <w:pPr>
                    <w:spacing w:line="240" w:lineRule="auto"/>
                    <w:ind w:firstLine="0" w:firstLineChars="0"/>
                    <w:jc w:val="center"/>
                    <w:rPr>
                      <w:sz w:val="21"/>
                      <w:szCs w:val="21"/>
                    </w:rPr>
                  </w:pPr>
                  <w:r>
                    <w:rPr>
                      <w:sz w:val="21"/>
                      <w:szCs w:val="21"/>
                    </w:rPr>
                    <w:t>厂界外浓度最高点</w:t>
                  </w:r>
                </w:p>
              </w:tc>
              <w:tc>
                <w:tcPr>
                  <w:tcW w:w="1667" w:type="pct"/>
                  <w:vAlign w:val="center"/>
                </w:tcPr>
                <w:p w14:paraId="6BC6581B">
                  <w:pPr>
                    <w:spacing w:line="240" w:lineRule="auto"/>
                    <w:ind w:firstLine="0" w:firstLineChars="0"/>
                    <w:jc w:val="center"/>
                    <w:rPr>
                      <w:sz w:val="21"/>
                      <w:szCs w:val="21"/>
                    </w:rPr>
                  </w:pPr>
                  <w:r>
                    <w:rPr>
                      <w:sz w:val="21"/>
                      <w:szCs w:val="21"/>
                    </w:rPr>
                    <w:t>1.0mg/m</w:t>
                  </w:r>
                  <w:r>
                    <w:rPr>
                      <w:sz w:val="21"/>
                      <w:szCs w:val="21"/>
                      <w:vertAlign w:val="superscript"/>
                    </w:rPr>
                    <w:t>3</w:t>
                  </w:r>
                </w:p>
              </w:tc>
            </w:tr>
          </w:tbl>
          <w:p w14:paraId="2A5E3F6F">
            <w:pPr>
              <w:autoSpaceDE w:val="0"/>
              <w:ind w:firstLine="480"/>
              <w:jc w:val="left"/>
              <w:rPr>
                <w:szCs w:val="24"/>
                <w:lang w:bidi="ar"/>
              </w:rPr>
            </w:pPr>
            <w:r>
              <w:rPr>
                <w:szCs w:val="24"/>
                <w:lang w:bidi="ar"/>
              </w:rPr>
              <w:t>（2）运营期</w:t>
            </w:r>
          </w:p>
          <w:p w14:paraId="7CB43CEB">
            <w:pPr>
              <w:adjustRightInd w:val="0"/>
              <w:snapToGrid w:val="0"/>
              <w:ind w:firstLine="480"/>
              <w:rPr>
                <w:szCs w:val="24"/>
              </w:rPr>
            </w:pPr>
            <w:r>
              <w:rPr>
                <w:szCs w:val="24"/>
              </w:rPr>
              <w:t>项目运营期产生的</w:t>
            </w:r>
            <w:bookmarkStart w:id="21" w:name="_Hlk171326239"/>
            <w:r>
              <w:rPr>
                <w:szCs w:val="24"/>
              </w:rPr>
              <w:t>废气主要为</w:t>
            </w:r>
            <w:r>
              <w:rPr>
                <w:rFonts w:hint="eastAsia"/>
                <w:szCs w:val="24"/>
              </w:rPr>
              <w:t>沥青加热废气、导热油炉及燃烧器燃烧废气、</w:t>
            </w:r>
            <w:bookmarkEnd w:id="21"/>
            <w:r>
              <w:rPr>
                <w:rFonts w:hint="eastAsia"/>
                <w:szCs w:val="24"/>
              </w:rPr>
              <w:t>骨料矿粉投料、烘干废气以及储油罐挥发废气。</w:t>
            </w:r>
          </w:p>
          <w:p w14:paraId="2991FB09">
            <w:pPr>
              <w:adjustRightInd w:val="0"/>
              <w:snapToGrid w:val="0"/>
              <w:ind w:firstLine="480"/>
              <w:rPr>
                <w:szCs w:val="24"/>
              </w:rPr>
            </w:pPr>
            <w:r>
              <w:rPr>
                <w:szCs w:val="24"/>
              </w:rPr>
              <w:t>项目产生的</w:t>
            </w:r>
            <w:r>
              <w:rPr>
                <w:rFonts w:hint="eastAsia"/>
                <w:szCs w:val="24"/>
              </w:rPr>
              <w:t>沥青加热废气、骨料矿粉投料、烘干废气</w:t>
            </w:r>
            <w:r>
              <w:rPr>
                <w:szCs w:val="24"/>
              </w:rPr>
              <w:t>执行《大气污染物综合排放标准》（GB16297-1996）表2规定新污染物源大气污染物排放限值，</w:t>
            </w:r>
            <w:r>
              <w:rPr>
                <w:rFonts w:hint="eastAsia"/>
                <w:szCs w:val="24"/>
              </w:rPr>
              <w:t>导热油炉废气执行《锅炉大气污染物排放标准》（GB13271-2014）中表2 大气污染物排放限值中的燃油锅炉浓度限值；</w:t>
            </w:r>
            <w:r>
              <w:rPr>
                <w:szCs w:val="24"/>
              </w:rPr>
              <w:t>无组织废气执行《大气污染物综合排放标准》（GB16297-1996）表2中无组织排放浓度监控限值，</w:t>
            </w:r>
            <w:r>
              <w:rPr>
                <w:rFonts w:hint="eastAsia"/>
                <w:szCs w:val="24"/>
              </w:rPr>
              <w:t>储油罐挥发废气执行</w:t>
            </w:r>
            <w:r>
              <w:rPr>
                <w:szCs w:val="24"/>
              </w:rPr>
              <w:t>《挥发性有机物无组织排放控制标准》（GB37822-2019）中无组织排放限值。标准限值详见下表。</w:t>
            </w:r>
            <w:r>
              <w:rPr>
                <w:rFonts w:hint="eastAsia"/>
                <w:szCs w:val="24"/>
              </w:rPr>
              <w:t>项目200m范围最高建筑为东侧混凝土搅拌站料筒仓高度约2</w:t>
            </w:r>
            <w:r>
              <w:rPr>
                <w:szCs w:val="24"/>
              </w:rPr>
              <w:t>0</w:t>
            </w:r>
            <w:r>
              <w:rPr>
                <w:rFonts w:hint="eastAsia"/>
                <w:szCs w:val="24"/>
              </w:rPr>
              <w:t>m，考虑安全问题，排气筒高度无法高出周围200m半径范围的建筑5m以上；排放速率标准值严格50%执行。</w:t>
            </w:r>
          </w:p>
          <w:p w14:paraId="60583EE4">
            <w:pPr>
              <w:spacing w:before="156" w:beforeLines="50" w:line="240" w:lineRule="auto"/>
              <w:ind w:right="51" w:firstLine="403" w:firstLineChars="0"/>
              <w:jc w:val="center"/>
              <w:rPr>
                <w:b/>
                <w:bCs/>
                <w:sz w:val="21"/>
                <w:szCs w:val="21"/>
              </w:rPr>
            </w:pPr>
            <w:r>
              <w:rPr>
                <w:b/>
                <w:bCs/>
                <w:sz w:val="21"/>
                <w:szCs w:val="21"/>
              </w:rPr>
              <w:t>表3-7  大气污染物综合排放标准</w:t>
            </w:r>
          </w:p>
          <w:tbl>
            <w:tblPr>
              <w:tblStyle w:val="44"/>
              <w:tblW w:w="7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1120"/>
              <w:gridCol w:w="1325"/>
              <w:gridCol w:w="1347"/>
              <w:gridCol w:w="1411"/>
              <w:gridCol w:w="1727"/>
            </w:tblGrid>
            <w:tr w14:paraId="349E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376" w:type="dxa"/>
                  <w:vMerge w:val="restart"/>
                  <w:vAlign w:val="center"/>
                </w:tcPr>
                <w:p w14:paraId="34719AA1">
                  <w:pPr>
                    <w:spacing w:line="240" w:lineRule="auto"/>
                    <w:ind w:firstLine="0" w:firstLineChars="0"/>
                    <w:jc w:val="center"/>
                    <w:rPr>
                      <w:b/>
                      <w:bCs/>
                      <w:sz w:val="21"/>
                      <w:szCs w:val="24"/>
                    </w:rPr>
                  </w:pPr>
                  <w:r>
                    <w:rPr>
                      <w:b/>
                      <w:bCs/>
                      <w:sz w:val="21"/>
                      <w:szCs w:val="24"/>
                    </w:rPr>
                    <w:t>序号</w:t>
                  </w:r>
                </w:p>
              </w:tc>
              <w:tc>
                <w:tcPr>
                  <w:tcW w:w="1120" w:type="dxa"/>
                  <w:vMerge w:val="restart"/>
                  <w:vAlign w:val="center"/>
                </w:tcPr>
                <w:p w14:paraId="0545D840">
                  <w:pPr>
                    <w:spacing w:line="240" w:lineRule="auto"/>
                    <w:ind w:firstLine="0" w:firstLineChars="0"/>
                    <w:jc w:val="center"/>
                    <w:rPr>
                      <w:b/>
                      <w:bCs/>
                      <w:sz w:val="21"/>
                      <w:szCs w:val="24"/>
                    </w:rPr>
                  </w:pPr>
                  <w:r>
                    <w:rPr>
                      <w:b/>
                      <w:bCs/>
                      <w:sz w:val="21"/>
                      <w:szCs w:val="24"/>
                    </w:rPr>
                    <w:t>污染物项目</w:t>
                  </w:r>
                </w:p>
              </w:tc>
              <w:tc>
                <w:tcPr>
                  <w:tcW w:w="1325" w:type="dxa"/>
                  <w:vMerge w:val="restart"/>
                  <w:vAlign w:val="center"/>
                </w:tcPr>
                <w:p w14:paraId="6385C6D8">
                  <w:pPr>
                    <w:spacing w:line="240" w:lineRule="auto"/>
                    <w:ind w:firstLine="0" w:firstLineChars="0"/>
                    <w:jc w:val="center"/>
                    <w:rPr>
                      <w:b/>
                      <w:bCs/>
                      <w:sz w:val="21"/>
                      <w:szCs w:val="24"/>
                    </w:rPr>
                  </w:pPr>
                  <w:r>
                    <w:rPr>
                      <w:b/>
                      <w:bCs/>
                      <w:sz w:val="21"/>
                      <w:szCs w:val="24"/>
                    </w:rPr>
                    <w:t>最高允许排放浓度（mg/m</w:t>
                  </w:r>
                  <w:r>
                    <w:rPr>
                      <w:b/>
                      <w:bCs/>
                      <w:sz w:val="21"/>
                      <w:szCs w:val="24"/>
                      <w:vertAlign w:val="superscript"/>
                    </w:rPr>
                    <w:t>3</w:t>
                  </w:r>
                  <w:r>
                    <w:rPr>
                      <w:b/>
                      <w:bCs/>
                      <w:sz w:val="21"/>
                      <w:szCs w:val="24"/>
                    </w:rPr>
                    <w:t>）</w:t>
                  </w:r>
                </w:p>
              </w:tc>
              <w:tc>
                <w:tcPr>
                  <w:tcW w:w="2758" w:type="dxa"/>
                  <w:gridSpan w:val="2"/>
                  <w:vAlign w:val="center"/>
                </w:tcPr>
                <w:p w14:paraId="1E2A4422">
                  <w:pPr>
                    <w:spacing w:line="240" w:lineRule="auto"/>
                    <w:ind w:firstLine="0" w:firstLineChars="0"/>
                    <w:jc w:val="center"/>
                    <w:rPr>
                      <w:b/>
                      <w:bCs/>
                      <w:sz w:val="21"/>
                      <w:szCs w:val="24"/>
                    </w:rPr>
                  </w:pPr>
                  <w:r>
                    <w:rPr>
                      <w:b/>
                      <w:bCs/>
                      <w:sz w:val="21"/>
                      <w:szCs w:val="24"/>
                    </w:rPr>
                    <w:t>与排气筒高度对应的大气污染物最高允许排放速率（kg/h）</w:t>
                  </w:r>
                </w:p>
              </w:tc>
              <w:tc>
                <w:tcPr>
                  <w:tcW w:w="1727" w:type="dxa"/>
                  <w:vMerge w:val="restart"/>
                  <w:vAlign w:val="center"/>
                </w:tcPr>
                <w:p w14:paraId="568482E6">
                  <w:pPr>
                    <w:spacing w:line="240" w:lineRule="auto"/>
                    <w:ind w:firstLine="0" w:firstLineChars="0"/>
                    <w:jc w:val="center"/>
                    <w:rPr>
                      <w:b/>
                      <w:bCs/>
                      <w:sz w:val="21"/>
                      <w:szCs w:val="24"/>
                    </w:rPr>
                  </w:pPr>
                  <w:r>
                    <w:rPr>
                      <w:b/>
                      <w:bCs/>
                      <w:sz w:val="21"/>
                      <w:szCs w:val="24"/>
                    </w:rPr>
                    <w:t>无组织排放监控浓度限值（mg/m</w:t>
                  </w:r>
                  <w:r>
                    <w:rPr>
                      <w:b/>
                      <w:bCs/>
                      <w:sz w:val="21"/>
                      <w:szCs w:val="24"/>
                      <w:vertAlign w:val="superscript"/>
                    </w:rPr>
                    <w:t>3</w:t>
                  </w:r>
                  <w:r>
                    <w:rPr>
                      <w:b/>
                      <w:bCs/>
                      <w:sz w:val="21"/>
                      <w:szCs w:val="24"/>
                    </w:rPr>
                    <w:t>）</w:t>
                  </w:r>
                </w:p>
              </w:tc>
            </w:tr>
            <w:tr w14:paraId="26CE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76" w:type="dxa"/>
                  <w:vMerge w:val="continue"/>
                  <w:vAlign w:val="center"/>
                </w:tcPr>
                <w:p w14:paraId="42AF63D8">
                  <w:pPr>
                    <w:spacing w:line="240" w:lineRule="auto"/>
                    <w:ind w:firstLine="0" w:firstLineChars="0"/>
                    <w:jc w:val="center"/>
                    <w:rPr>
                      <w:sz w:val="21"/>
                      <w:szCs w:val="24"/>
                    </w:rPr>
                  </w:pPr>
                </w:p>
              </w:tc>
              <w:tc>
                <w:tcPr>
                  <w:tcW w:w="1120" w:type="dxa"/>
                  <w:vMerge w:val="continue"/>
                  <w:vAlign w:val="center"/>
                </w:tcPr>
                <w:p w14:paraId="5D96330D">
                  <w:pPr>
                    <w:spacing w:line="240" w:lineRule="auto"/>
                    <w:ind w:firstLine="0" w:firstLineChars="0"/>
                    <w:jc w:val="center"/>
                    <w:rPr>
                      <w:sz w:val="21"/>
                      <w:szCs w:val="24"/>
                    </w:rPr>
                  </w:pPr>
                </w:p>
              </w:tc>
              <w:tc>
                <w:tcPr>
                  <w:tcW w:w="1325" w:type="dxa"/>
                  <w:vMerge w:val="continue"/>
                  <w:vAlign w:val="center"/>
                </w:tcPr>
                <w:p w14:paraId="663174E7">
                  <w:pPr>
                    <w:spacing w:line="240" w:lineRule="auto"/>
                    <w:ind w:firstLine="0" w:firstLineChars="0"/>
                    <w:jc w:val="center"/>
                    <w:rPr>
                      <w:sz w:val="21"/>
                      <w:szCs w:val="24"/>
                    </w:rPr>
                  </w:pPr>
                </w:p>
              </w:tc>
              <w:tc>
                <w:tcPr>
                  <w:tcW w:w="1347" w:type="dxa"/>
                  <w:vAlign w:val="center"/>
                </w:tcPr>
                <w:p w14:paraId="125EB370">
                  <w:pPr>
                    <w:spacing w:line="240" w:lineRule="auto"/>
                    <w:ind w:firstLine="0" w:firstLineChars="0"/>
                    <w:jc w:val="center"/>
                    <w:rPr>
                      <w:b/>
                      <w:bCs/>
                      <w:sz w:val="21"/>
                      <w:szCs w:val="24"/>
                    </w:rPr>
                  </w:pPr>
                  <w:r>
                    <w:rPr>
                      <w:b/>
                      <w:bCs/>
                      <w:sz w:val="21"/>
                      <w:szCs w:val="24"/>
                    </w:rPr>
                    <w:t>项目排气筒高度m</w:t>
                  </w:r>
                </w:p>
              </w:tc>
              <w:tc>
                <w:tcPr>
                  <w:tcW w:w="1411" w:type="dxa"/>
                  <w:vAlign w:val="center"/>
                </w:tcPr>
                <w:p w14:paraId="56168A48">
                  <w:pPr>
                    <w:spacing w:line="240" w:lineRule="auto"/>
                    <w:ind w:firstLine="0" w:firstLineChars="0"/>
                    <w:jc w:val="center"/>
                    <w:rPr>
                      <w:b/>
                      <w:bCs/>
                      <w:sz w:val="21"/>
                      <w:szCs w:val="24"/>
                    </w:rPr>
                  </w:pPr>
                  <w:r>
                    <w:rPr>
                      <w:b/>
                      <w:bCs/>
                      <w:sz w:val="21"/>
                      <w:szCs w:val="24"/>
                    </w:rPr>
                    <w:t>排放标准</w:t>
                  </w:r>
                  <w:r>
                    <w:rPr>
                      <w:rFonts w:hint="eastAsia"/>
                      <w:b/>
                      <w:bCs/>
                      <w:sz w:val="21"/>
                      <w:szCs w:val="24"/>
                    </w:rPr>
                    <w:t>（严格50%）</w:t>
                  </w:r>
                </w:p>
              </w:tc>
              <w:tc>
                <w:tcPr>
                  <w:tcW w:w="1727" w:type="dxa"/>
                  <w:vMerge w:val="continue"/>
                  <w:vAlign w:val="center"/>
                </w:tcPr>
                <w:p w14:paraId="39C3C7A5">
                  <w:pPr>
                    <w:spacing w:line="240" w:lineRule="auto"/>
                    <w:ind w:firstLine="0" w:firstLineChars="0"/>
                    <w:jc w:val="center"/>
                    <w:rPr>
                      <w:sz w:val="21"/>
                      <w:szCs w:val="24"/>
                    </w:rPr>
                  </w:pPr>
                </w:p>
              </w:tc>
            </w:tr>
            <w:tr w14:paraId="3FDC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76" w:type="dxa"/>
                  <w:vAlign w:val="center"/>
                </w:tcPr>
                <w:p w14:paraId="68065EAE">
                  <w:pPr>
                    <w:spacing w:line="240" w:lineRule="auto"/>
                    <w:ind w:firstLine="0" w:firstLineChars="0"/>
                    <w:jc w:val="center"/>
                    <w:rPr>
                      <w:sz w:val="21"/>
                      <w:szCs w:val="24"/>
                    </w:rPr>
                  </w:pPr>
                  <w:r>
                    <w:rPr>
                      <w:sz w:val="21"/>
                      <w:szCs w:val="24"/>
                    </w:rPr>
                    <w:t>1</w:t>
                  </w:r>
                </w:p>
              </w:tc>
              <w:tc>
                <w:tcPr>
                  <w:tcW w:w="1120" w:type="dxa"/>
                  <w:vAlign w:val="center"/>
                </w:tcPr>
                <w:p w14:paraId="576B360A">
                  <w:pPr>
                    <w:spacing w:line="240" w:lineRule="auto"/>
                    <w:ind w:firstLine="0" w:firstLineChars="0"/>
                    <w:jc w:val="center"/>
                    <w:rPr>
                      <w:sz w:val="21"/>
                      <w:szCs w:val="24"/>
                    </w:rPr>
                  </w:pPr>
                  <w:r>
                    <w:rPr>
                      <w:rFonts w:hint="eastAsia"/>
                      <w:sz w:val="21"/>
                      <w:szCs w:val="24"/>
                    </w:rPr>
                    <w:t>颗粒物</w:t>
                  </w:r>
                </w:p>
              </w:tc>
              <w:tc>
                <w:tcPr>
                  <w:tcW w:w="1325" w:type="dxa"/>
                  <w:vAlign w:val="center"/>
                </w:tcPr>
                <w:p w14:paraId="47050F00">
                  <w:pPr>
                    <w:spacing w:line="240" w:lineRule="auto"/>
                    <w:ind w:firstLine="0" w:firstLineChars="0"/>
                    <w:jc w:val="center"/>
                    <w:rPr>
                      <w:sz w:val="21"/>
                      <w:szCs w:val="24"/>
                    </w:rPr>
                  </w:pPr>
                  <w:r>
                    <w:rPr>
                      <w:sz w:val="21"/>
                      <w:szCs w:val="24"/>
                    </w:rPr>
                    <w:t>120</w:t>
                  </w:r>
                </w:p>
              </w:tc>
              <w:tc>
                <w:tcPr>
                  <w:tcW w:w="1347" w:type="dxa"/>
                  <w:vAlign w:val="center"/>
                </w:tcPr>
                <w:p w14:paraId="281D4606">
                  <w:pPr>
                    <w:spacing w:line="240" w:lineRule="auto"/>
                    <w:ind w:firstLine="0" w:firstLineChars="0"/>
                    <w:jc w:val="center"/>
                    <w:rPr>
                      <w:sz w:val="21"/>
                      <w:szCs w:val="24"/>
                    </w:rPr>
                  </w:pPr>
                  <w:r>
                    <w:rPr>
                      <w:sz w:val="21"/>
                      <w:szCs w:val="24"/>
                    </w:rPr>
                    <w:t>15</w:t>
                  </w:r>
                </w:p>
              </w:tc>
              <w:tc>
                <w:tcPr>
                  <w:tcW w:w="1411" w:type="dxa"/>
                  <w:vAlign w:val="center"/>
                </w:tcPr>
                <w:p w14:paraId="0614118D">
                  <w:pPr>
                    <w:spacing w:line="240" w:lineRule="auto"/>
                    <w:ind w:firstLine="0" w:firstLineChars="0"/>
                    <w:jc w:val="center"/>
                    <w:rPr>
                      <w:sz w:val="21"/>
                      <w:szCs w:val="24"/>
                    </w:rPr>
                  </w:pPr>
                  <w:r>
                    <w:rPr>
                      <w:sz w:val="21"/>
                      <w:szCs w:val="24"/>
                    </w:rPr>
                    <w:t>1.75</w:t>
                  </w:r>
                </w:p>
              </w:tc>
              <w:tc>
                <w:tcPr>
                  <w:tcW w:w="1727" w:type="dxa"/>
                  <w:vAlign w:val="center"/>
                </w:tcPr>
                <w:p w14:paraId="4AF1F8A2">
                  <w:pPr>
                    <w:spacing w:line="240" w:lineRule="auto"/>
                    <w:ind w:firstLine="0" w:firstLineChars="0"/>
                    <w:jc w:val="center"/>
                    <w:rPr>
                      <w:sz w:val="21"/>
                      <w:szCs w:val="24"/>
                    </w:rPr>
                  </w:pPr>
                  <w:r>
                    <w:rPr>
                      <w:rFonts w:hint="eastAsia"/>
                      <w:sz w:val="21"/>
                      <w:szCs w:val="24"/>
                    </w:rPr>
                    <w:t>1</w:t>
                  </w:r>
                  <w:r>
                    <w:rPr>
                      <w:sz w:val="21"/>
                      <w:szCs w:val="24"/>
                    </w:rPr>
                    <w:t>.0</w:t>
                  </w:r>
                </w:p>
              </w:tc>
            </w:tr>
            <w:tr w14:paraId="23FD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76" w:type="dxa"/>
                  <w:vAlign w:val="center"/>
                </w:tcPr>
                <w:p w14:paraId="56D1F888">
                  <w:pPr>
                    <w:spacing w:line="240" w:lineRule="auto"/>
                    <w:ind w:firstLine="0" w:firstLineChars="0"/>
                    <w:jc w:val="center"/>
                    <w:rPr>
                      <w:sz w:val="21"/>
                      <w:szCs w:val="24"/>
                    </w:rPr>
                  </w:pPr>
                  <w:r>
                    <w:rPr>
                      <w:sz w:val="21"/>
                      <w:szCs w:val="24"/>
                    </w:rPr>
                    <w:t>2</w:t>
                  </w:r>
                </w:p>
              </w:tc>
              <w:tc>
                <w:tcPr>
                  <w:tcW w:w="1120" w:type="dxa"/>
                  <w:vAlign w:val="center"/>
                </w:tcPr>
                <w:p w14:paraId="50385C89">
                  <w:pPr>
                    <w:spacing w:line="240" w:lineRule="auto"/>
                    <w:ind w:firstLine="0" w:firstLineChars="0"/>
                    <w:jc w:val="center"/>
                    <w:rPr>
                      <w:sz w:val="21"/>
                      <w:szCs w:val="24"/>
                    </w:rPr>
                  </w:pPr>
                  <w:r>
                    <w:rPr>
                      <w:sz w:val="21"/>
                      <w:szCs w:val="24"/>
                    </w:rPr>
                    <w:t>SO</w:t>
                  </w:r>
                  <w:r>
                    <w:rPr>
                      <w:sz w:val="21"/>
                      <w:szCs w:val="24"/>
                      <w:vertAlign w:val="subscript"/>
                    </w:rPr>
                    <w:t>2</w:t>
                  </w:r>
                </w:p>
              </w:tc>
              <w:tc>
                <w:tcPr>
                  <w:tcW w:w="1325" w:type="dxa"/>
                  <w:vAlign w:val="center"/>
                </w:tcPr>
                <w:p w14:paraId="1D42D986">
                  <w:pPr>
                    <w:spacing w:line="240" w:lineRule="auto"/>
                    <w:ind w:firstLine="0" w:firstLineChars="0"/>
                    <w:jc w:val="center"/>
                    <w:rPr>
                      <w:sz w:val="21"/>
                      <w:szCs w:val="24"/>
                    </w:rPr>
                  </w:pPr>
                  <w:r>
                    <w:rPr>
                      <w:rFonts w:hint="eastAsia"/>
                      <w:sz w:val="21"/>
                      <w:szCs w:val="24"/>
                    </w:rPr>
                    <w:t>5</w:t>
                  </w:r>
                  <w:r>
                    <w:rPr>
                      <w:sz w:val="21"/>
                      <w:szCs w:val="24"/>
                    </w:rPr>
                    <w:t>50</w:t>
                  </w:r>
                </w:p>
              </w:tc>
              <w:tc>
                <w:tcPr>
                  <w:tcW w:w="1347" w:type="dxa"/>
                  <w:vAlign w:val="center"/>
                </w:tcPr>
                <w:p w14:paraId="289FB6C8">
                  <w:pPr>
                    <w:spacing w:line="240" w:lineRule="auto"/>
                    <w:ind w:firstLine="0" w:firstLineChars="0"/>
                    <w:jc w:val="center"/>
                    <w:rPr>
                      <w:sz w:val="21"/>
                      <w:szCs w:val="24"/>
                    </w:rPr>
                  </w:pPr>
                  <w:r>
                    <w:rPr>
                      <w:rFonts w:hint="eastAsia"/>
                      <w:sz w:val="21"/>
                      <w:szCs w:val="24"/>
                    </w:rPr>
                    <w:t>1</w:t>
                  </w:r>
                  <w:r>
                    <w:rPr>
                      <w:sz w:val="21"/>
                      <w:szCs w:val="24"/>
                    </w:rPr>
                    <w:t>5</w:t>
                  </w:r>
                </w:p>
              </w:tc>
              <w:tc>
                <w:tcPr>
                  <w:tcW w:w="1411" w:type="dxa"/>
                  <w:vAlign w:val="center"/>
                </w:tcPr>
                <w:p w14:paraId="1233ECFA">
                  <w:pPr>
                    <w:spacing w:line="240" w:lineRule="auto"/>
                    <w:ind w:firstLine="0" w:firstLineChars="0"/>
                    <w:jc w:val="center"/>
                    <w:rPr>
                      <w:sz w:val="21"/>
                      <w:szCs w:val="24"/>
                    </w:rPr>
                  </w:pPr>
                  <w:r>
                    <w:rPr>
                      <w:rFonts w:hint="eastAsia"/>
                      <w:sz w:val="21"/>
                      <w:szCs w:val="24"/>
                    </w:rPr>
                    <w:t>1</w:t>
                  </w:r>
                  <w:r>
                    <w:rPr>
                      <w:sz w:val="21"/>
                      <w:szCs w:val="24"/>
                    </w:rPr>
                    <w:t>.5</w:t>
                  </w:r>
                </w:p>
              </w:tc>
              <w:tc>
                <w:tcPr>
                  <w:tcW w:w="1727" w:type="dxa"/>
                  <w:vAlign w:val="center"/>
                </w:tcPr>
                <w:p w14:paraId="6D16EFE2">
                  <w:pPr>
                    <w:spacing w:line="240" w:lineRule="auto"/>
                    <w:ind w:firstLine="0" w:firstLineChars="0"/>
                    <w:jc w:val="center"/>
                    <w:rPr>
                      <w:sz w:val="21"/>
                      <w:szCs w:val="24"/>
                    </w:rPr>
                  </w:pPr>
                  <w:r>
                    <w:rPr>
                      <w:rFonts w:hint="eastAsia"/>
                      <w:sz w:val="21"/>
                      <w:szCs w:val="24"/>
                    </w:rPr>
                    <w:t>0</w:t>
                  </w:r>
                  <w:r>
                    <w:rPr>
                      <w:sz w:val="21"/>
                      <w:szCs w:val="24"/>
                    </w:rPr>
                    <w:t>.4</w:t>
                  </w:r>
                </w:p>
              </w:tc>
            </w:tr>
            <w:tr w14:paraId="599C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76" w:type="dxa"/>
                  <w:vAlign w:val="center"/>
                </w:tcPr>
                <w:p w14:paraId="44CA20A7">
                  <w:pPr>
                    <w:spacing w:line="240" w:lineRule="auto"/>
                    <w:ind w:firstLine="0" w:firstLineChars="0"/>
                    <w:jc w:val="center"/>
                    <w:rPr>
                      <w:sz w:val="21"/>
                      <w:szCs w:val="24"/>
                    </w:rPr>
                  </w:pPr>
                  <w:r>
                    <w:rPr>
                      <w:sz w:val="21"/>
                      <w:szCs w:val="24"/>
                    </w:rPr>
                    <w:t>3</w:t>
                  </w:r>
                </w:p>
              </w:tc>
              <w:tc>
                <w:tcPr>
                  <w:tcW w:w="1120" w:type="dxa"/>
                  <w:vAlign w:val="center"/>
                </w:tcPr>
                <w:p w14:paraId="19537E7D">
                  <w:pPr>
                    <w:spacing w:line="240" w:lineRule="auto"/>
                    <w:ind w:firstLine="0" w:firstLineChars="0"/>
                    <w:jc w:val="center"/>
                    <w:rPr>
                      <w:sz w:val="21"/>
                      <w:szCs w:val="24"/>
                    </w:rPr>
                  </w:pPr>
                  <w:r>
                    <w:rPr>
                      <w:sz w:val="21"/>
                      <w:szCs w:val="24"/>
                    </w:rPr>
                    <w:t>NOx</w:t>
                  </w:r>
                </w:p>
              </w:tc>
              <w:tc>
                <w:tcPr>
                  <w:tcW w:w="1325" w:type="dxa"/>
                  <w:vAlign w:val="center"/>
                </w:tcPr>
                <w:p w14:paraId="33283064">
                  <w:pPr>
                    <w:spacing w:line="240" w:lineRule="auto"/>
                    <w:ind w:firstLine="0" w:firstLineChars="0"/>
                    <w:jc w:val="center"/>
                    <w:rPr>
                      <w:sz w:val="21"/>
                      <w:szCs w:val="24"/>
                    </w:rPr>
                  </w:pPr>
                  <w:r>
                    <w:rPr>
                      <w:rFonts w:hint="eastAsia"/>
                      <w:sz w:val="21"/>
                      <w:szCs w:val="24"/>
                    </w:rPr>
                    <w:t>2</w:t>
                  </w:r>
                  <w:r>
                    <w:rPr>
                      <w:sz w:val="21"/>
                      <w:szCs w:val="24"/>
                    </w:rPr>
                    <w:t>40</w:t>
                  </w:r>
                </w:p>
              </w:tc>
              <w:tc>
                <w:tcPr>
                  <w:tcW w:w="1347" w:type="dxa"/>
                  <w:vAlign w:val="center"/>
                </w:tcPr>
                <w:p w14:paraId="27D541E6">
                  <w:pPr>
                    <w:spacing w:line="240" w:lineRule="auto"/>
                    <w:ind w:firstLine="0" w:firstLineChars="0"/>
                    <w:jc w:val="center"/>
                    <w:rPr>
                      <w:sz w:val="21"/>
                      <w:szCs w:val="24"/>
                    </w:rPr>
                  </w:pPr>
                  <w:r>
                    <w:rPr>
                      <w:rFonts w:hint="eastAsia"/>
                      <w:sz w:val="21"/>
                      <w:szCs w:val="24"/>
                    </w:rPr>
                    <w:t>1</w:t>
                  </w:r>
                  <w:r>
                    <w:rPr>
                      <w:sz w:val="21"/>
                      <w:szCs w:val="24"/>
                    </w:rPr>
                    <w:t>5</w:t>
                  </w:r>
                </w:p>
              </w:tc>
              <w:tc>
                <w:tcPr>
                  <w:tcW w:w="1411" w:type="dxa"/>
                  <w:vAlign w:val="center"/>
                </w:tcPr>
                <w:p w14:paraId="3B4DD8AA">
                  <w:pPr>
                    <w:spacing w:line="240" w:lineRule="auto"/>
                    <w:ind w:firstLine="0" w:firstLineChars="0"/>
                    <w:jc w:val="center"/>
                    <w:rPr>
                      <w:sz w:val="21"/>
                      <w:szCs w:val="24"/>
                    </w:rPr>
                  </w:pPr>
                  <w:r>
                    <w:rPr>
                      <w:rFonts w:hint="eastAsia"/>
                      <w:sz w:val="21"/>
                      <w:szCs w:val="24"/>
                    </w:rPr>
                    <w:t>0</w:t>
                  </w:r>
                  <w:r>
                    <w:rPr>
                      <w:sz w:val="21"/>
                      <w:szCs w:val="24"/>
                    </w:rPr>
                    <w:t>.455</w:t>
                  </w:r>
                </w:p>
              </w:tc>
              <w:tc>
                <w:tcPr>
                  <w:tcW w:w="1727" w:type="dxa"/>
                  <w:vAlign w:val="center"/>
                </w:tcPr>
                <w:p w14:paraId="347DCFDE">
                  <w:pPr>
                    <w:spacing w:line="240" w:lineRule="auto"/>
                    <w:ind w:firstLine="0" w:firstLineChars="0"/>
                    <w:jc w:val="center"/>
                    <w:rPr>
                      <w:sz w:val="21"/>
                      <w:szCs w:val="24"/>
                    </w:rPr>
                  </w:pPr>
                  <w:r>
                    <w:rPr>
                      <w:rFonts w:hint="eastAsia"/>
                      <w:sz w:val="21"/>
                      <w:szCs w:val="24"/>
                    </w:rPr>
                    <w:t>0</w:t>
                  </w:r>
                  <w:r>
                    <w:rPr>
                      <w:sz w:val="21"/>
                      <w:szCs w:val="24"/>
                    </w:rPr>
                    <w:t>.12</w:t>
                  </w:r>
                </w:p>
              </w:tc>
            </w:tr>
            <w:tr w14:paraId="35C9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76" w:type="dxa"/>
                  <w:vAlign w:val="center"/>
                </w:tcPr>
                <w:p w14:paraId="712CBAAE">
                  <w:pPr>
                    <w:spacing w:line="240" w:lineRule="auto"/>
                    <w:ind w:firstLine="0" w:firstLineChars="0"/>
                    <w:jc w:val="center"/>
                    <w:rPr>
                      <w:sz w:val="21"/>
                      <w:szCs w:val="24"/>
                    </w:rPr>
                  </w:pPr>
                  <w:r>
                    <w:rPr>
                      <w:rFonts w:hint="eastAsia"/>
                      <w:sz w:val="21"/>
                      <w:szCs w:val="24"/>
                    </w:rPr>
                    <w:t>4</w:t>
                  </w:r>
                </w:p>
              </w:tc>
              <w:tc>
                <w:tcPr>
                  <w:tcW w:w="1120" w:type="dxa"/>
                  <w:vAlign w:val="center"/>
                </w:tcPr>
                <w:p w14:paraId="5C02863E">
                  <w:pPr>
                    <w:spacing w:line="240" w:lineRule="auto"/>
                    <w:ind w:firstLine="0" w:firstLineChars="0"/>
                    <w:jc w:val="center"/>
                    <w:rPr>
                      <w:sz w:val="21"/>
                      <w:szCs w:val="24"/>
                    </w:rPr>
                  </w:pPr>
                  <w:r>
                    <w:rPr>
                      <w:rFonts w:hint="eastAsia"/>
                      <w:sz w:val="21"/>
                      <w:szCs w:val="24"/>
                    </w:rPr>
                    <w:t>苯并[a]芘</w:t>
                  </w:r>
                </w:p>
              </w:tc>
              <w:tc>
                <w:tcPr>
                  <w:tcW w:w="1325" w:type="dxa"/>
                  <w:vAlign w:val="center"/>
                </w:tcPr>
                <w:p w14:paraId="67E4DB0D">
                  <w:pPr>
                    <w:spacing w:line="240" w:lineRule="auto"/>
                    <w:ind w:firstLine="0" w:firstLineChars="0"/>
                    <w:jc w:val="center"/>
                    <w:rPr>
                      <w:sz w:val="21"/>
                      <w:szCs w:val="24"/>
                    </w:rPr>
                  </w:pPr>
                  <w:r>
                    <w:rPr>
                      <w:sz w:val="21"/>
                      <w:szCs w:val="24"/>
                    </w:rPr>
                    <w:t>0.30</w:t>
                  </w:r>
                  <w:r>
                    <w:rPr>
                      <w:rFonts w:hint="eastAsia"/>
                      <w:sz w:val="21"/>
                      <w:szCs w:val="24"/>
                    </w:rPr>
                    <w:t>×</w:t>
                  </w:r>
                  <w:r>
                    <w:rPr>
                      <w:sz w:val="21"/>
                      <w:szCs w:val="24"/>
                    </w:rPr>
                    <w:t>10</w:t>
                  </w:r>
                  <w:r>
                    <w:rPr>
                      <w:sz w:val="21"/>
                      <w:szCs w:val="24"/>
                      <w:vertAlign w:val="superscript"/>
                    </w:rPr>
                    <w:t>-3</w:t>
                  </w:r>
                </w:p>
              </w:tc>
              <w:tc>
                <w:tcPr>
                  <w:tcW w:w="1347" w:type="dxa"/>
                  <w:vAlign w:val="center"/>
                </w:tcPr>
                <w:p w14:paraId="51B47C74">
                  <w:pPr>
                    <w:spacing w:line="240" w:lineRule="auto"/>
                    <w:ind w:firstLine="0" w:firstLineChars="0"/>
                    <w:jc w:val="center"/>
                    <w:rPr>
                      <w:sz w:val="21"/>
                      <w:szCs w:val="24"/>
                    </w:rPr>
                  </w:pPr>
                  <w:r>
                    <w:rPr>
                      <w:sz w:val="21"/>
                      <w:szCs w:val="24"/>
                    </w:rPr>
                    <w:t>15</w:t>
                  </w:r>
                </w:p>
              </w:tc>
              <w:tc>
                <w:tcPr>
                  <w:tcW w:w="1411" w:type="dxa"/>
                  <w:vAlign w:val="center"/>
                </w:tcPr>
                <w:p w14:paraId="14175C37">
                  <w:pPr>
                    <w:spacing w:line="240" w:lineRule="auto"/>
                    <w:ind w:firstLine="0" w:firstLineChars="0"/>
                    <w:jc w:val="center"/>
                    <w:rPr>
                      <w:sz w:val="21"/>
                      <w:szCs w:val="24"/>
                    </w:rPr>
                  </w:pPr>
                  <w:r>
                    <w:rPr>
                      <w:sz w:val="21"/>
                      <w:szCs w:val="24"/>
                    </w:rPr>
                    <w:t>0.025</w:t>
                  </w:r>
                  <w:r>
                    <w:rPr>
                      <w:rFonts w:hint="eastAsia"/>
                      <w:sz w:val="21"/>
                      <w:szCs w:val="24"/>
                    </w:rPr>
                    <w:t>×</w:t>
                  </w:r>
                  <w:r>
                    <w:rPr>
                      <w:sz w:val="21"/>
                      <w:szCs w:val="24"/>
                    </w:rPr>
                    <w:t>10</w:t>
                  </w:r>
                  <w:r>
                    <w:rPr>
                      <w:sz w:val="21"/>
                      <w:szCs w:val="24"/>
                      <w:vertAlign w:val="superscript"/>
                    </w:rPr>
                    <w:t>-3</w:t>
                  </w:r>
                </w:p>
              </w:tc>
              <w:tc>
                <w:tcPr>
                  <w:tcW w:w="1727" w:type="dxa"/>
                  <w:vAlign w:val="center"/>
                </w:tcPr>
                <w:p w14:paraId="5F3956F0">
                  <w:pPr>
                    <w:spacing w:line="240" w:lineRule="auto"/>
                    <w:ind w:firstLine="0" w:firstLineChars="0"/>
                    <w:jc w:val="center"/>
                    <w:rPr>
                      <w:sz w:val="21"/>
                      <w:szCs w:val="24"/>
                    </w:rPr>
                  </w:pPr>
                  <w:r>
                    <w:rPr>
                      <w:rFonts w:hint="eastAsia"/>
                      <w:sz w:val="21"/>
                      <w:szCs w:val="24"/>
                    </w:rPr>
                    <w:t>0.008（ug/m</w:t>
                  </w:r>
                  <w:r>
                    <w:rPr>
                      <w:rFonts w:hint="eastAsia"/>
                      <w:sz w:val="21"/>
                      <w:szCs w:val="24"/>
                      <w:vertAlign w:val="superscript"/>
                    </w:rPr>
                    <w:t>3</w:t>
                  </w:r>
                  <w:r>
                    <w:rPr>
                      <w:rFonts w:hint="eastAsia"/>
                      <w:sz w:val="21"/>
                      <w:szCs w:val="24"/>
                    </w:rPr>
                    <w:t>）</w:t>
                  </w:r>
                </w:p>
              </w:tc>
            </w:tr>
            <w:tr w14:paraId="1FB5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76" w:type="dxa"/>
                  <w:vAlign w:val="center"/>
                </w:tcPr>
                <w:p w14:paraId="7D3B523F">
                  <w:pPr>
                    <w:spacing w:line="240" w:lineRule="auto"/>
                    <w:ind w:firstLine="0" w:firstLineChars="0"/>
                    <w:jc w:val="center"/>
                    <w:rPr>
                      <w:sz w:val="21"/>
                      <w:szCs w:val="24"/>
                    </w:rPr>
                  </w:pPr>
                  <w:r>
                    <w:rPr>
                      <w:rFonts w:hint="eastAsia"/>
                      <w:sz w:val="21"/>
                      <w:szCs w:val="24"/>
                    </w:rPr>
                    <w:t>5</w:t>
                  </w:r>
                </w:p>
              </w:tc>
              <w:tc>
                <w:tcPr>
                  <w:tcW w:w="1120" w:type="dxa"/>
                  <w:vAlign w:val="center"/>
                </w:tcPr>
                <w:p w14:paraId="67CF353E">
                  <w:pPr>
                    <w:spacing w:line="240" w:lineRule="auto"/>
                    <w:ind w:firstLine="0" w:firstLineChars="0"/>
                    <w:jc w:val="center"/>
                    <w:rPr>
                      <w:sz w:val="21"/>
                      <w:szCs w:val="24"/>
                    </w:rPr>
                  </w:pPr>
                  <w:r>
                    <w:rPr>
                      <w:rFonts w:hint="eastAsia"/>
                      <w:sz w:val="21"/>
                      <w:szCs w:val="24"/>
                    </w:rPr>
                    <w:t>沥青烟</w:t>
                  </w:r>
                </w:p>
              </w:tc>
              <w:tc>
                <w:tcPr>
                  <w:tcW w:w="1325" w:type="dxa"/>
                  <w:vAlign w:val="center"/>
                </w:tcPr>
                <w:p w14:paraId="133A7D31">
                  <w:pPr>
                    <w:spacing w:line="240" w:lineRule="auto"/>
                    <w:ind w:firstLine="0" w:firstLineChars="0"/>
                    <w:jc w:val="center"/>
                    <w:rPr>
                      <w:sz w:val="21"/>
                      <w:szCs w:val="24"/>
                    </w:rPr>
                  </w:pPr>
                  <w:r>
                    <w:rPr>
                      <w:rFonts w:hint="eastAsia"/>
                      <w:sz w:val="21"/>
                      <w:szCs w:val="24"/>
                    </w:rPr>
                    <w:t>75(建筑搅拌)</w:t>
                  </w:r>
                </w:p>
              </w:tc>
              <w:tc>
                <w:tcPr>
                  <w:tcW w:w="1347" w:type="dxa"/>
                  <w:vAlign w:val="center"/>
                </w:tcPr>
                <w:p w14:paraId="45E18955">
                  <w:pPr>
                    <w:spacing w:line="240" w:lineRule="auto"/>
                    <w:ind w:firstLine="0" w:firstLineChars="0"/>
                    <w:jc w:val="center"/>
                    <w:rPr>
                      <w:sz w:val="21"/>
                      <w:szCs w:val="24"/>
                    </w:rPr>
                  </w:pPr>
                  <w:r>
                    <w:rPr>
                      <w:sz w:val="21"/>
                      <w:szCs w:val="24"/>
                    </w:rPr>
                    <w:t>15</w:t>
                  </w:r>
                </w:p>
              </w:tc>
              <w:tc>
                <w:tcPr>
                  <w:tcW w:w="1411" w:type="dxa"/>
                  <w:vAlign w:val="center"/>
                </w:tcPr>
                <w:p w14:paraId="785E551F">
                  <w:pPr>
                    <w:spacing w:line="240" w:lineRule="auto"/>
                    <w:ind w:firstLine="0" w:firstLineChars="0"/>
                    <w:jc w:val="center"/>
                    <w:rPr>
                      <w:sz w:val="21"/>
                      <w:szCs w:val="24"/>
                    </w:rPr>
                  </w:pPr>
                  <w:r>
                    <w:rPr>
                      <w:sz w:val="21"/>
                      <w:szCs w:val="24"/>
                    </w:rPr>
                    <w:t>0.9</w:t>
                  </w:r>
                </w:p>
              </w:tc>
              <w:tc>
                <w:tcPr>
                  <w:tcW w:w="1727" w:type="dxa"/>
                  <w:vAlign w:val="center"/>
                </w:tcPr>
                <w:p w14:paraId="6981F274">
                  <w:pPr>
                    <w:spacing w:line="240" w:lineRule="auto"/>
                    <w:ind w:firstLine="0" w:firstLineChars="0"/>
                    <w:jc w:val="center"/>
                    <w:rPr>
                      <w:sz w:val="21"/>
                      <w:szCs w:val="24"/>
                    </w:rPr>
                  </w:pPr>
                  <w:r>
                    <w:rPr>
                      <w:rFonts w:hint="eastAsia"/>
                      <w:sz w:val="21"/>
                      <w:szCs w:val="24"/>
                    </w:rPr>
                    <w:t>生产设备不得有明显的无组织</w:t>
                  </w:r>
                </w:p>
                <w:p w14:paraId="55F47EE5">
                  <w:pPr>
                    <w:spacing w:line="240" w:lineRule="auto"/>
                    <w:ind w:firstLine="0" w:firstLineChars="0"/>
                    <w:jc w:val="center"/>
                    <w:rPr>
                      <w:sz w:val="21"/>
                      <w:szCs w:val="24"/>
                    </w:rPr>
                  </w:pPr>
                  <w:r>
                    <w:rPr>
                      <w:rFonts w:hint="eastAsia"/>
                      <w:sz w:val="21"/>
                      <w:szCs w:val="24"/>
                    </w:rPr>
                    <w:t>排放存在</w:t>
                  </w:r>
                </w:p>
              </w:tc>
            </w:tr>
            <w:tr w14:paraId="1278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76" w:type="dxa"/>
                  <w:vAlign w:val="center"/>
                </w:tcPr>
                <w:p w14:paraId="22D56FAA">
                  <w:pPr>
                    <w:spacing w:line="240" w:lineRule="auto"/>
                    <w:ind w:firstLine="0" w:firstLineChars="0"/>
                    <w:jc w:val="center"/>
                    <w:rPr>
                      <w:sz w:val="21"/>
                      <w:szCs w:val="24"/>
                    </w:rPr>
                  </w:pPr>
                  <w:r>
                    <w:rPr>
                      <w:rFonts w:hint="eastAsia"/>
                      <w:sz w:val="21"/>
                      <w:szCs w:val="24"/>
                    </w:rPr>
                    <w:t>6</w:t>
                  </w:r>
                </w:p>
              </w:tc>
              <w:tc>
                <w:tcPr>
                  <w:tcW w:w="1120" w:type="dxa"/>
                  <w:vAlign w:val="center"/>
                </w:tcPr>
                <w:p w14:paraId="712996A2">
                  <w:pPr>
                    <w:spacing w:line="240" w:lineRule="auto"/>
                    <w:ind w:firstLine="0" w:firstLineChars="0"/>
                    <w:jc w:val="center"/>
                    <w:rPr>
                      <w:sz w:val="21"/>
                      <w:szCs w:val="24"/>
                    </w:rPr>
                  </w:pPr>
                  <w:r>
                    <w:rPr>
                      <w:rFonts w:hint="eastAsia"/>
                      <w:sz w:val="21"/>
                      <w:szCs w:val="24"/>
                    </w:rPr>
                    <w:t>非甲烷总烃</w:t>
                  </w:r>
                </w:p>
              </w:tc>
              <w:tc>
                <w:tcPr>
                  <w:tcW w:w="1325" w:type="dxa"/>
                  <w:vAlign w:val="center"/>
                </w:tcPr>
                <w:p w14:paraId="6384C8CC">
                  <w:pPr>
                    <w:spacing w:line="240" w:lineRule="auto"/>
                    <w:ind w:firstLine="0" w:firstLineChars="0"/>
                    <w:jc w:val="center"/>
                    <w:rPr>
                      <w:sz w:val="21"/>
                      <w:szCs w:val="24"/>
                    </w:rPr>
                  </w:pPr>
                  <w:r>
                    <w:rPr>
                      <w:rFonts w:hint="eastAsia"/>
                      <w:sz w:val="21"/>
                      <w:szCs w:val="24"/>
                    </w:rPr>
                    <w:t>1</w:t>
                  </w:r>
                  <w:r>
                    <w:rPr>
                      <w:sz w:val="21"/>
                      <w:szCs w:val="24"/>
                    </w:rPr>
                    <w:t>20</w:t>
                  </w:r>
                </w:p>
              </w:tc>
              <w:tc>
                <w:tcPr>
                  <w:tcW w:w="1347" w:type="dxa"/>
                  <w:vAlign w:val="center"/>
                </w:tcPr>
                <w:p w14:paraId="7818355D">
                  <w:pPr>
                    <w:spacing w:line="240" w:lineRule="auto"/>
                    <w:ind w:firstLine="0" w:firstLineChars="0"/>
                    <w:jc w:val="center"/>
                    <w:rPr>
                      <w:sz w:val="21"/>
                      <w:szCs w:val="24"/>
                    </w:rPr>
                  </w:pPr>
                  <w:r>
                    <w:rPr>
                      <w:rFonts w:hint="eastAsia"/>
                      <w:sz w:val="21"/>
                      <w:szCs w:val="24"/>
                    </w:rPr>
                    <w:t>1</w:t>
                  </w:r>
                  <w:r>
                    <w:rPr>
                      <w:sz w:val="21"/>
                      <w:szCs w:val="24"/>
                    </w:rPr>
                    <w:t>5</w:t>
                  </w:r>
                </w:p>
              </w:tc>
              <w:tc>
                <w:tcPr>
                  <w:tcW w:w="1411" w:type="dxa"/>
                  <w:vAlign w:val="center"/>
                </w:tcPr>
                <w:p w14:paraId="53C42945">
                  <w:pPr>
                    <w:spacing w:line="240" w:lineRule="auto"/>
                    <w:ind w:firstLine="0" w:firstLineChars="0"/>
                    <w:jc w:val="center"/>
                    <w:rPr>
                      <w:sz w:val="21"/>
                      <w:szCs w:val="24"/>
                    </w:rPr>
                  </w:pPr>
                  <w:r>
                    <w:rPr>
                      <w:rFonts w:hint="eastAsia"/>
                      <w:sz w:val="21"/>
                      <w:szCs w:val="24"/>
                    </w:rPr>
                    <w:t>5</w:t>
                  </w:r>
                </w:p>
              </w:tc>
              <w:tc>
                <w:tcPr>
                  <w:tcW w:w="1727" w:type="dxa"/>
                  <w:vAlign w:val="center"/>
                </w:tcPr>
                <w:p w14:paraId="277018E8">
                  <w:pPr>
                    <w:spacing w:line="240" w:lineRule="auto"/>
                    <w:ind w:firstLine="0" w:firstLineChars="0"/>
                    <w:jc w:val="center"/>
                    <w:rPr>
                      <w:sz w:val="21"/>
                      <w:szCs w:val="24"/>
                    </w:rPr>
                  </w:pPr>
                  <w:r>
                    <w:rPr>
                      <w:rFonts w:hint="eastAsia"/>
                      <w:sz w:val="21"/>
                      <w:szCs w:val="24"/>
                    </w:rPr>
                    <w:t>4</w:t>
                  </w:r>
                  <w:r>
                    <w:rPr>
                      <w:sz w:val="21"/>
                      <w:szCs w:val="24"/>
                    </w:rPr>
                    <w:t>.0</w:t>
                  </w:r>
                </w:p>
              </w:tc>
            </w:tr>
          </w:tbl>
          <w:p w14:paraId="743B35C9">
            <w:pPr>
              <w:spacing w:before="156" w:beforeLines="50" w:line="240" w:lineRule="auto"/>
              <w:ind w:right="51" w:firstLine="403" w:firstLineChars="0"/>
              <w:jc w:val="center"/>
              <w:rPr>
                <w:b/>
                <w:bCs/>
                <w:sz w:val="21"/>
                <w:szCs w:val="21"/>
              </w:rPr>
            </w:pPr>
            <w:r>
              <w:rPr>
                <w:rFonts w:hint="eastAsia"/>
                <w:b/>
                <w:bCs/>
                <w:sz w:val="21"/>
                <w:szCs w:val="21"/>
              </w:rPr>
              <w:t>表</w:t>
            </w:r>
            <w:r>
              <w:rPr>
                <w:b/>
                <w:bCs/>
                <w:sz w:val="21"/>
                <w:szCs w:val="21"/>
              </w:rPr>
              <w:t xml:space="preserve">3-8 </w:t>
            </w:r>
            <w:r>
              <w:rPr>
                <w:rFonts w:hint="eastAsia"/>
                <w:b/>
                <w:bCs/>
                <w:sz w:val="21"/>
                <w:szCs w:val="21"/>
              </w:rPr>
              <w:t>锅炉大气污染物排放标准单位：</w:t>
            </w:r>
            <w:r>
              <w:rPr>
                <w:b/>
                <w:bCs/>
                <w:sz w:val="21"/>
                <w:szCs w:val="21"/>
              </w:rPr>
              <w:t>mg/m</w:t>
            </w:r>
            <w:r>
              <w:rPr>
                <w:b/>
                <w:bCs/>
                <w:sz w:val="21"/>
                <w:szCs w:val="21"/>
                <w:vertAlign w:val="superscript"/>
              </w:rPr>
              <w:t>3</w:t>
            </w:r>
          </w:p>
          <w:tbl>
            <w:tblPr>
              <w:tblStyle w:val="44"/>
              <w:tblW w:w="7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2"/>
              <w:gridCol w:w="2335"/>
              <w:gridCol w:w="2283"/>
            </w:tblGrid>
            <w:tr w14:paraId="0BA7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692" w:type="dxa"/>
                  <w:vAlign w:val="center"/>
                </w:tcPr>
                <w:p w14:paraId="096AC70B">
                  <w:pPr>
                    <w:spacing w:line="240" w:lineRule="auto"/>
                    <w:ind w:firstLine="0" w:firstLineChars="0"/>
                    <w:jc w:val="center"/>
                    <w:rPr>
                      <w:sz w:val="21"/>
                      <w:szCs w:val="24"/>
                    </w:rPr>
                  </w:pPr>
                  <w:r>
                    <w:rPr>
                      <w:rFonts w:hint="eastAsia"/>
                      <w:sz w:val="21"/>
                      <w:szCs w:val="24"/>
                    </w:rPr>
                    <w:t>污染物项目</w:t>
                  </w:r>
                </w:p>
              </w:tc>
              <w:tc>
                <w:tcPr>
                  <w:tcW w:w="2335" w:type="dxa"/>
                  <w:vAlign w:val="center"/>
                </w:tcPr>
                <w:p w14:paraId="60629CC1">
                  <w:pPr>
                    <w:spacing w:line="240" w:lineRule="auto"/>
                    <w:ind w:firstLine="0" w:firstLineChars="0"/>
                    <w:jc w:val="center"/>
                    <w:rPr>
                      <w:sz w:val="21"/>
                      <w:szCs w:val="24"/>
                    </w:rPr>
                  </w:pPr>
                  <w:r>
                    <w:rPr>
                      <w:rFonts w:hint="eastAsia"/>
                      <w:sz w:val="21"/>
                      <w:szCs w:val="24"/>
                    </w:rPr>
                    <w:t>燃油锅炉限值</w:t>
                  </w:r>
                </w:p>
              </w:tc>
              <w:tc>
                <w:tcPr>
                  <w:tcW w:w="2283" w:type="dxa"/>
                  <w:vAlign w:val="center"/>
                </w:tcPr>
                <w:p w14:paraId="422474F3">
                  <w:pPr>
                    <w:spacing w:line="240" w:lineRule="auto"/>
                    <w:ind w:firstLine="0" w:firstLineChars="0"/>
                    <w:jc w:val="center"/>
                    <w:rPr>
                      <w:sz w:val="21"/>
                      <w:szCs w:val="24"/>
                    </w:rPr>
                  </w:pPr>
                  <w:r>
                    <w:rPr>
                      <w:rFonts w:hint="eastAsia"/>
                      <w:sz w:val="21"/>
                      <w:szCs w:val="24"/>
                    </w:rPr>
                    <w:t>污染物监控位置</w:t>
                  </w:r>
                </w:p>
              </w:tc>
            </w:tr>
            <w:tr w14:paraId="149B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692" w:type="dxa"/>
                  <w:vAlign w:val="center"/>
                </w:tcPr>
                <w:p w14:paraId="309FB514">
                  <w:pPr>
                    <w:spacing w:line="240" w:lineRule="auto"/>
                    <w:ind w:firstLine="0" w:firstLineChars="0"/>
                    <w:jc w:val="center"/>
                    <w:rPr>
                      <w:sz w:val="21"/>
                      <w:szCs w:val="24"/>
                    </w:rPr>
                  </w:pPr>
                  <w:r>
                    <w:rPr>
                      <w:rFonts w:hint="eastAsia"/>
                      <w:sz w:val="21"/>
                      <w:szCs w:val="24"/>
                    </w:rPr>
                    <w:t>颗粒物</w:t>
                  </w:r>
                </w:p>
              </w:tc>
              <w:tc>
                <w:tcPr>
                  <w:tcW w:w="2335" w:type="dxa"/>
                  <w:vAlign w:val="center"/>
                </w:tcPr>
                <w:p w14:paraId="79F29D79">
                  <w:pPr>
                    <w:spacing w:line="240" w:lineRule="auto"/>
                    <w:ind w:firstLine="0" w:firstLineChars="0"/>
                    <w:jc w:val="center"/>
                    <w:rPr>
                      <w:sz w:val="21"/>
                      <w:szCs w:val="24"/>
                    </w:rPr>
                  </w:pPr>
                  <w:r>
                    <w:rPr>
                      <w:sz w:val="21"/>
                      <w:szCs w:val="24"/>
                    </w:rPr>
                    <w:t>30</w:t>
                  </w:r>
                </w:p>
              </w:tc>
              <w:tc>
                <w:tcPr>
                  <w:tcW w:w="2283" w:type="dxa"/>
                  <w:vMerge w:val="restart"/>
                  <w:vAlign w:val="center"/>
                </w:tcPr>
                <w:p w14:paraId="6B9029A9">
                  <w:pPr>
                    <w:autoSpaceDE w:val="0"/>
                    <w:autoSpaceDN w:val="0"/>
                    <w:adjustRightInd w:val="0"/>
                    <w:spacing w:line="240" w:lineRule="auto"/>
                    <w:ind w:firstLine="0" w:firstLineChars="0"/>
                    <w:jc w:val="center"/>
                    <w:rPr>
                      <w:sz w:val="21"/>
                      <w:szCs w:val="24"/>
                    </w:rPr>
                  </w:pPr>
                  <w:r>
                    <w:rPr>
                      <w:rFonts w:hint="eastAsia"/>
                      <w:sz w:val="21"/>
                      <w:szCs w:val="24"/>
                    </w:rPr>
                    <w:t>烟囱或烟道</w:t>
                  </w:r>
                </w:p>
              </w:tc>
            </w:tr>
            <w:tr w14:paraId="7253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692" w:type="dxa"/>
                  <w:vAlign w:val="center"/>
                </w:tcPr>
                <w:p w14:paraId="1CFD4F33">
                  <w:pPr>
                    <w:spacing w:line="240" w:lineRule="auto"/>
                    <w:ind w:firstLine="0" w:firstLineChars="0"/>
                    <w:jc w:val="center"/>
                    <w:rPr>
                      <w:sz w:val="21"/>
                      <w:szCs w:val="24"/>
                    </w:rPr>
                  </w:pPr>
                  <w:r>
                    <w:rPr>
                      <w:sz w:val="21"/>
                      <w:szCs w:val="24"/>
                    </w:rPr>
                    <w:t>SO</w:t>
                  </w:r>
                  <w:r>
                    <w:rPr>
                      <w:sz w:val="21"/>
                      <w:szCs w:val="24"/>
                      <w:vertAlign w:val="subscript"/>
                    </w:rPr>
                    <w:t>2</w:t>
                  </w:r>
                </w:p>
              </w:tc>
              <w:tc>
                <w:tcPr>
                  <w:tcW w:w="2335" w:type="dxa"/>
                  <w:vAlign w:val="center"/>
                </w:tcPr>
                <w:p w14:paraId="3CD4211C">
                  <w:pPr>
                    <w:spacing w:line="240" w:lineRule="auto"/>
                    <w:ind w:firstLine="0" w:firstLineChars="0"/>
                    <w:jc w:val="center"/>
                    <w:rPr>
                      <w:sz w:val="21"/>
                      <w:szCs w:val="24"/>
                    </w:rPr>
                  </w:pPr>
                  <w:r>
                    <w:rPr>
                      <w:sz w:val="21"/>
                      <w:szCs w:val="24"/>
                    </w:rPr>
                    <w:t>200</w:t>
                  </w:r>
                </w:p>
              </w:tc>
              <w:tc>
                <w:tcPr>
                  <w:tcW w:w="2283" w:type="dxa"/>
                  <w:vMerge w:val="continue"/>
                  <w:vAlign w:val="center"/>
                </w:tcPr>
                <w:p w14:paraId="3106F0E3">
                  <w:pPr>
                    <w:spacing w:line="240" w:lineRule="auto"/>
                    <w:ind w:firstLine="0" w:firstLineChars="0"/>
                    <w:jc w:val="center"/>
                    <w:rPr>
                      <w:sz w:val="21"/>
                      <w:szCs w:val="24"/>
                    </w:rPr>
                  </w:pPr>
                </w:p>
              </w:tc>
            </w:tr>
            <w:tr w14:paraId="1BEF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692" w:type="dxa"/>
                  <w:vAlign w:val="center"/>
                </w:tcPr>
                <w:p w14:paraId="6E4D3D89">
                  <w:pPr>
                    <w:spacing w:line="240" w:lineRule="auto"/>
                    <w:ind w:firstLine="0" w:firstLineChars="0"/>
                    <w:jc w:val="center"/>
                    <w:rPr>
                      <w:sz w:val="21"/>
                      <w:szCs w:val="24"/>
                    </w:rPr>
                  </w:pPr>
                  <w:r>
                    <w:rPr>
                      <w:sz w:val="21"/>
                      <w:szCs w:val="24"/>
                    </w:rPr>
                    <w:t>NOx</w:t>
                  </w:r>
                </w:p>
              </w:tc>
              <w:tc>
                <w:tcPr>
                  <w:tcW w:w="2335" w:type="dxa"/>
                  <w:vAlign w:val="center"/>
                </w:tcPr>
                <w:p w14:paraId="243EB2FF">
                  <w:pPr>
                    <w:spacing w:line="240" w:lineRule="auto"/>
                    <w:ind w:firstLine="0" w:firstLineChars="0"/>
                    <w:jc w:val="center"/>
                    <w:rPr>
                      <w:sz w:val="21"/>
                      <w:szCs w:val="24"/>
                    </w:rPr>
                  </w:pPr>
                  <w:r>
                    <w:rPr>
                      <w:sz w:val="21"/>
                      <w:szCs w:val="24"/>
                    </w:rPr>
                    <w:t>250</w:t>
                  </w:r>
                </w:p>
              </w:tc>
              <w:tc>
                <w:tcPr>
                  <w:tcW w:w="2283" w:type="dxa"/>
                  <w:vMerge w:val="continue"/>
                  <w:vAlign w:val="center"/>
                </w:tcPr>
                <w:p w14:paraId="1465AECA">
                  <w:pPr>
                    <w:spacing w:line="240" w:lineRule="auto"/>
                    <w:ind w:firstLine="0" w:firstLineChars="0"/>
                    <w:jc w:val="center"/>
                    <w:rPr>
                      <w:sz w:val="21"/>
                      <w:szCs w:val="24"/>
                    </w:rPr>
                  </w:pPr>
                </w:p>
              </w:tc>
            </w:tr>
            <w:tr w14:paraId="2E28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692" w:type="dxa"/>
                  <w:vAlign w:val="center"/>
                </w:tcPr>
                <w:p w14:paraId="14223130">
                  <w:pPr>
                    <w:spacing w:line="240" w:lineRule="auto"/>
                    <w:ind w:firstLine="0" w:firstLineChars="0"/>
                    <w:jc w:val="center"/>
                    <w:rPr>
                      <w:sz w:val="21"/>
                      <w:szCs w:val="24"/>
                    </w:rPr>
                  </w:pPr>
                  <w:r>
                    <w:rPr>
                      <w:rFonts w:hint="eastAsia"/>
                      <w:sz w:val="21"/>
                      <w:szCs w:val="24"/>
                    </w:rPr>
                    <w:t>烟气黑度（林格曼黑度，级）</w:t>
                  </w:r>
                </w:p>
              </w:tc>
              <w:tc>
                <w:tcPr>
                  <w:tcW w:w="2335" w:type="dxa"/>
                  <w:vAlign w:val="center"/>
                </w:tcPr>
                <w:p w14:paraId="7EC5CBD6">
                  <w:pPr>
                    <w:spacing w:line="240" w:lineRule="auto"/>
                    <w:ind w:firstLine="0" w:firstLineChars="0"/>
                    <w:jc w:val="center"/>
                    <w:rPr>
                      <w:sz w:val="21"/>
                      <w:szCs w:val="24"/>
                    </w:rPr>
                  </w:pPr>
                  <w:r>
                    <w:rPr>
                      <w:rFonts w:hint="eastAsia"/>
                      <w:sz w:val="21"/>
                      <w:szCs w:val="24"/>
                    </w:rPr>
                    <w:t>≦</w:t>
                  </w:r>
                  <w:r>
                    <w:rPr>
                      <w:sz w:val="21"/>
                      <w:szCs w:val="24"/>
                    </w:rPr>
                    <w:t>1</w:t>
                  </w:r>
                </w:p>
              </w:tc>
              <w:tc>
                <w:tcPr>
                  <w:tcW w:w="2283" w:type="dxa"/>
                  <w:vAlign w:val="center"/>
                </w:tcPr>
                <w:p w14:paraId="0529C2F0">
                  <w:pPr>
                    <w:spacing w:line="240" w:lineRule="auto"/>
                    <w:ind w:firstLine="0" w:firstLineChars="0"/>
                    <w:jc w:val="center"/>
                    <w:rPr>
                      <w:sz w:val="21"/>
                      <w:szCs w:val="24"/>
                    </w:rPr>
                  </w:pPr>
                  <w:r>
                    <w:rPr>
                      <w:rFonts w:hint="eastAsia"/>
                      <w:sz w:val="21"/>
                      <w:szCs w:val="24"/>
                    </w:rPr>
                    <w:t>烟囱排放口</w:t>
                  </w:r>
                </w:p>
              </w:tc>
            </w:tr>
          </w:tbl>
          <w:p w14:paraId="49200745">
            <w:pPr>
              <w:widowControl/>
              <w:spacing w:line="240" w:lineRule="auto"/>
              <w:ind w:firstLine="0" w:firstLineChars="0"/>
              <w:jc w:val="center"/>
              <w:rPr>
                <w:b/>
                <w:bCs/>
                <w:kern w:val="0"/>
                <w:sz w:val="21"/>
                <w:szCs w:val="21"/>
                <w:lang w:bidi="ar"/>
              </w:rPr>
            </w:pPr>
            <w:r>
              <w:rPr>
                <w:b/>
                <w:bCs/>
                <w:kern w:val="0"/>
                <w:sz w:val="21"/>
                <w:szCs w:val="21"/>
                <w:lang w:bidi="ar"/>
              </w:rPr>
              <w:t>表3-9  厂内非甲烷总烃无组织排放标准限值 单位：（mg/m</w:t>
            </w:r>
            <w:r>
              <w:rPr>
                <w:b/>
                <w:bCs/>
                <w:kern w:val="0"/>
                <w:sz w:val="21"/>
                <w:szCs w:val="21"/>
                <w:vertAlign w:val="superscript"/>
                <w:lang w:bidi="ar"/>
              </w:rPr>
              <w:t>3</w:t>
            </w:r>
            <w:r>
              <w:rPr>
                <w:b/>
                <w:bCs/>
                <w:kern w:val="0"/>
                <w:sz w:val="21"/>
                <w:szCs w:val="21"/>
                <w:lang w:bidi="ar"/>
              </w:rPr>
              <w:t>）</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575"/>
              <w:gridCol w:w="3158"/>
              <w:gridCol w:w="1674"/>
            </w:tblGrid>
            <w:tr w14:paraId="4BA9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pct"/>
                  <w:vAlign w:val="center"/>
                </w:tcPr>
                <w:p w14:paraId="6CC3B935">
                  <w:pPr>
                    <w:spacing w:line="240" w:lineRule="auto"/>
                    <w:ind w:firstLine="0" w:firstLineChars="0"/>
                    <w:jc w:val="center"/>
                    <w:rPr>
                      <w:b/>
                      <w:bCs/>
                      <w:sz w:val="21"/>
                      <w:szCs w:val="21"/>
                    </w:rPr>
                  </w:pPr>
                  <w:r>
                    <w:rPr>
                      <w:b/>
                      <w:bCs/>
                      <w:sz w:val="21"/>
                      <w:szCs w:val="21"/>
                    </w:rPr>
                    <w:t>污染物</w:t>
                  </w:r>
                </w:p>
              </w:tc>
              <w:tc>
                <w:tcPr>
                  <w:tcW w:w="1053" w:type="pct"/>
                  <w:vAlign w:val="center"/>
                </w:tcPr>
                <w:p w14:paraId="2BA5099C">
                  <w:pPr>
                    <w:spacing w:line="240" w:lineRule="auto"/>
                    <w:ind w:firstLine="0" w:firstLineChars="0"/>
                    <w:jc w:val="center"/>
                    <w:rPr>
                      <w:b/>
                      <w:bCs/>
                      <w:sz w:val="21"/>
                      <w:szCs w:val="21"/>
                    </w:rPr>
                  </w:pPr>
                  <w:r>
                    <w:rPr>
                      <w:b/>
                      <w:bCs/>
                      <w:sz w:val="21"/>
                      <w:szCs w:val="21"/>
                    </w:rPr>
                    <w:t>排放限值</w:t>
                  </w:r>
                </w:p>
              </w:tc>
              <w:tc>
                <w:tcPr>
                  <w:tcW w:w="2111" w:type="pct"/>
                  <w:vAlign w:val="center"/>
                </w:tcPr>
                <w:p w14:paraId="756E7A1D">
                  <w:pPr>
                    <w:spacing w:line="240" w:lineRule="auto"/>
                    <w:ind w:firstLine="0" w:firstLineChars="0"/>
                    <w:jc w:val="center"/>
                    <w:rPr>
                      <w:b/>
                      <w:bCs/>
                      <w:sz w:val="21"/>
                      <w:szCs w:val="21"/>
                    </w:rPr>
                  </w:pPr>
                  <w:r>
                    <w:rPr>
                      <w:b/>
                      <w:bCs/>
                      <w:sz w:val="21"/>
                      <w:szCs w:val="21"/>
                    </w:rPr>
                    <w:t>限值含义</w:t>
                  </w:r>
                </w:p>
              </w:tc>
              <w:tc>
                <w:tcPr>
                  <w:tcW w:w="1120" w:type="pct"/>
                  <w:vAlign w:val="center"/>
                </w:tcPr>
                <w:p w14:paraId="2A4F9F93">
                  <w:pPr>
                    <w:spacing w:line="240" w:lineRule="auto"/>
                    <w:ind w:firstLine="0" w:firstLineChars="0"/>
                    <w:jc w:val="center"/>
                    <w:rPr>
                      <w:b/>
                      <w:bCs/>
                      <w:sz w:val="21"/>
                      <w:szCs w:val="21"/>
                    </w:rPr>
                  </w:pPr>
                  <w:r>
                    <w:rPr>
                      <w:b/>
                      <w:bCs/>
                      <w:sz w:val="21"/>
                      <w:szCs w:val="21"/>
                    </w:rPr>
                    <w:t>无组织排放监控位置</w:t>
                  </w:r>
                </w:p>
              </w:tc>
            </w:tr>
            <w:tr w14:paraId="463D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pct"/>
                  <w:vMerge w:val="restart"/>
                  <w:vAlign w:val="center"/>
                </w:tcPr>
                <w:p w14:paraId="447C424D">
                  <w:pPr>
                    <w:spacing w:line="240" w:lineRule="auto"/>
                    <w:ind w:firstLine="0" w:firstLineChars="0"/>
                    <w:jc w:val="center"/>
                    <w:rPr>
                      <w:sz w:val="21"/>
                      <w:szCs w:val="21"/>
                    </w:rPr>
                  </w:pPr>
                  <w:r>
                    <w:rPr>
                      <w:sz w:val="21"/>
                      <w:szCs w:val="21"/>
                    </w:rPr>
                    <w:t>非甲烷总烃</w:t>
                  </w:r>
                </w:p>
              </w:tc>
              <w:tc>
                <w:tcPr>
                  <w:tcW w:w="1053" w:type="pct"/>
                  <w:vAlign w:val="center"/>
                </w:tcPr>
                <w:p w14:paraId="6E085EDC">
                  <w:pPr>
                    <w:spacing w:line="240" w:lineRule="auto"/>
                    <w:ind w:firstLine="0" w:firstLineChars="0"/>
                    <w:jc w:val="center"/>
                    <w:rPr>
                      <w:sz w:val="21"/>
                      <w:szCs w:val="21"/>
                    </w:rPr>
                  </w:pPr>
                  <w:r>
                    <w:rPr>
                      <w:sz w:val="21"/>
                      <w:szCs w:val="21"/>
                    </w:rPr>
                    <w:t>10</w:t>
                  </w:r>
                </w:p>
              </w:tc>
              <w:tc>
                <w:tcPr>
                  <w:tcW w:w="2111" w:type="pct"/>
                  <w:vAlign w:val="center"/>
                </w:tcPr>
                <w:p w14:paraId="522C046C">
                  <w:pPr>
                    <w:spacing w:line="240" w:lineRule="auto"/>
                    <w:ind w:firstLine="0" w:firstLineChars="0"/>
                    <w:jc w:val="center"/>
                    <w:rPr>
                      <w:sz w:val="21"/>
                      <w:szCs w:val="21"/>
                    </w:rPr>
                  </w:pPr>
                  <w:r>
                    <w:rPr>
                      <w:sz w:val="21"/>
                      <w:szCs w:val="21"/>
                    </w:rPr>
                    <w:t>监控点处lh平均浓度值</w:t>
                  </w:r>
                </w:p>
              </w:tc>
              <w:tc>
                <w:tcPr>
                  <w:tcW w:w="1120" w:type="pct"/>
                  <w:vMerge w:val="restart"/>
                  <w:vAlign w:val="center"/>
                </w:tcPr>
                <w:p w14:paraId="7DB28FA7">
                  <w:pPr>
                    <w:spacing w:line="240" w:lineRule="auto"/>
                    <w:ind w:firstLine="0" w:firstLineChars="0"/>
                    <w:jc w:val="center"/>
                    <w:rPr>
                      <w:sz w:val="21"/>
                      <w:szCs w:val="21"/>
                    </w:rPr>
                  </w:pPr>
                  <w:r>
                    <w:rPr>
                      <w:sz w:val="21"/>
                      <w:szCs w:val="21"/>
                    </w:rPr>
                    <w:t>在厂房外设置监控点</w:t>
                  </w:r>
                </w:p>
              </w:tc>
            </w:tr>
            <w:tr w14:paraId="601B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17" w:type="pct"/>
                  <w:vMerge w:val="continue"/>
                  <w:vAlign w:val="center"/>
                </w:tcPr>
                <w:p w14:paraId="51B35CD3">
                  <w:pPr>
                    <w:spacing w:line="240" w:lineRule="auto"/>
                    <w:ind w:firstLine="0" w:firstLineChars="0"/>
                    <w:jc w:val="center"/>
                    <w:rPr>
                      <w:sz w:val="21"/>
                      <w:szCs w:val="21"/>
                    </w:rPr>
                  </w:pPr>
                </w:p>
              </w:tc>
              <w:tc>
                <w:tcPr>
                  <w:tcW w:w="1053" w:type="pct"/>
                  <w:vAlign w:val="center"/>
                </w:tcPr>
                <w:p w14:paraId="68FCF6FF">
                  <w:pPr>
                    <w:spacing w:line="240" w:lineRule="auto"/>
                    <w:ind w:firstLine="0" w:firstLineChars="0"/>
                    <w:jc w:val="center"/>
                    <w:rPr>
                      <w:sz w:val="21"/>
                      <w:szCs w:val="21"/>
                    </w:rPr>
                  </w:pPr>
                  <w:r>
                    <w:rPr>
                      <w:sz w:val="21"/>
                      <w:szCs w:val="21"/>
                    </w:rPr>
                    <w:t>30</w:t>
                  </w:r>
                </w:p>
              </w:tc>
              <w:tc>
                <w:tcPr>
                  <w:tcW w:w="2111" w:type="pct"/>
                  <w:vAlign w:val="center"/>
                </w:tcPr>
                <w:p w14:paraId="4B9C8780">
                  <w:pPr>
                    <w:spacing w:line="240" w:lineRule="auto"/>
                    <w:ind w:firstLine="0" w:firstLineChars="0"/>
                    <w:jc w:val="center"/>
                    <w:rPr>
                      <w:sz w:val="21"/>
                      <w:szCs w:val="21"/>
                    </w:rPr>
                  </w:pPr>
                  <w:r>
                    <w:rPr>
                      <w:sz w:val="21"/>
                      <w:szCs w:val="21"/>
                    </w:rPr>
                    <w:t>监控点处任意一次浓度值</w:t>
                  </w:r>
                </w:p>
              </w:tc>
              <w:tc>
                <w:tcPr>
                  <w:tcW w:w="1120" w:type="pct"/>
                  <w:vMerge w:val="continue"/>
                  <w:vAlign w:val="center"/>
                </w:tcPr>
                <w:p w14:paraId="4F0724CC">
                  <w:pPr>
                    <w:spacing w:line="240" w:lineRule="auto"/>
                    <w:ind w:firstLine="0" w:firstLineChars="0"/>
                    <w:jc w:val="center"/>
                    <w:rPr>
                      <w:sz w:val="21"/>
                      <w:szCs w:val="21"/>
                    </w:rPr>
                  </w:pPr>
                </w:p>
              </w:tc>
            </w:tr>
          </w:tbl>
          <w:p w14:paraId="52DCDF97">
            <w:pPr>
              <w:ind w:firstLine="482"/>
              <w:rPr>
                <w:b/>
                <w:bCs/>
                <w:szCs w:val="24"/>
              </w:rPr>
            </w:pPr>
            <w:r>
              <w:rPr>
                <w:b/>
                <w:bCs/>
                <w:szCs w:val="24"/>
              </w:rPr>
              <w:t>2、废水排放标准</w:t>
            </w:r>
          </w:p>
          <w:p w14:paraId="7E7A7320">
            <w:pPr>
              <w:ind w:firstLine="480"/>
              <w:jc w:val="left"/>
              <w:rPr>
                <w:szCs w:val="24"/>
                <w:lang w:bidi="ar"/>
              </w:rPr>
            </w:pPr>
            <w:r>
              <w:rPr>
                <w:szCs w:val="24"/>
                <w:lang w:bidi="ar"/>
              </w:rPr>
              <w:t>（1）施工期</w:t>
            </w:r>
          </w:p>
          <w:p w14:paraId="3A9F9992">
            <w:pPr>
              <w:ind w:firstLine="480"/>
              <w:jc w:val="left"/>
              <w:rPr>
                <w:szCs w:val="24"/>
                <w:lang w:bidi="ar"/>
              </w:rPr>
            </w:pPr>
            <w:r>
              <w:rPr>
                <w:szCs w:val="24"/>
                <w:lang w:bidi="ar"/>
              </w:rPr>
              <w:t>施工过程中产生的废水主要施工人员的洗手废水</w:t>
            </w:r>
            <w:r>
              <w:rPr>
                <w:rFonts w:hint="eastAsia"/>
                <w:szCs w:val="24"/>
                <w:lang w:bidi="ar"/>
              </w:rPr>
              <w:t>及设备清洗废水</w:t>
            </w:r>
            <w:r>
              <w:rPr>
                <w:szCs w:val="24"/>
                <w:lang w:bidi="ar"/>
              </w:rPr>
              <w:t>，</w:t>
            </w:r>
            <w:r>
              <w:rPr>
                <w:rFonts w:hint="eastAsia"/>
                <w:szCs w:val="24"/>
                <w:lang w:bidi="ar"/>
              </w:rPr>
              <w:t>经临时沉淀池沉淀后用于洒水降尘</w:t>
            </w:r>
            <w:r>
              <w:rPr>
                <w:szCs w:val="24"/>
                <w:lang w:bidi="ar"/>
              </w:rPr>
              <w:t>，不设施工废水排放标准。</w:t>
            </w:r>
          </w:p>
          <w:p w14:paraId="17D35520">
            <w:pPr>
              <w:ind w:left="480" w:leftChars="200" w:firstLine="0" w:firstLineChars="0"/>
              <w:jc w:val="left"/>
              <w:rPr>
                <w:szCs w:val="24"/>
                <w:lang w:bidi="ar"/>
              </w:rPr>
            </w:pPr>
            <w:r>
              <w:rPr>
                <w:szCs w:val="24"/>
                <w:lang w:bidi="ar"/>
              </w:rPr>
              <w:t>（2）运营期</w:t>
            </w:r>
          </w:p>
          <w:p w14:paraId="2175735C">
            <w:pPr>
              <w:ind w:firstLine="480"/>
              <w:jc w:val="left"/>
              <w:rPr>
                <w:szCs w:val="24"/>
                <w:lang w:bidi="ar"/>
              </w:rPr>
            </w:pPr>
            <w:r>
              <w:rPr>
                <w:rFonts w:hint="eastAsia"/>
                <w:szCs w:val="24"/>
                <w:lang w:bidi="ar"/>
              </w:rPr>
              <w:t>本项目产生的废水主要为生活废水、冲洗废水及初期雨水。生活废水依托东侧混凝土搅拌站化粪池处理，处理后用于周边山地施肥；冲洗废水及初期雨水经隔油沉淀池收集沉淀后回用于冲洗及厂区洒水降尘，废水不外排。</w:t>
            </w:r>
          </w:p>
          <w:p w14:paraId="5F4BDFA4">
            <w:pPr>
              <w:ind w:firstLine="482"/>
              <w:rPr>
                <w:b/>
                <w:bCs/>
                <w:szCs w:val="24"/>
              </w:rPr>
            </w:pPr>
            <w:r>
              <w:rPr>
                <w:b/>
                <w:bCs/>
                <w:szCs w:val="24"/>
              </w:rPr>
              <w:t>3、噪声排放标准</w:t>
            </w:r>
          </w:p>
          <w:p w14:paraId="7CCF73A3">
            <w:pPr>
              <w:ind w:firstLine="480"/>
              <w:rPr>
                <w:kern w:val="0"/>
                <w:szCs w:val="24"/>
              </w:rPr>
            </w:pPr>
            <w:r>
              <w:rPr>
                <w:kern w:val="0"/>
                <w:szCs w:val="24"/>
              </w:rPr>
              <w:t>（1）施工期</w:t>
            </w:r>
          </w:p>
          <w:p w14:paraId="3D9424FB">
            <w:pPr>
              <w:ind w:firstLine="480"/>
              <w:rPr>
                <w:kern w:val="0"/>
                <w:szCs w:val="24"/>
              </w:rPr>
            </w:pPr>
            <w:r>
              <w:rPr>
                <w:kern w:val="0"/>
                <w:szCs w:val="24"/>
              </w:rPr>
              <w:t>施工期噪声排放执行《建筑施工厂界环境噪声排放标准》（GB12523-2011），详见下表3-10。</w:t>
            </w:r>
          </w:p>
          <w:p w14:paraId="775B9942">
            <w:pPr>
              <w:widowControl/>
              <w:spacing w:line="240" w:lineRule="auto"/>
              <w:ind w:firstLine="0" w:firstLineChars="0"/>
              <w:jc w:val="center"/>
              <w:rPr>
                <w:b/>
                <w:bCs/>
                <w:sz w:val="21"/>
                <w:szCs w:val="21"/>
                <w:lang w:bidi="ar"/>
              </w:rPr>
            </w:pPr>
            <w:r>
              <w:rPr>
                <w:b/>
                <w:bCs/>
                <w:sz w:val="21"/>
                <w:szCs w:val="21"/>
                <w:lang w:bidi="ar"/>
              </w:rPr>
              <w:t>表3-10  建筑施工厂界环境噪声排放限值 单位：Leq[dB（A）]</w:t>
            </w:r>
          </w:p>
          <w:tbl>
            <w:tblPr>
              <w:tblStyle w:val="43"/>
              <w:tblW w:w="4999"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4020"/>
              <w:gridCol w:w="3458"/>
            </w:tblGrid>
            <w:tr w14:paraId="002929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87" w:type="pct"/>
                  <w:tcBorders>
                    <w:top w:val="single" w:color="auto" w:sz="4" w:space="0"/>
                    <w:left w:val="single" w:color="auto" w:sz="4" w:space="0"/>
                    <w:bottom w:val="single" w:color="auto" w:sz="2" w:space="0"/>
                    <w:right w:val="single" w:color="auto" w:sz="2" w:space="0"/>
                  </w:tcBorders>
                  <w:vAlign w:val="center"/>
                </w:tcPr>
                <w:p w14:paraId="10135E48">
                  <w:pPr>
                    <w:spacing w:line="240" w:lineRule="auto"/>
                    <w:ind w:firstLine="0" w:firstLineChars="0"/>
                    <w:jc w:val="center"/>
                    <w:rPr>
                      <w:b/>
                      <w:sz w:val="21"/>
                      <w:szCs w:val="21"/>
                    </w:rPr>
                  </w:pPr>
                  <w:r>
                    <w:rPr>
                      <w:b/>
                      <w:sz w:val="21"/>
                      <w:szCs w:val="21"/>
                      <w:lang w:bidi="ar"/>
                    </w:rPr>
                    <w:t>昼间</w:t>
                  </w:r>
                </w:p>
              </w:tc>
              <w:tc>
                <w:tcPr>
                  <w:tcW w:w="2312" w:type="pct"/>
                  <w:tcBorders>
                    <w:top w:val="single" w:color="auto" w:sz="4" w:space="0"/>
                    <w:left w:val="single" w:color="auto" w:sz="2" w:space="0"/>
                    <w:bottom w:val="single" w:color="auto" w:sz="2" w:space="0"/>
                    <w:right w:val="single" w:color="auto" w:sz="2" w:space="0"/>
                  </w:tcBorders>
                  <w:vAlign w:val="center"/>
                </w:tcPr>
                <w:p w14:paraId="5214B9CF">
                  <w:pPr>
                    <w:spacing w:line="240" w:lineRule="auto"/>
                    <w:ind w:firstLine="0" w:firstLineChars="0"/>
                    <w:jc w:val="center"/>
                    <w:rPr>
                      <w:b/>
                      <w:sz w:val="21"/>
                      <w:szCs w:val="21"/>
                    </w:rPr>
                  </w:pPr>
                  <w:r>
                    <w:rPr>
                      <w:b/>
                      <w:sz w:val="21"/>
                      <w:szCs w:val="21"/>
                      <w:lang w:bidi="ar"/>
                    </w:rPr>
                    <w:t>夜间</w:t>
                  </w:r>
                </w:p>
              </w:tc>
            </w:tr>
            <w:tr w14:paraId="103D27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87" w:type="pct"/>
                  <w:tcBorders>
                    <w:top w:val="single" w:color="auto" w:sz="2" w:space="0"/>
                    <w:left w:val="single" w:color="auto" w:sz="4" w:space="0"/>
                    <w:bottom w:val="single" w:color="auto" w:sz="4" w:space="0"/>
                    <w:right w:val="single" w:color="auto" w:sz="2" w:space="0"/>
                  </w:tcBorders>
                  <w:vAlign w:val="center"/>
                </w:tcPr>
                <w:p w14:paraId="462010B5">
                  <w:pPr>
                    <w:spacing w:line="240" w:lineRule="auto"/>
                    <w:ind w:firstLine="0" w:firstLineChars="0"/>
                    <w:jc w:val="center"/>
                    <w:rPr>
                      <w:sz w:val="21"/>
                      <w:szCs w:val="21"/>
                    </w:rPr>
                  </w:pPr>
                  <w:r>
                    <w:rPr>
                      <w:sz w:val="21"/>
                      <w:szCs w:val="21"/>
                      <w:lang w:bidi="ar"/>
                    </w:rPr>
                    <w:t>70</w:t>
                  </w:r>
                </w:p>
              </w:tc>
              <w:tc>
                <w:tcPr>
                  <w:tcW w:w="2312" w:type="pct"/>
                  <w:tcBorders>
                    <w:top w:val="single" w:color="auto" w:sz="2" w:space="0"/>
                    <w:left w:val="single" w:color="auto" w:sz="2" w:space="0"/>
                    <w:bottom w:val="single" w:color="auto" w:sz="4" w:space="0"/>
                    <w:right w:val="single" w:color="auto" w:sz="2" w:space="0"/>
                  </w:tcBorders>
                  <w:vAlign w:val="center"/>
                </w:tcPr>
                <w:p w14:paraId="572DB9C9">
                  <w:pPr>
                    <w:spacing w:line="240" w:lineRule="auto"/>
                    <w:ind w:firstLine="0" w:firstLineChars="0"/>
                    <w:jc w:val="center"/>
                    <w:rPr>
                      <w:sz w:val="21"/>
                      <w:szCs w:val="21"/>
                    </w:rPr>
                  </w:pPr>
                  <w:r>
                    <w:rPr>
                      <w:sz w:val="21"/>
                      <w:szCs w:val="21"/>
                      <w:lang w:bidi="ar"/>
                    </w:rPr>
                    <w:t>55</w:t>
                  </w:r>
                </w:p>
              </w:tc>
            </w:tr>
          </w:tbl>
          <w:p w14:paraId="1523AD76">
            <w:pPr>
              <w:ind w:firstLine="480"/>
              <w:rPr>
                <w:kern w:val="0"/>
                <w:szCs w:val="24"/>
              </w:rPr>
            </w:pPr>
            <w:r>
              <w:rPr>
                <w:kern w:val="0"/>
                <w:szCs w:val="24"/>
              </w:rPr>
              <w:t>（2）运营期</w:t>
            </w:r>
          </w:p>
          <w:p w14:paraId="14C23BCC">
            <w:pPr>
              <w:ind w:firstLine="480"/>
              <w:rPr>
                <w:kern w:val="0"/>
                <w:szCs w:val="24"/>
              </w:rPr>
            </w:pPr>
            <w:r>
              <w:rPr>
                <w:kern w:val="0"/>
                <w:szCs w:val="24"/>
              </w:rPr>
              <w:t>运营期噪声执行《工业企业厂界环境噪声排放标准》（GB12348-2008）中2类标准，标准值见下表3-12。</w:t>
            </w:r>
          </w:p>
          <w:p w14:paraId="7A7CAFDD">
            <w:pPr>
              <w:spacing w:line="240" w:lineRule="auto"/>
              <w:ind w:firstLine="0" w:firstLineChars="0"/>
              <w:jc w:val="center"/>
              <w:rPr>
                <w:b/>
                <w:sz w:val="21"/>
                <w:szCs w:val="21"/>
              </w:rPr>
            </w:pPr>
            <w:r>
              <w:rPr>
                <w:b/>
                <w:sz w:val="21"/>
                <w:szCs w:val="21"/>
                <w:lang w:bidi="ar"/>
              </w:rPr>
              <w:t>表3-11  工业企业厂界环境噪声排放标准   单位：dB(A)</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494"/>
              <w:gridCol w:w="2494"/>
            </w:tblGrid>
            <w:tr w14:paraId="378F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dxa"/>
                </w:tcPr>
                <w:p w14:paraId="1C739850">
                  <w:pPr>
                    <w:autoSpaceDE w:val="0"/>
                    <w:autoSpaceDN w:val="0"/>
                    <w:spacing w:line="240" w:lineRule="auto"/>
                    <w:ind w:firstLine="0" w:firstLineChars="0"/>
                    <w:jc w:val="center"/>
                    <w:rPr>
                      <w:b/>
                      <w:bCs/>
                      <w:sz w:val="21"/>
                      <w:szCs w:val="21"/>
                    </w:rPr>
                  </w:pPr>
                  <w:r>
                    <w:rPr>
                      <w:b/>
                      <w:bCs/>
                      <w:sz w:val="21"/>
                      <w:szCs w:val="21"/>
                    </w:rPr>
                    <w:t>类别</w:t>
                  </w:r>
                </w:p>
              </w:tc>
              <w:tc>
                <w:tcPr>
                  <w:tcW w:w="3314" w:type="dxa"/>
                  <w:gridSpan w:val="2"/>
                </w:tcPr>
                <w:p w14:paraId="19A7059D">
                  <w:pPr>
                    <w:autoSpaceDE w:val="0"/>
                    <w:autoSpaceDN w:val="0"/>
                    <w:spacing w:line="240" w:lineRule="auto"/>
                    <w:ind w:firstLine="0" w:firstLineChars="0"/>
                    <w:jc w:val="center"/>
                    <w:rPr>
                      <w:b/>
                      <w:bCs/>
                      <w:sz w:val="21"/>
                      <w:szCs w:val="21"/>
                    </w:rPr>
                  </w:pPr>
                  <w:r>
                    <w:rPr>
                      <w:b/>
                      <w:bCs/>
                      <w:sz w:val="21"/>
                      <w:szCs w:val="21"/>
                    </w:rPr>
                    <w:t>等效声级</w:t>
                  </w:r>
                </w:p>
              </w:tc>
            </w:tr>
            <w:tr w14:paraId="026F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dxa"/>
                  <w:vMerge w:val="restart"/>
                  <w:vAlign w:val="center"/>
                </w:tcPr>
                <w:p w14:paraId="073D80CE">
                  <w:pPr>
                    <w:autoSpaceDE w:val="0"/>
                    <w:autoSpaceDN w:val="0"/>
                    <w:spacing w:line="240" w:lineRule="auto"/>
                    <w:ind w:firstLine="0" w:firstLineChars="0"/>
                    <w:jc w:val="center"/>
                    <w:rPr>
                      <w:sz w:val="21"/>
                      <w:szCs w:val="21"/>
                    </w:rPr>
                  </w:pPr>
                  <w:r>
                    <w:rPr>
                      <w:sz w:val="21"/>
                      <w:szCs w:val="21"/>
                    </w:rPr>
                    <w:t>2类</w:t>
                  </w:r>
                </w:p>
              </w:tc>
              <w:tc>
                <w:tcPr>
                  <w:tcW w:w="1657" w:type="dxa"/>
                  <w:vAlign w:val="center"/>
                </w:tcPr>
                <w:p w14:paraId="5D8324F8">
                  <w:pPr>
                    <w:autoSpaceDE w:val="0"/>
                    <w:autoSpaceDN w:val="0"/>
                    <w:spacing w:line="240" w:lineRule="auto"/>
                    <w:ind w:firstLine="0" w:firstLineChars="0"/>
                    <w:jc w:val="center"/>
                    <w:rPr>
                      <w:sz w:val="21"/>
                      <w:szCs w:val="21"/>
                    </w:rPr>
                  </w:pPr>
                  <w:r>
                    <w:rPr>
                      <w:sz w:val="21"/>
                      <w:szCs w:val="21"/>
                    </w:rPr>
                    <w:t>昼间</w:t>
                  </w:r>
                </w:p>
              </w:tc>
              <w:tc>
                <w:tcPr>
                  <w:tcW w:w="1657" w:type="dxa"/>
                  <w:vAlign w:val="center"/>
                </w:tcPr>
                <w:p w14:paraId="0B2E1889">
                  <w:pPr>
                    <w:autoSpaceDE w:val="0"/>
                    <w:autoSpaceDN w:val="0"/>
                    <w:spacing w:line="240" w:lineRule="auto"/>
                    <w:ind w:firstLine="0" w:firstLineChars="0"/>
                    <w:jc w:val="center"/>
                    <w:rPr>
                      <w:sz w:val="21"/>
                      <w:szCs w:val="21"/>
                    </w:rPr>
                  </w:pPr>
                  <w:r>
                    <w:rPr>
                      <w:sz w:val="21"/>
                      <w:szCs w:val="21"/>
                    </w:rPr>
                    <w:t>夜间</w:t>
                  </w:r>
                </w:p>
              </w:tc>
            </w:tr>
            <w:tr w14:paraId="4AB2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dxa"/>
                  <w:vMerge w:val="continue"/>
                  <w:vAlign w:val="center"/>
                </w:tcPr>
                <w:p w14:paraId="1D3519A7">
                  <w:pPr>
                    <w:autoSpaceDE w:val="0"/>
                    <w:autoSpaceDN w:val="0"/>
                    <w:spacing w:line="240" w:lineRule="auto"/>
                    <w:ind w:firstLine="0" w:firstLineChars="0"/>
                    <w:jc w:val="center"/>
                    <w:rPr>
                      <w:sz w:val="21"/>
                      <w:szCs w:val="21"/>
                    </w:rPr>
                  </w:pPr>
                </w:p>
              </w:tc>
              <w:tc>
                <w:tcPr>
                  <w:tcW w:w="1657" w:type="dxa"/>
                  <w:vAlign w:val="center"/>
                </w:tcPr>
                <w:p w14:paraId="1925ECE5">
                  <w:pPr>
                    <w:autoSpaceDE w:val="0"/>
                    <w:autoSpaceDN w:val="0"/>
                    <w:spacing w:line="240" w:lineRule="auto"/>
                    <w:ind w:firstLine="0" w:firstLineChars="0"/>
                    <w:jc w:val="center"/>
                    <w:rPr>
                      <w:sz w:val="21"/>
                      <w:szCs w:val="21"/>
                    </w:rPr>
                  </w:pPr>
                  <w:r>
                    <w:rPr>
                      <w:sz w:val="21"/>
                      <w:szCs w:val="21"/>
                    </w:rPr>
                    <w:t>60</w:t>
                  </w:r>
                </w:p>
              </w:tc>
              <w:tc>
                <w:tcPr>
                  <w:tcW w:w="1657" w:type="dxa"/>
                  <w:vAlign w:val="center"/>
                </w:tcPr>
                <w:p w14:paraId="5EFDD3C6">
                  <w:pPr>
                    <w:autoSpaceDE w:val="0"/>
                    <w:autoSpaceDN w:val="0"/>
                    <w:spacing w:line="240" w:lineRule="auto"/>
                    <w:ind w:firstLine="0" w:firstLineChars="0"/>
                    <w:jc w:val="center"/>
                    <w:rPr>
                      <w:sz w:val="21"/>
                      <w:szCs w:val="21"/>
                    </w:rPr>
                  </w:pPr>
                  <w:r>
                    <w:rPr>
                      <w:sz w:val="21"/>
                      <w:szCs w:val="21"/>
                    </w:rPr>
                    <w:t>50</w:t>
                  </w:r>
                </w:p>
              </w:tc>
            </w:tr>
          </w:tbl>
          <w:p w14:paraId="78DA36E6">
            <w:pPr>
              <w:ind w:firstLine="482"/>
              <w:rPr>
                <w:b/>
                <w:bCs/>
                <w:szCs w:val="24"/>
              </w:rPr>
            </w:pPr>
            <w:r>
              <w:rPr>
                <w:rFonts w:hint="eastAsia"/>
                <w:b/>
                <w:bCs/>
                <w:szCs w:val="24"/>
              </w:rPr>
              <w:t>4、</w:t>
            </w:r>
            <w:r>
              <w:rPr>
                <w:b/>
                <w:bCs/>
                <w:szCs w:val="24"/>
              </w:rPr>
              <w:t>土壤环境质量标准</w:t>
            </w:r>
          </w:p>
          <w:p w14:paraId="6679038C">
            <w:pPr>
              <w:ind w:firstLine="480"/>
              <w:rPr>
                <w:szCs w:val="24"/>
              </w:rPr>
            </w:pPr>
            <w:r>
              <w:rPr>
                <w:szCs w:val="24"/>
              </w:rPr>
              <w:t>项目位于</w:t>
            </w:r>
            <w:r>
              <w:rPr>
                <w:rFonts w:hint="eastAsia"/>
                <w:szCs w:val="24"/>
              </w:rPr>
              <w:t>寻甸回族彝族自治县倘甸镇兔街子</w:t>
            </w:r>
            <w:r>
              <w:rPr>
                <w:szCs w:val="24"/>
              </w:rPr>
              <w:t>，项目所在厂区红线范围内土壤环境质量执行《土壤环境质量标准-建设用地土壤 污染风险管控标准》(GB36600-2018)第二类用地的风险筛选值标准。具体指标见表3-12。</w:t>
            </w:r>
          </w:p>
          <w:p w14:paraId="4B8A0493">
            <w:pPr>
              <w:ind w:firstLine="0" w:firstLineChars="0"/>
              <w:jc w:val="center"/>
              <w:rPr>
                <w:b/>
                <w:bCs/>
                <w:snapToGrid w:val="0"/>
                <w:kern w:val="0"/>
                <w:sz w:val="21"/>
                <w:szCs w:val="21"/>
              </w:rPr>
            </w:pPr>
            <w:r>
              <w:rPr>
                <w:b/>
                <w:bCs/>
                <w:snapToGrid w:val="0"/>
                <w:kern w:val="0"/>
                <w:sz w:val="21"/>
                <w:szCs w:val="21"/>
              </w:rPr>
              <w:t>表3-12  建设用地土壤污染风险筛选值和管制值</w:t>
            </w:r>
          </w:p>
          <w:tbl>
            <w:tblPr>
              <w:tblStyle w:val="4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57" w:type="dxa"/>
                <w:bottom w:w="28" w:type="dxa"/>
                <w:right w:w="57" w:type="dxa"/>
              </w:tblCellMar>
            </w:tblPr>
            <w:tblGrid>
              <w:gridCol w:w="1845"/>
              <w:gridCol w:w="990"/>
              <w:gridCol w:w="1104"/>
              <w:gridCol w:w="9"/>
              <w:gridCol w:w="1116"/>
              <w:gridCol w:w="1176"/>
              <w:gridCol w:w="7"/>
              <w:gridCol w:w="1225"/>
              <w:gridCol w:w="7"/>
            </w:tblGrid>
            <w:tr w14:paraId="206B6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76" w:hRule="atLeast"/>
                <w:jc w:val="center"/>
              </w:trPr>
              <w:tc>
                <w:tcPr>
                  <w:tcW w:w="1233" w:type="pct"/>
                  <w:vMerge w:val="restar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8DE58C4">
                  <w:pPr>
                    <w:spacing w:line="240" w:lineRule="auto"/>
                    <w:ind w:firstLine="0" w:firstLineChars="0"/>
                    <w:jc w:val="center"/>
                    <w:rPr>
                      <w:b/>
                      <w:bCs/>
                      <w:sz w:val="21"/>
                      <w:szCs w:val="21"/>
                    </w:rPr>
                  </w:pPr>
                  <w:r>
                    <w:rPr>
                      <w:b/>
                      <w:bCs/>
                      <w:sz w:val="21"/>
                      <w:szCs w:val="21"/>
                    </w:rPr>
                    <w:t>污染物项目</w:t>
                  </w:r>
                </w:p>
              </w:tc>
              <w:tc>
                <w:tcPr>
                  <w:tcW w:w="662" w:type="pct"/>
                  <w:vMerge w:val="restar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500171E">
                  <w:pPr>
                    <w:spacing w:line="240" w:lineRule="auto"/>
                    <w:ind w:firstLine="0" w:firstLineChars="0"/>
                    <w:jc w:val="center"/>
                    <w:rPr>
                      <w:b/>
                      <w:bCs/>
                      <w:sz w:val="21"/>
                      <w:szCs w:val="21"/>
                    </w:rPr>
                  </w:pPr>
                  <w:r>
                    <w:rPr>
                      <w:b/>
                      <w:bCs/>
                      <w:sz w:val="21"/>
                      <w:szCs w:val="21"/>
                    </w:rPr>
                    <w:t>单位</w:t>
                  </w:r>
                </w:p>
              </w:tc>
              <w:tc>
                <w:tcPr>
                  <w:tcW w:w="1490" w:type="pct"/>
                  <w:gridSpan w:val="3"/>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F83B169">
                  <w:pPr>
                    <w:spacing w:line="240" w:lineRule="auto"/>
                    <w:ind w:firstLine="0" w:firstLineChars="0"/>
                    <w:jc w:val="center"/>
                    <w:rPr>
                      <w:b/>
                      <w:bCs/>
                      <w:sz w:val="21"/>
                      <w:szCs w:val="21"/>
                    </w:rPr>
                  </w:pPr>
                  <w:r>
                    <w:rPr>
                      <w:b/>
                      <w:bCs/>
                      <w:sz w:val="21"/>
                      <w:szCs w:val="21"/>
                    </w:rPr>
                    <w:t>筛选值</w:t>
                  </w:r>
                </w:p>
              </w:tc>
              <w:tc>
                <w:tcPr>
                  <w:tcW w:w="1615" w:type="pct"/>
                  <w:gridSpan w:val="4"/>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A3A0F56">
                  <w:pPr>
                    <w:spacing w:line="240" w:lineRule="auto"/>
                    <w:ind w:firstLine="0" w:firstLineChars="0"/>
                    <w:jc w:val="center"/>
                    <w:rPr>
                      <w:b/>
                      <w:bCs/>
                      <w:sz w:val="21"/>
                      <w:szCs w:val="21"/>
                    </w:rPr>
                  </w:pPr>
                  <w:r>
                    <w:rPr>
                      <w:b/>
                      <w:bCs/>
                      <w:sz w:val="21"/>
                      <w:szCs w:val="21"/>
                    </w:rPr>
                    <w:t>管制值</w:t>
                  </w:r>
                </w:p>
              </w:tc>
            </w:tr>
            <w:tr w14:paraId="2E8AF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1233" w:type="pct"/>
                  <w:vMerge w:val="continue"/>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2B78FF3">
                  <w:pPr>
                    <w:spacing w:line="240" w:lineRule="auto"/>
                    <w:ind w:firstLine="0" w:firstLineChars="0"/>
                    <w:jc w:val="center"/>
                    <w:rPr>
                      <w:b/>
                      <w:bCs/>
                      <w:sz w:val="21"/>
                      <w:szCs w:val="21"/>
                    </w:rPr>
                  </w:pPr>
                </w:p>
              </w:tc>
              <w:tc>
                <w:tcPr>
                  <w:tcW w:w="662" w:type="pct"/>
                  <w:vMerge w:val="continue"/>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71A4C52">
                  <w:pPr>
                    <w:spacing w:line="240" w:lineRule="auto"/>
                    <w:ind w:firstLine="0" w:firstLineChars="0"/>
                    <w:jc w:val="center"/>
                    <w:rPr>
                      <w:b/>
                      <w:bCs/>
                      <w:sz w:val="21"/>
                      <w:szCs w:val="21"/>
                    </w:rPr>
                  </w:pP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6EEC6F8">
                  <w:pPr>
                    <w:spacing w:line="240" w:lineRule="auto"/>
                    <w:ind w:firstLine="0" w:firstLineChars="0"/>
                    <w:jc w:val="center"/>
                    <w:rPr>
                      <w:b/>
                      <w:bCs/>
                      <w:sz w:val="21"/>
                      <w:szCs w:val="21"/>
                    </w:rPr>
                  </w:pPr>
                  <w:r>
                    <w:rPr>
                      <w:b/>
                      <w:bCs/>
                      <w:sz w:val="21"/>
                      <w:szCs w:val="21"/>
                    </w:rPr>
                    <w:t>第一类用地</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154087D">
                  <w:pPr>
                    <w:spacing w:line="240" w:lineRule="auto"/>
                    <w:ind w:firstLine="0" w:firstLineChars="0"/>
                    <w:jc w:val="center"/>
                    <w:rPr>
                      <w:b/>
                      <w:bCs/>
                      <w:sz w:val="21"/>
                      <w:szCs w:val="21"/>
                    </w:rPr>
                  </w:pPr>
                  <w:r>
                    <w:rPr>
                      <w:b/>
                      <w:bCs/>
                      <w:sz w:val="21"/>
                      <w:szCs w:val="21"/>
                    </w:rPr>
                    <w:t>第二类用地</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FD66891">
                  <w:pPr>
                    <w:spacing w:line="240" w:lineRule="auto"/>
                    <w:ind w:firstLine="0" w:firstLineChars="0"/>
                    <w:jc w:val="center"/>
                    <w:rPr>
                      <w:b/>
                      <w:bCs/>
                      <w:sz w:val="21"/>
                      <w:szCs w:val="21"/>
                    </w:rPr>
                  </w:pPr>
                  <w:r>
                    <w:rPr>
                      <w:b/>
                      <w:bCs/>
                      <w:sz w:val="21"/>
                      <w:szCs w:val="21"/>
                    </w:rPr>
                    <w:t>第一类用地</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F76759D">
                  <w:pPr>
                    <w:spacing w:line="240" w:lineRule="auto"/>
                    <w:ind w:firstLine="0" w:firstLineChars="0"/>
                    <w:jc w:val="center"/>
                    <w:rPr>
                      <w:b/>
                      <w:bCs/>
                      <w:sz w:val="21"/>
                      <w:szCs w:val="21"/>
                    </w:rPr>
                  </w:pPr>
                  <w:r>
                    <w:rPr>
                      <w:b/>
                      <w:bCs/>
                      <w:sz w:val="21"/>
                      <w:szCs w:val="21"/>
                    </w:rPr>
                    <w:t>第二类用地</w:t>
                  </w:r>
                </w:p>
              </w:tc>
            </w:tr>
            <w:tr w14:paraId="3D6FF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4B135F7">
                  <w:pPr>
                    <w:spacing w:line="240" w:lineRule="auto"/>
                    <w:ind w:firstLine="480" w:firstLineChars="0"/>
                    <w:jc w:val="center"/>
                    <w:rPr>
                      <w:b/>
                      <w:bCs/>
                      <w:sz w:val="21"/>
                      <w:szCs w:val="21"/>
                    </w:rPr>
                  </w:pPr>
                  <w:r>
                    <w:rPr>
                      <w:b/>
                      <w:bCs/>
                      <w:sz w:val="21"/>
                      <w:szCs w:val="21"/>
                    </w:rPr>
                    <w:t>重金属和无机物</w:t>
                  </w:r>
                </w:p>
              </w:tc>
            </w:tr>
            <w:tr w14:paraId="1CF1C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151"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C6F30F9">
                  <w:pPr>
                    <w:spacing w:line="240" w:lineRule="auto"/>
                    <w:ind w:firstLine="0" w:firstLineChars="0"/>
                    <w:jc w:val="center"/>
                    <w:rPr>
                      <w:sz w:val="21"/>
                      <w:szCs w:val="21"/>
                    </w:rPr>
                  </w:pPr>
                  <w:r>
                    <w:rPr>
                      <w:sz w:val="21"/>
                      <w:szCs w:val="21"/>
                    </w:rPr>
                    <w:t>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0B66912">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0E99C40">
                  <w:pPr>
                    <w:spacing w:line="240" w:lineRule="auto"/>
                    <w:ind w:firstLine="0" w:firstLineChars="0"/>
                    <w:jc w:val="center"/>
                    <w:rPr>
                      <w:sz w:val="21"/>
                      <w:szCs w:val="21"/>
                    </w:rPr>
                  </w:pPr>
                  <w:r>
                    <w:rPr>
                      <w:sz w:val="21"/>
                      <w:szCs w:val="21"/>
                    </w:rPr>
                    <w:t>20</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D1C0C61">
                  <w:pPr>
                    <w:spacing w:line="240" w:lineRule="auto"/>
                    <w:ind w:firstLine="0" w:firstLineChars="0"/>
                    <w:jc w:val="center"/>
                    <w:rPr>
                      <w:sz w:val="21"/>
                      <w:szCs w:val="21"/>
                    </w:rPr>
                  </w:pPr>
                  <w:r>
                    <w:rPr>
                      <w:sz w:val="21"/>
                      <w:szCs w:val="21"/>
                    </w:rPr>
                    <w:t>60</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813C9DD">
                  <w:pPr>
                    <w:spacing w:line="240" w:lineRule="auto"/>
                    <w:ind w:firstLine="0" w:firstLineChars="0"/>
                    <w:jc w:val="center"/>
                    <w:rPr>
                      <w:sz w:val="21"/>
                      <w:szCs w:val="21"/>
                    </w:rPr>
                  </w:pPr>
                  <w:r>
                    <w:rPr>
                      <w:sz w:val="21"/>
                      <w:szCs w:val="21"/>
                    </w:rPr>
                    <w:t>120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A342163">
                  <w:pPr>
                    <w:spacing w:line="240" w:lineRule="auto"/>
                    <w:ind w:firstLine="0" w:firstLineChars="0"/>
                    <w:jc w:val="center"/>
                    <w:rPr>
                      <w:sz w:val="21"/>
                      <w:szCs w:val="21"/>
                    </w:rPr>
                  </w:pPr>
                  <w:r>
                    <w:rPr>
                      <w:sz w:val="21"/>
                      <w:szCs w:val="21"/>
                    </w:rPr>
                    <w:t>140</w:t>
                  </w:r>
                </w:p>
              </w:tc>
            </w:tr>
            <w:tr w14:paraId="58DD0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255"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2871E15">
                  <w:pPr>
                    <w:spacing w:line="240" w:lineRule="auto"/>
                    <w:ind w:firstLine="0" w:firstLineChars="0"/>
                    <w:jc w:val="center"/>
                    <w:rPr>
                      <w:sz w:val="21"/>
                      <w:szCs w:val="21"/>
                    </w:rPr>
                  </w:pPr>
                  <w:r>
                    <w:rPr>
                      <w:sz w:val="21"/>
                      <w:szCs w:val="21"/>
                    </w:rPr>
                    <w:t>镉</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499CF5E">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BB5046B">
                  <w:pPr>
                    <w:spacing w:line="240" w:lineRule="auto"/>
                    <w:ind w:firstLine="0" w:firstLineChars="0"/>
                    <w:jc w:val="center"/>
                    <w:rPr>
                      <w:sz w:val="21"/>
                      <w:szCs w:val="21"/>
                    </w:rPr>
                  </w:pPr>
                  <w:r>
                    <w:rPr>
                      <w:sz w:val="21"/>
                      <w:szCs w:val="21"/>
                    </w:rPr>
                    <w:t>20</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A77615A">
                  <w:pPr>
                    <w:spacing w:line="240" w:lineRule="auto"/>
                    <w:ind w:firstLine="0" w:firstLineChars="0"/>
                    <w:jc w:val="center"/>
                    <w:rPr>
                      <w:sz w:val="21"/>
                      <w:szCs w:val="21"/>
                    </w:rPr>
                  </w:pPr>
                  <w:r>
                    <w:rPr>
                      <w:sz w:val="21"/>
                      <w:szCs w:val="21"/>
                    </w:rPr>
                    <w:t>65</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0DE837F">
                  <w:pPr>
                    <w:spacing w:line="240" w:lineRule="auto"/>
                    <w:ind w:firstLine="0" w:firstLineChars="0"/>
                    <w:jc w:val="center"/>
                    <w:rPr>
                      <w:sz w:val="21"/>
                      <w:szCs w:val="21"/>
                    </w:rPr>
                  </w:pPr>
                  <w:r>
                    <w:rPr>
                      <w:sz w:val="21"/>
                      <w:szCs w:val="21"/>
                    </w:rPr>
                    <w:t>47</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3679C1F">
                  <w:pPr>
                    <w:spacing w:line="240" w:lineRule="auto"/>
                    <w:ind w:firstLine="0" w:firstLineChars="0"/>
                    <w:jc w:val="center"/>
                    <w:rPr>
                      <w:sz w:val="21"/>
                      <w:szCs w:val="21"/>
                    </w:rPr>
                  </w:pPr>
                  <w:r>
                    <w:rPr>
                      <w:sz w:val="21"/>
                      <w:szCs w:val="21"/>
                    </w:rPr>
                    <w:t>172</w:t>
                  </w:r>
                </w:p>
              </w:tc>
            </w:tr>
            <w:tr w14:paraId="77518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217"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1E919E3">
                  <w:pPr>
                    <w:spacing w:line="240" w:lineRule="auto"/>
                    <w:ind w:firstLine="0" w:firstLineChars="0"/>
                    <w:jc w:val="center"/>
                    <w:rPr>
                      <w:sz w:val="21"/>
                      <w:szCs w:val="21"/>
                    </w:rPr>
                  </w:pPr>
                  <w:r>
                    <w:rPr>
                      <w:sz w:val="21"/>
                      <w:szCs w:val="21"/>
                    </w:rPr>
                    <w:t>铬（六价）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692D794">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A6538DB">
                  <w:pPr>
                    <w:spacing w:line="240" w:lineRule="auto"/>
                    <w:ind w:firstLine="0" w:firstLineChars="0"/>
                    <w:jc w:val="center"/>
                    <w:rPr>
                      <w:sz w:val="21"/>
                      <w:szCs w:val="21"/>
                    </w:rPr>
                  </w:pPr>
                  <w:r>
                    <w:rPr>
                      <w:sz w:val="21"/>
                      <w:szCs w:val="21"/>
                    </w:rPr>
                    <w:t>3.0</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8431F91">
                  <w:pPr>
                    <w:spacing w:line="240" w:lineRule="auto"/>
                    <w:ind w:firstLine="0" w:firstLineChars="0"/>
                    <w:jc w:val="center"/>
                    <w:rPr>
                      <w:sz w:val="21"/>
                      <w:szCs w:val="21"/>
                    </w:rPr>
                  </w:pPr>
                  <w:r>
                    <w:rPr>
                      <w:sz w:val="21"/>
                      <w:szCs w:val="21"/>
                    </w:rPr>
                    <w:t>5.7</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21F011A">
                  <w:pPr>
                    <w:spacing w:line="240" w:lineRule="auto"/>
                    <w:ind w:firstLine="0" w:firstLineChars="0"/>
                    <w:jc w:val="center"/>
                    <w:rPr>
                      <w:sz w:val="21"/>
                      <w:szCs w:val="21"/>
                    </w:rPr>
                  </w:pPr>
                  <w:r>
                    <w:rPr>
                      <w:sz w:val="21"/>
                      <w:szCs w:val="21"/>
                    </w:rPr>
                    <w:t>30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A7A0D00">
                  <w:pPr>
                    <w:spacing w:line="240" w:lineRule="auto"/>
                    <w:ind w:firstLine="0" w:firstLineChars="0"/>
                    <w:jc w:val="center"/>
                    <w:rPr>
                      <w:sz w:val="21"/>
                      <w:szCs w:val="21"/>
                    </w:rPr>
                  </w:pPr>
                  <w:r>
                    <w:rPr>
                      <w:sz w:val="21"/>
                      <w:szCs w:val="21"/>
                    </w:rPr>
                    <w:t>78</w:t>
                  </w:r>
                </w:p>
              </w:tc>
            </w:tr>
            <w:tr w14:paraId="47744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161"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DF14580">
                  <w:pPr>
                    <w:spacing w:line="240" w:lineRule="auto"/>
                    <w:ind w:firstLine="0" w:firstLineChars="0"/>
                    <w:jc w:val="center"/>
                    <w:rPr>
                      <w:sz w:val="21"/>
                      <w:szCs w:val="21"/>
                    </w:rPr>
                  </w:pPr>
                  <w:r>
                    <w:rPr>
                      <w:sz w:val="21"/>
                      <w:szCs w:val="21"/>
                    </w:rPr>
                    <w:t>铜</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C03E7BC">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CDE05E4">
                  <w:pPr>
                    <w:spacing w:line="240" w:lineRule="auto"/>
                    <w:ind w:firstLine="0" w:firstLineChars="0"/>
                    <w:jc w:val="center"/>
                    <w:rPr>
                      <w:sz w:val="21"/>
                      <w:szCs w:val="21"/>
                    </w:rPr>
                  </w:pPr>
                  <w:r>
                    <w:rPr>
                      <w:sz w:val="21"/>
                      <w:szCs w:val="21"/>
                    </w:rPr>
                    <w:t>2000</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C94D991">
                  <w:pPr>
                    <w:spacing w:line="240" w:lineRule="auto"/>
                    <w:ind w:firstLine="0" w:firstLineChars="0"/>
                    <w:jc w:val="center"/>
                    <w:rPr>
                      <w:sz w:val="21"/>
                      <w:szCs w:val="21"/>
                    </w:rPr>
                  </w:pPr>
                  <w:r>
                    <w:rPr>
                      <w:sz w:val="21"/>
                      <w:szCs w:val="21"/>
                    </w:rPr>
                    <w:t>18000</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56B4C11">
                  <w:pPr>
                    <w:spacing w:line="240" w:lineRule="auto"/>
                    <w:ind w:firstLine="0" w:firstLineChars="0"/>
                    <w:jc w:val="center"/>
                    <w:rPr>
                      <w:sz w:val="21"/>
                      <w:szCs w:val="21"/>
                    </w:rPr>
                  </w:pPr>
                  <w:r>
                    <w:rPr>
                      <w:sz w:val="21"/>
                      <w:szCs w:val="21"/>
                    </w:rPr>
                    <w:t>8000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0521173">
                  <w:pPr>
                    <w:spacing w:line="240" w:lineRule="auto"/>
                    <w:ind w:firstLine="0" w:firstLineChars="0"/>
                    <w:jc w:val="center"/>
                    <w:rPr>
                      <w:sz w:val="21"/>
                      <w:szCs w:val="21"/>
                    </w:rPr>
                  </w:pPr>
                  <w:r>
                    <w:rPr>
                      <w:sz w:val="21"/>
                      <w:szCs w:val="21"/>
                    </w:rPr>
                    <w:t>36000</w:t>
                  </w:r>
                </w:p>
              </w:tc>
            </w:tr>
            <w:tr w14:paraId="7D765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274"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35A4B7D">
                  <w:pPr>
                    <w:spacing w:line="240" w:lineRule="auto"/>
                    <w:ind w:firstLine="0" w:firstLineChars="0"/>
                    <w:jc w:val="center"/>
                    <w:rPr>
                      <w:sz w:val="21"/>
                      <w:szCs w:val="21"/>
                    </w:rPr>
                  </w:pPr>
                  <w:r>
                    <w:rPr>
                      <w:sz w:val="21"/>
                      <w:szCs w:val="21"/>
                    </w:rPr>
                    <w:t>铅</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A0EEF73">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A04DDFA">
                  <w:pPr>
                    <w:spacing w:line="240" w:lineRule="auto"/>
                    <w:ind w:firstLine="0" w:firstLineChars="0"/>
                    <w:jc w:val="center"/>
                    <w:rPr>
                      <w:sz w:val="21"/>
                      <w:szCs w:val="21"/>
                    </w:rPr>
                  </w:pPr>
                  <w:r>
                    <w:rPr>
                      <w:sz w:val="21"/>
                      <w:szCs w:val="21"/>
                    </w:rPr>
                    <w:t>400</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7C4996F">
                  <w:pPr>
                    <w:spacing w:line="240" w:lineRule="auto"/>
                    <w:ind w:firstLine="0" w:firstLineChars="0"/>
                    <w:jc w:val="center"/>
                    <w:rPr>
                      <w:sz w:val="21"/>
                      <w:szCs w:val="21"/>
                    </w:rPr>
                  </w:pPr>
                  <w:r>
                    <w:rPr>
                      <w:sz w:val="21"/>
                      <w:szCs w:val="21"/>
                    </w:rPr>
                    <w:t>800</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C3F1A73">
                  <w:pPr>
                    <w:spacing w:line="240" w:lineRule="auto"/>
                    <w:ind w:firstLine="0" w:firstLineChars="0"/>
                    <w:jc w:val="center"/>
                    <w:rPr>
                      <w:sz w:val="21"/>
                      <w:szCs w:val="21"/>
                    </w:rPr>
                  </w:pPr>
                  <w:r>
                    <w:rPr>
                      <w:sz w:val="21"/>
                      <w:szCs w:val="21"/>
                    </w:rPr>
                    <w:t>800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BE6B9E5">
                  <w:pPr>
                    <w:spacing w:line="240" w:lineRule="auto"/>
                    <w:ind w:firstLine="0" w:firstLineChars="0"/>
                    <w:jc w:val="center"/>
                    <w:rPr>
                      <w:sz w:val="21"/>
                      <w:szCs w:val="21"/>
                    </w:rPr>
                  </w:pPr>
                  <w:r>
                    <w:rPr>
                      <w:sz w:val="21"/>
                      <w:szCs w:val="21"/>
                    </w:rPr>
                    <w:t>2500</w:t>
                  </w:r>
                </w:p>
              </w:tc>
            </w:tr>
            <w:tr w14:paraId="46CB9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138"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F6BFA4E">
                  <w:pPr>
                    <w:spacing w:line="240" w:lineRule="auto"/>
                    <w:ind w:firstLine="0" w:firstLineChars="0"/>
                    <w:jc w:val="center"/>
                    <w:rPr>
                      <w:sz w:val="21"/>
                      <w:szCs w:val="21"/>
                    </w:rPr>
                  </w:pPr>
                  <w:r>
                    <w:rPr>
                      <w:sz w:val="21"/>
                      <w:szCs w:val="21"/>
                    </w:rPr>
                    <w:t>汞</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C6E5DAD">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10C796F">
                  <w:pPr>
                    <w:spacing w:line="240" w:lineRule="auto"/>
                    <w:ind w:firstLine="0" w:firstLineChars="0"/>
                    <w:jc w:val="center"/>
                    <w:rPr>
                      <w:sz w:val="21"/>
                      <w:szCs w:val="21"/>
                    </w:rPr>
                  </w:pPr>
                  <w:r>
                    <w:rPr>
                      <w:sz w:val="21"/>
                      <w:szCs w:val="21"/>
                    </w:rPr>
                    <w:t>8</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69B6B04">
                  <w:pPr>
                    <w:spacing w:line="240" w:lineRule="auto"/>
                    <w:ind w:firstLine="0" w:firstLineChars="0"/>
                    <w:jc w:val="center"/>
                    <w:rPr>
                      <w:sz w:val="21"/>
                      <w:szCs w:val="21"/>
                    </w:rPr>
                  </w:pPr>
                  <w:r>
                    <w:rPr>
                      <w:sz w:val="21"/>
                      <w:szCs w:val="21"/>
                    </w:rPr>
                    <w:t>38</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3657489">
                  <w:pPr>
                    <w:spacing w:line="240" w:lineRule="auto"/>
                    <w:ind w:firstLine="0" w:firstLineChars="0"/>
                    <w:jc w:val="center"/>
                    <w:rPr>
                      <w:sz w:val="21"/>
                      <w:szCs w:val="21"/>
                    </w:rPr>
                  </w:pPr>
                  <w:r>
                    <w:rPr>
                      <w:sz w:val="21"/>
                      <w:szCs w:val="21"/>
                    </w:rPr>
                    <w:t>33</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6347DD1">
                  <w:pPr>
                    <w:spacing w:line="240" w:lineRule="auto"/>
                    <w:ind w:firstLine="0" w:firstLineChars="0"/>
                    <w:jc w:val="center"/>
                    <w:rPr>
                      <w:sz w:val="21"/>
                      <w:szCs w:val="21"/>
                    </w:rPr>
                  </w:pPr>
                  <w:r>
                    <w:rPr>
                      <w:sz w:val="21"/>
                      <w:szCs w:val="21"/>
                    </w:rPr>
                    <w:t>82</w:t>
                  </w:r>
                </w:p>
              </w:tc>
            </w:tr>
            <w:tr w14:paraId="374D1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A7E9BBC">
                  <w:pPr>
                    <w:spacing w:line="240" w:lineRule="auto"/>
                    <w:ind w:firstLine="0" w:firstLineChars="0"/>
                    <w:jc w:val="center"/>
                    <w:rPr>
                      <w:sz w:val="21"/>
                      <w:szCs w:val="21"/>
                    </w:rPr>
                  </w:pPr>
                  <w:r>
                    <w:rPr>
                      <w:sz w:val="21"/>
                      <w:szCs w:val="21"/>
                    </w:rPr>
                    <w:t>镍</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629228F">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31FA8AE">
                  <w:pPr>
                    <w:spacing w:line="240" w:lineRule="auto"/>
                    <w:ind w:firstLine="0" w:firstLineChars="0"/>
                    <w:jc w:val="center"/>
                    <w:rPr>
                      <w:sz w:val="21"/>
                      <w:szCs w:val="21"/>
                    </w:rPr>
                  </w:pPr>
                  <w:r>
                    <w:rPr>
                      <w:sz w:val="21"/>
                      <w:szCs w:val="21"/>
                    </w:rPr>
                    <w:t>150</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0970828">
                  <w:pPr>
                    <w:spacing w:line="240" w:lineRule="auto"/>
                    <w:ind w:firstLine="0" w:firstLineChars="0"/>
                    <w:jc w:val="center"/>
                    <w:rPr>
                      <w:sz w:val="21"/>
                      <w:szCs w:val="21"/>
                    </w:rPr>
                  </w:pPr>
                  <w:r>
                    <w:rPr>
                      <w:sz w:val="21"/>
                      <w:szCs w:val="21"/>
                    </w:rPr>
                    <w:t>900</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D20C46A">
                  <w:pPr>
                    <w:spacing w:line="240" w:lineRule="auto"/>
                    <w:ind w:firstLine="0" w:firstLineChars="0"/>
                    <w:jc w:val="center"/>
                    <w:rPr>
                      <w:sz w:val="21"/>
                      <w:szCs w:val="21"/>
                    </w:rPr>
                  </w:pPr>
                  <w:r>
                    <w:rPr>
                      <w:sz w:val="21"/>
                      <w:szCs w:val="21"/>
                    </w:rPr>
                    <w:t>600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D1C0732">
                  <w:pPr>
                    <w:spacing w:line="240" w:lineRule="auto"/>
                    <w:ind w:firstLine="0" w:firstLineChars="0"/>
                    <w:jc w:val="center"/>
                    <w:rPr>
                      <w:sz w:val="21"/>
                      <w:szCs w:val="21"/>
                    </w:rPr>
                  </w:pPr>
                  <w:r>
                    <w:rPr>
                      <w:sz w:val="21"/>
                      <w:szCs w:val="21"/>
                    </w:rPr>
                    <w:t>2000</w:t>
                  </w:r>
                </w:p>
              </w:tc>
            </w:tr>
            <w:tr w14:paraId="4EC7E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218"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281207B">
                  <w:pPr>
                    <w:spacing w:line="240" w:lineRule="auto"/>
                    <w:ind w:firstLine="0" w:firstLineChars="0"/>
                    <w:jc w:val="center"/>
                    <w:rPr>
                      <w:b/>
                      <w:bCs/>
                      <w:sz w:val="21"/>
                      <w:szCs w:val="21"/>
                    </w:rPr>
                  </w:pPr>
                  <w:r>
                    <w:rPr>
                      <w:b/>
                      <w:bCs/>
                      <w:sz w:val="21"/>
                      <w:szCs w:val="21"/>
                    </w:rPr>
                    <w:t>挥发性有机物</w:t>
                  </w:r>
                </w:p>
              </w:tc>
            </w:tr>
            <w:tr w14:paraId="55EB9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180"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55E57CA">
                  <w:pPr>
                    <w:spacing w:line="240" w:lineRule="auto"/>
                    <w:ind w:firstLine="0" w:firstLineChars="0"/>
                    <w:jc w:val="center"/>
                    <w:rPr>
                      <w:sz w:val="21"/>
                      <w:szCs w:val="21"/>
                    </w:rPr>
                  </w:pPr>
                  <w:r>
                    <w:rPr>
                      <w:sz w:val="21"/>
                      <w:szCs w:val="21"/>
                    </w:rPr>
                    <w:t>四氯化碳</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F5ADA10">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B6C976B">
                  <w:pPr>
                    <w:spacing w:line="240" w:lineRule="auto"/>
                    <w:ind w:firstLine="0" w:firstLineChars="0"/>
                    <w:jc w:val="center"/>
                    <w:rPr>
                      <w:sz w:val="21"/>
                      <w:szCs w:val="21"/>
                    </w:rPr>
                  </w:pPr>
                  <w:r>
                    <w:rPr>
                      <w:sz w:val="21"/>
                      <w:szCs w:val="21"/>
                    </w:rPr>
                    <w:t>0.9</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FF9A43C">
                  <w:pPr>
                    <w:spacing w:line="240" w:lineRule="auto"/>
                    <w:ind w:firstLine="0" w:firstLineChars="0"/>
                    <w:jc w:val="center"/>
                    <w:rPr>
                      <w:sz w:val="21"/>
                      <w:szCs w:val="21"/>
                    </w:rPr>
                  </w:pPr>
                  <w:r>
                    <w:rPr>
                      <w:sz w:val="21"/>
                      <w:szCs w:val="21"/>
                    </w:rPr>
                    <w:t>2.8</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71E6CC3">
                  <w:pPr>
                    <w:spacing w:line="240" w:lineRule="auto"/>
                    <w:ind w:firstLine="0" w:firstLineChars="0"/>
                    <w:jc w:val="center"/>
                    <w:rPr>
                      <w:sz w:val="21"/>
                      <w:szCs w:val="21"/>
                    </w:rPr>
                  </w:pPr>
                  <w:r>
                    <w:rPr>
                      <w:sz w:val="21"/>
                      <w:szCs w:val="21"/>
                    </w:rPr>
                    <w:t>9</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53F3BF3">
                  <w:pPr>
                    <w:spacing w:line="240" w:lineRule="auto"/>
                    <w:ind w:firstLine="0" w:firstLineChars="0"/>
                    <w:jc w:val="center"/>
                    <w:rPr>
                      <w:sz w:val="21"/>
                      <w:szCs w:val="21"/>
                    </w:rPr>
                  </w:pPr>
                  <w:r>
                    <w:rPr>
                      <w:sz w:val="21"/>
                      <w:szCs w:val="21"/>
                    </w:rPr>
                    <w:t>36</w:t>
                  </w:r>
                </w:p>
              </w:tc>
            </w:tr>
            <w:tr w14:paraId="7703A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237"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AAE60D3">
                  <w:pPr>
                    <w:spacing w:line="240" w:lineRule="auto"/>
                    <w:ind w:firstLine="0" w:firstLineChars="0"/>
                    <w:jc w:val="center"/>
                    <w:rPr>
                      <w:sz w:val="21"/>
                      <w:szCs w:val="21"/>
                    </w:rPr>
                  </w:pPr>
                  <w:r>
                    <w:rPr>
                      <w:sz w:val="21"/>
                      <w:szCs w:val="21"/>
                    </w:rPr>
                    <w:t>氯仿</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EC5624F">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5593A82">
                  <w:pPr>
                    <w:spacing w:line="240" w:lineRule="auto"/>
                    <w:ind w:firstLine="0" w:firstLineChars="0"/>
                    <w:jc w:val="center"/>
                    <w:rPr>
                      <w:sz w:val="21"/>
                      <w:szCs w:val="21"/>
                    </w:rPr>
                  </w:pPr>
                  <w:r>
                    <w:rPr>
                      <w:sz w:val="21"/>
                      <w:szCs w:val="21"/>
                    </w:rPr>
                    <w:t>0.3</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B263D7C">
                  <w:pPr>
                    <w:spacing w:line="240" w:lineRule="auto"/>
                    <w:ind w:firstLine="0" w:firstLineChars="0"/>
                    <w:jc w:val="center"/>
                    <w:rPr>
                      <w:sz w:val="21"/>
                      <w:szCs w:val="21"/>
                    </w:rPr>
                  </w:pPr>
                  <w:r>
                    <w:rPr>
                      <w:sz w:val="21"/>
                      <w:szCs w:val="21"/>
                    </w:rPr>
                    <w:t>0.9</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51170A0">
                  <w:pPr>
                    <w:spacing w:line="240" w:lineRule="auto"/>
                    <w:ind w:firstLine="0" w:firstLineChars="0"/>
                    <w:jc w:val="center"/>
                    <w:rPr>
                      <w:sz w:val="21"/>
                      <w:szCs w:val="21"/>
                    </w:rPr>
                  </w:pPr>
                  <w:r>
                    <w:rPr>
                      <w:sz w:val="21"/>
                      <w:szCs w:val="21"/>
                    </w:rPr>
                    <w:t>5</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91A74E8">
                  <w:pPr>
                    <w:spacing w:line="240" w:lineRule="auto"/>
                    <w:ind w:firstLine="0" w:firstLineChars="0"/>
                    <w:jc w:val="center"/>
                    <w:rPr>
                      <w:sz w:val="21"/>
                      <w:szCs w:val="21"/>
                    </w:rPr>
                  </w:pPr>
                  <w:r>
                    <w:rPr>
                      <w:sz w:val="21"/>
                      <w:szCs w:val="21"/>
                    </w:rPr>
                    <w:t>10</w:t>
                  </w:r>
                </w:p>
              </w:tc>
            </w:tr>
            <w:tr w14:paraId="4FFEB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257"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21360C8">
                  <w:pPr>
                    <w:spacing w:line="240" w:lineRule="auto"/>
                    <w:ind w:firstLine="0" w:firstLineChars="0"/>
                    <w:jc w:val="center"/>
                    <w:rPr>
                      <w:sz w:val="21"/>
                      <w:szCs w:val="21"/>
                    </w:rPr>
                  </w:pPr>
                  <w:r>
                    <w:rPr>
                      <w:sz w:val="21"/>
                      <w:szCs w:val="21"/>
                    </w:rPr>
                    <w:t>氯甲烷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C74CEAC">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829532F">
                  <w:pPr>
                    <w:spacing w:line="240" w:lineRule="auto"/>
                    <w:ind w:firstLine="0" w:firstLineChars="0"/>
                    <w:jc w:val="center"/>
                    <w:rPr>
                      <w:sz w:val="21"/>
                      <w:szCs w:val="21"/>
                    </w:rPr>
                  </w:pPr>
                  <w:r>
                    <w:rPr>
                      <w:sz w:val="21"/>
                      <w:szCs w:val="21"/>
                    </w:rPr>
                    <w:t>12</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468FC7A">
                  <w:pPr>
                    <w:spacing w:line="240" w:lineRule="auto"/>
                    <w:ind w:firstLine="0" w:firstLineChars="0"/>
                    <w:jc w:val="center"/>
                    <w:rPr>
                      <w:sz w:val="21"/>
                      <w:szCs w:val="21"/>
                    </w:rPr>
                  </w:pPr>
                  <w:r>
                    <w:rPr>
                      <w:sz w:val="21"/>
                      <w:szCs w:val="21"/>
                    </w:rPr>
                    <w:t>37</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AAABC51">
                  <w:pPr>
                    <w:spacing w:line="240" w:lineRule="auto"/>
                    <w:ind w:firstLine="0" w:firstLineChars="0"/>
                    <w:jc w:val="center"/>
                    <w:rPr>
                      <w:sz w:val="21"/>
                      <w:szCs w:val="21"/>
                    </w:rPr>
                  </w:pPr>
                  <w:r>
                    <w:rPr>
                      <w:sz w:val="21"/>
                      <w:szCs w:val="21"/>
                    </w:rPr>
                    <w:t>21</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3077421">
                  <w:pPr>
                    <w:spacing w:line="240" w:lineRule="auto"/>
                    <w:ind w:firstLine="0" w:firstLineChars="0"/>
                    <w:jc w:val="center"/>
                    <w:rPr>
                      <w:sz w:val="21"/>
                      <w:szCs w:val="21"/>
                    </w:rPr>
                  </w:pPr>
                  <w:r>
                    <w:rPr>
                      <w:sz w:val="21"/>
                      <w:szCs w:val="21"/>
                    </w:rPr>
                    <w:t>120</w:t>
                  </w:r>
                </w:p>
              </w:tc>
            </w:tr>
            <w:tr w14:paraId="40A4E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207"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AB7C098">
                  <w:pPr>
                    <w:spacing w:line="240" w:lineRule="auto"/>
                    <w:ind w:firstLine="0" w:firstLineChars="0"/>
                    <w:jc w:val="center"/>
                    <w:rPr>
                      <w:sz w:val="21"/>
                      <w:szCs w:val="21"/>
                    </w:rPr>
                  </w:pPr>
                  <w:r>
                    <w:rPr>
                      <w:sz w:val="21"/>
                      <w:szCs w:val="21"/>
                    </w:rPr>
                    <w:t>1,1-二氯乙烷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6647ECD">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8617AC8">
                  <w:pPr>
                    <w:spacing w:line="240" w:lineRule="auto"/>
                    <w:ind w:firstLine="0" w:firstLineChars="0"/>
                    <w:jc w:val="center"/>
                    <w:rPr>
                      <w:sz w:val="21"/>
                      <w:szCs w:val="21"/>
                    </w:rPr>
                  </w:pPr>
                  <w:r>
                    <w:rPr>
                      <w:sz w:val="21"/>
                      <w:szCs w:val="21"/>
                    </w:rPr>
                    <w:t>3</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EB00B52">
                  <w:pPr>
                    <w:spacing w:line="240" w:lineRule="auto"/>
                    <w:ind w:firstLine="0" w:firstLineChars="0"/>
                    <w:jc w:val="center"/>
                    <w:rPr>
                      <w:sz w:val="21"/>
                      <w:szCs w:val="21"/>
                    </w:rPr>
                  </w:pPr>
                  <w:r>
                    <w:rPr>
                      <w:sz w:val="21"/>
                      <w:szCs w:val="21"/>
                    </w:rPr>
                    <w:t>9</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2AF1943">
                  <w:pPr>
                    <w:spacing w:line="240" w:lineRule="auto"/>
                    <w:ind w:firstLine="0" w:firstLineChars="0"/>
                    <w:jc w:val="center"/>
                    <w:rPr>
                      <w:sz w:val="21"/>
                      <w:szCs w:val="21"/>
                    </w:rPr>
                  </w:pPr>
                  <w:r>
                    <w:rPr>
                      <w:sz w:val="21"/>
                      <w:szCs w:val="21"/>
                    </w:rPr>
                    <w:t>20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268FC53">
                  <w:pPr>
                    <w:spacing w:line="240" w:lineRule="auto"/>
                    <w:ind w:firstLine="0" w:firstLineChars="0"/>
                    <w:jc w:val="center"/>
                    <w:rPr>
                      <w:sz w:val="21"/>
                      <w:szCs w:val="21"/>
                    </w:rPr>
                  </w:pPr>
                  <w:r>
                    <w:rPr>
                      <w:sz w:val="21"/>
                      <w:szCs w:val="21"/>
                    </w:rPr>
                    <w:t>100</w:t>
                  </w:r>
                </w:p>
              </w:tc>
            </w:tr>
            <w:tr w14:paraId="2689F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156"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1168767">
                  <w:pPr>
                    <w:spacing w:line="240" w:lineRule="auto"/>
                    <w:ind w:firstLine="0" w:firstLineChars="0"/>
                    <w:jc w:val="center"/>
                    <w:rPr>
                      <w:sz w:val="21"/>
                      <w:szCs w:val="21"/>
                    </w:rPr>
                  </w:pPr>
                  <w:r>
                    <w:rPr>
                      <w:sz w:val="21"/>
                      <w:szCs w:val="21"/>
                    </w:rPr>
                    <w:t>1,2-二氯乙烷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8553204">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76C94C0">
                  <w:pPr>
                    <w:spacing w:line="240" w:lineRule="auto"/>
                    <w:ind w:firstLine="0" w:firstLineChars="0"/>
                    <w:jc w:val="center"/>
                    <w:rPr>
                      <w:sz w:val="21"/>
                      <w:szCs w:val="21"/>
                    </w:rPr>
                  </w:pPr>
                  <w:r>
                    <w:rPr>
                      <w:sz w:val="21"/>
                      <w:szCs w:val="21"/>
                    </w:rPr>
                    <w:t>0.52</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B9366A9">
                  <w:pPr>
                    <w:spacing w:line="240" w:lineRule="auto"/>
                    <w:ind w:firstLine="0" w:firstLineChars="0"/>
                    <w:jc w:val="center"/>
                    <w:rPr>
                      <w:sz w:val="21"/>
                      <w:szCs w:val="21"/>
                    </w:rPr>
                  </w:pPr>
                  <w:r>
                    <w:rPr>
                      <w:sz w:val="21"/>
                      <w:szCs w:val="21"/>
                    </w:rPr>
                    <w:t>5</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0D64439">
                  <w:pPr>
                    <w:spacing w:line="240" w:lineRule="auto"/>
                    <w:ind w:firstLine="0" w:firstLineChars="0"/>
                    <w:jc w:val="center"/>
                    <w:rPr>
                      <w:sz w:val="21"/>
                      <w:szCs w:val="21"/>
                    </w:rPr>
                  </w:pPr>
                  <w:r>
                    <w:rPr>
                      <w:sz w:val="21"/>
                      <w:szCs w:val="21"/>
                    </w:rPr>
                    <w:t>6</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7042EF3">
                  <w:pPr>
                    <w:spacing w:line="240" w:lineRule="auto"/>
                    <w:ind w:firstLine="0" w:firstLineChars="0"/>
                    <w:jc w:val="center"/>
                    <w:rPr>
                      <w:sz w:val="21"/>
                      <w:szCs w:val="21"/>
                    </w:rPr>
                  </w:pPr>
                  <w:r>
                    <w:rPr>
                      <w:sz w:val="21"/>
                      <w:szCs w:val="21"/>
                    </w:rPr>
                    <w:t>21</w:t>
                  </w:r>
                </w:p>
              </w:tc>
            </w:tr>
            <w:tr w14:paraId="33A01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273"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6E29BD9">
                  <w:pPr>
                    <w:spacing w:line="240" w:lineRule="auto"/>
                    <w:ind w:firstLine="0" w:firstLineChars="0"/>
                    <w:jc w:val="center"/>
                    <w:rPr>
                      <w:sz w:val="21"/>
                      <w:szCs w:val="21"/>
                    </w:rPr>
                  </w:pPr>
                  <w:r>
                    <w:rPr>
                      <w:sz w:val="21"/>
                      <w:szCs w:val="21"/>
                    </w:rPr>
                    <w:t>1,1-二氯乙烯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E8196BF">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C80D8BB">
                  <w:pPr>
                    <w:spacing w:line="240" w:lineRule="auto"/>
                    <w:ind w:firstLine="0" w:firstLineChars="0"/>
                    <w:jc w:val="center"/>
                    <w:rPr>
                      <w:sz w:val="21"/>
                      <w:szCs w:val="21"/>
                    </w:rPr>
                  </w:pPr>
                  <w:r>
                    <w:rPr>
                      <w:sz w:val="21"/>
                      <w:szCs w:val="21"/>
                    </w:rPr>
                    <w:t>12</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6075261">
                  <w:pPr>
                    <w:spacing w:line="240" w:lineRule="auto"/>
                    <w:ind w:firstLine="0" w:firstLineChars="0"/>
                    <w:jc w:val="center"/>
                    <w:rPr>
                      <w:sz w:val="21"/>
                      <w:szCs w:val="21"/>
                    </w:rPr>
                  </w:pPr>
                  <w:r>
                    <w:rPr>
                      <w:sz w:val="21"/>
                      <w:szCs w:val="21"/>
                    </w:rPr>
                    <w:t>66</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1F021EA">
                  <w:pPr>
                    <w:spacing w:line="240" w:lineRule="auto"/>
                    <w:ind w:firstLine="0" w:firstLineChars="0"/>
                    <w:jc w:val="center"/>
                    <w:rPr>
                      <w:sz w:val="21"/>
                      <w:szCs w:val="21"/>
                    </w:rPr>
                  </w:pPr>
                  <w:r>
                    <w:rPr>
                      <w:sz w:val="21"/>
                      <w:szCs w:val="21"/>
                    </w:rPr>
                    <w:t>40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451DD35">
                  <w:pPr>
                    <w:spacing w:line="240" w:lineRule="auto"/>
                    <w:ind w:firstLine="0" w:firstLineChars="0"/>
                    <w:jc w:val="center"/>
                    <w:rPr>
                      <w:sz w:val="21"/>
                      <w:szCs w:val="21"/>
                    </w:rPr>
                  </w:pPr>
                  <w:r>
                    <w:rPr>
                      <w:sz w:val="21"/>
                      <w:szCs w:val="21"/>
                    </w:rPr>
                    <w:t>200</w:t>
                  </w:r>
                </w:p>
              </w:tc>
            </w:tr>
            <w:tr w14:paraId="7F163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221"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F270EC8">
                  <w:pPr>
                    <w:spacing w:line="240" w:lineRule="auto"/>
                    <w:ind w:firstLine="0" w:firstLineChars="0"/>
                    <w:jc w:val="center"/>
                    <w:rPr>
                      <w:sz w:val="21"/>
                      <w:szCs w:val="21"/>
                    </w:rPr>
                  </w:pPr>
                  <w:r>
                    <w:rPr>
                      <w:sz w:val="21"/>
                      <w:szCs w:val="21"/>
                    </w:rPr>
                    <w:t>顺式-1,2-二氯乙烯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86ECE0C">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DE36F77">
                  <w:pPr>
                    <w:spacing w:line="240" w:lineRule="auto"/>
                    <w:ind w:firstLine="0" w:firstLineChars="0"/>
                    <w:jc w:val="center"/>
                    <w:rPr>
                      <w:sz w:val="21"/>
                      <w:szCs w:val="21"/>
                    </w:rPr>
                  </w:pPr>
                  <w:r>
                    <w:rPr>
                      <w:sz w:val="21"/>
                      <w:szCs w:val="21"/>
                    </w:rPr>
                    <w:t>66</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937D82F">
                  <w:pPr>
                    <w:spacing w:line="240" w:lineRule="auto"/>
                    <w:ind w:firstLine="0" w:firstLineChars="0"/>
                    <w:jc w:val="center"/>
                    <w:rPr>
                      <w:sz w:val="21"/>
                      <w:szCs w:val="21"/>
                    </w:rPr>
                  </w:pPr>
                  <w:r>
                    <w:rPr>
                      <w:sz w:val="21"/>
                      <w:szCs w:val="21"/>
                    </w:rPr>
                    <w:t>596</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E6D6682">
                  <w:pPr>
                    <w:spacing w:line="240" w:lineRule="auto"/>
                    <w:ind w:firstLine="0" w:firstLineChars="0"/>
                    <w:jc w:val="center"/>
                    <w:rPr>
                      <w:sz w:val="21"/>
                      <w:szCs w:val="21"/>
                    </w:rPr>
                  </w:pPr>
                  <w:r>
                    <w:rPr>
                      <w:sz w:val="21"/>
                      <w:szCs w:val="21"/>
                    </w:rPr>
                    <w:t>200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6023E20">
                  <w:pPr>
                    <w:spacing w:line="240" w:lineRule="auto"/>
                    <w:ind w:firstLine="0" w:firstLineChars="0"/>
                    <w:jc w:val="center"/>
                    <w:rPr>
                      <w:sz w:val="21"/>
                      <w:szCs w:val="21"/>
                    </w:rPr>
                  </w:pPr>
                  <w:r>
                    <w:rPr>
                      <w:sz w:val="21"/>
                      <w:szCs w:val="21"/>
                    </w:rPr>
                    <w:t>2000</w:t>
                  </w:r>
                </w:p>
              </w:tc>
            </w:tr>
            <w:tr w14:paraId="2E23D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197"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1ECF621">
                  <w:pPr>
                    <w:spacing w:line="240" w:lineRule="auto"/>
                    <w:ind w:firstLine="0" w:firstLineChars="0"/>
                    <w:jc w:val="center"/>
                    <w:rPr>
                      <w:sz w:val="21"/>
                      <w:szCs w:val="21"/>
                    </w:rPr>
                  </w:pPr>
                  <w:r>
                    <w:rPr>
                      <w:sz w:val="21"/>
                      <w:szCs w:val="21"/>
                    </w:rPr>
                    <w:t>反式-1,2-二氯乙烯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AAAFEF8">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D0445AA">
                  <w:pPr>
                    <w:spacing w:line="240" w:lineRule="auto"/>
                    <w:ind w:firstLine="0" w:firstLineChars="0"/>
                    <w:jc w:val="center"/>
                    <w:rPr>
                      <w:sz w:val="21"/>
                      <w:szCs w:val="21"/>
                    </w:rPr>
                  </w:pPr>
                  <w:r>
                    <w:rPr>
                      <w:sz w:val="21"/>
                      <w:szCs w:val="21"/>
                    </w:rPr>
                    <w:t>10</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7F14EDE">
                  <w:pPr>
                    <w:spacing w:line="240" w:lineRule="auto"/>
                    <w:ind w:firstLine="0" w:firstLineChars="0"/>
                    <w:jc w:val="center"/>
                    <w:rPr>
                      <w:sz w:val="21"/>
                      <w:szCs w:val="21"/>
                    </w:rPr>
                  </w:pPr>
                  <w:r>
                    <w:rPr>
                      <w:sz w:val="21"/>
                      <w:szCs w:val="21"/>
                    </w:rPr>
                    <w:t>54</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F6B78C3">
                  <w:pPr>
                    <w:spacing w:line="240" w:lineRule="auto"/>
                    <w:ind w:firstLine="0" w:firstLineChars="0"/>
                    <w:jc w:val="center"/>
                    <w:rPr>
                      <w:sz w:val="21"/>
                      <w:szCs w:val="21"/>
                    </w:rPr>
                  </w:pPr>
                  <w:r>
                    <w:rPr>
                      <w:sz w:val="21"/>
                      <w:szCs w:val="21"/>
                    </w:rPr>
                    <w:t>31</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90489B6">
                  <w:pPr>
                    <w:spacing w:line="240" w:lineRule="auto"/>
                    <w:ind w:firstLine="0" w:firstLineChars="0"/>
                    <w:jc w:val="center"/>
                    <w:rPr>
                      <w:sz w:val="21"/>
                      <w:szCs w:val="21"/>
                    </w:rPr>
                  </w:pPr>
                  <w:r>
                    <w:rPr>
                      <w:sz w:val="21"/>
                      <w:szCs w:val="21"/>
                    </w:rPr>
                    <w:t>163</w:t>
                  </w:r>
                </w:p>
              </w:tc>
            </w:tr>
            <w:tr w14:paraId="361C4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trHeight w:val="145"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14D059A">
                  <w:pPr>
                    <w:spacing w:line="240" w:lineRule="auto"/>
                    <w:ind w:firstLine="0" w:firstLineChars="0"/>
                    <w:jc w:val="center"/>
                    <w:rPr>
                      <w:sz w:val="21"/>
                      <w:szCs w:val="21"/>
                    </w:rPr>
                  </w:pPr>
                  <w:r>
                    <w:rPr>
                      <w:sz w:val="21"/>
                      <w:szCs w:val="21"/>
                    </w:rPr>
                    <w:t>二氯甲烷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2DCA7C7">
                  <w:pPr>
                    <w:spacing w:line="240" w:lineRule="auto"/>
                    <w:ind w:firstLine="0" w:firstLineChars="0"/>
                    <w:jc w:val="center"/>
                    <w:rPr>
                      <w:sz w:val="21"/>
                      <w:szCs w:val="21"/>
                    </w:rPr>
                  </w:pPr>
                  <w:r>
                    <w:rPr>
                      <w:sz w:val="21"/>
                      <w:szCs w:val="21"/>
                    </w:rPr>
                    <w:t>mg/kg</w:t>
                  </w:r>
                </w:p>
              </w:tc>
              <w:tc>
                <w:tcPr>
                  <w:tcW w:w="74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61D7E66">
                  <w:pPr>
                    <w:spacing w:line="240" w:lineRule="auto"/>
                    <w:ind w:firstLine="0" w:firstLineChars="0"/>
                    <w:jc w:val="center"/>
                    <w:rPr>
                      <w:sz w:val="21"/>
                      <w:szCs w:val="21"/>
                    </w:rPr>
                  </w:pPr>
                  <w:r>
                    <w:rPr>
                      <w:sz w:val="21"/>
                      <w:szCs w:val="21"/>
                    </w:rPr>
                    <w:t>94</w:t>
                  </w:r>
                </w:p>
              </w:tc>
              <w:tc>
                <w:tcPr>
                  <w:tcW w:w="74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486C156">
                  <w:pPr>
                    <w:spacing w:line="240" w:lineRule="auto"/>
                    <w:ind w:firstLine="0" w:firstLineChars="0"/>
                    <w:jc w:val="center"/>
                    <w:rPr>
                      <w:sz w:val="21"/>
                      <w:szCs w:val="21"/>
                    </w:rPr>
                  </w:pPr>
                  <w:r>
                    <w:rPr>
                      <w:sz w:val="21"/>
                      <w:szCs w:val="21"/>
                    </w:rPr>
                    <w:t>616</w:t>
                  </w:r>
                </w:p>
              </w:tc>
              <w:tc>
                <w:tcPr>
                  <w:tcW w:w="791"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0B3AF26">
                  <w:pPr>
                    <w:spacing w:line="240" w:lineRule="auto"/>
                    <w:ind w:firstLine="0" w:firstLineChars="0"/>
                    <w:jc w:val="center"/>
                    <w:rPr>
                      <w:sz w:val="21"/>
                      <w:szCs w:val="21"/>
                    </w:rPr>
                  </w:pPr>
                  <w:r>
                    <w:rPr>
                      <w:sz w:val="21"/>
                      <w:szCs w:val="21"/>
                    </w:rPr>
                    <w:t>300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8531367">
                  <w:pPr>
                    <w:spacing w:line="240" w:lineRule="auto"/>
                    <w:ind w:firstLine="0" w:firstLineChars="0"/>
                    <w:jc w:val="center"/>
                    <w:rPr>
                      <w:sz w:val="21"/>
                      <w:szCs w:val="21"/>
                    </w:rPr>
                  </w:pPr>
                  <w:r>
                    <w:rPr>
                      <w:sz w:val="21"/>
                      <w:szCs w:val="21"/>
                    </w:rPr>
                    <w:t>2000</w:t>
                  </w:r>
                </w:p>
              </w:tc>
            </w:tr>
            <w:tr w14:paraId="755C4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263"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59061D2">
                  <w:pPr>
                    <w:spacing w:line="240" w:lineRule="auto"/>
                    <w:ind w:firstLine="0" w:firstLineChars="0"/>
                    <w:jc w:val="center"/>
                    <w:rPr>
                      <w:sz w:val="21"/>
                      <w:szCs w:val="21"/>
                    </w:rPr>
                  </w:pPr>
                  <w:r>
                    <w:rPr>
                      <w:sz w:val="21"/>
                      <w:szCs w:val="21"/>
                    </w:rPr>
                    <w:t>1,2-二氯丙烷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F05BE69">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A668534">
                  <w:pPr>
                    <w:spacing w:line="240" w:lineRule="auto"/>
                    <w:ind w:firstLine="0" w:firstLineChars="0"/>
                    <w:jc w:val="center"/>
                    <w:rPr>
                      <w:sz w:val="21"/>
                      <w:szCs w:val="21"/>
                    </w:rPr>
                  </w:pPr>
                  <w:r>
                    <w:rPr>
                      <w:sz w:val="21"/>
                      <w:szCs w:val="21"/>
                    </w:rPr>
                    <w:t>1</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A110B89">
                  <w:pPr>
                    <w:spacing w:line="240" w:lineRule="auto"/>
                    <w:ind w:firstLine="0" w:firstLineChars="0"/>
                    <w:jc w:val="center"/>
                    <w:rPr>
                      <w:sz w:val="21"/>
                      <w:szCs w:val="21"/>
                    </w:rPr>
                  </w:pPr>
                  <w:r>
                    <w:rPr>
                      <w:sz w:val="21"/>
                      <w:szCs w:val="21"/>
                    </w:rPr>
                    <w:t>5</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AF452F8">
                  <w:pPr>
                    <w:spacing w:line="240" w:lineRule="auto"/>
                    <w:ind w:firstLine="0" w:firstLineChars="0"/>
                    <w:jc w:val="center"/>
                    <w:rPr>
                      <w:sz w:val="21"/>
                      <w:szCs w:val="21"/>
                    </w:rPr>
                  </w:pPr>
                  <w:r>
                    <w:rPr>
                      <w:sz w:val="21"/>
                      <w:szCs w:val="21"/>
                    </w:rPr>
                    <w:t>5</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A1FE9E2">
                  <w:pPr>
                    <w:spacing w:line="240" w:lineRule="auto"/>
                    <w:ind w:firstLine="0" w:firstLineChars="0"/>
                    <w:jc w:val="center"/>
                    <w:rPr>
                      <w:sz w:val="21"/>
                      <w:szCs w:val="21"/>
                    </w:rPr>
                  </w:pPr>
                  <w:r>
                    <w:rPr>
                      <w:sz w:val="21"/>
                      <w:szCs w:val="21"/>
                    </w:rPr>
                    <w:t>47</w:t>
                  </w:r>
                </w:p>
              </w:tc>
            </w:tr>
            <w:tr w14:paraId="71AC1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225"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0BFF9BE">
                  <w:pPr>
                    <w:spacing w:line="240" w:lineRule="auto"/>
                    <w:ind w:firstLine="0" w:firstLineChars="0"/>
                    <w:jc w:val="center"/>
                    <w:rPr>
                      <w:sz w:val="21"/>
                      <w:szCs w:val="21"/>
                    </w:rPr>
                  </w:pPr>
                  <w:r>
                    <w:rPr>
                      <w:sz w:val="21"/>
                      <w:szCs w:val="21"/>
                    </w:rPr>
                    <w:t>1,1,1,2-四氯乙烷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FDCD50E">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5E62446">
                  <w:pPr>
                    <w:spacing w:line="240" w:lineRule="auto"/>
                    <w:ind w:firstLine="0" w:firstLineChars="0"/>
                    <w:jc w:val="center"/>
                    <w:rPr>
                      <w:sz w:val="21"/>
                      <w:szCs w:val="21"/>
                    </w:rPr>
                  </w:pPr>
                  <w:r>
                    <w:rPr>
                      <w:sz w:val="21"/>
                      <w:szCs w:val="21"/>
                    </w:rPr>
                    <w:t>2.6</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90A4F06">
                  <w:pPr>
                    <w:spacing w:line="240" w:lineRule="auto"/>
                    <w:ind w:firstLine="0" w:firstLineChars="0"/>
                    <w:jc w:val="center"/>
                    <w:rPr>
                      <w:sz w:val="21"/>
                      <w:szCs w:val="21"/>
                    </w:rPr>
                  </w:pPr>
                  <w:r>
                    <w:rPr>
                      <w:sz w:val="21"/>
                      <w:szCs w:val="21"/>
                    </w:rPr>
                    <w:t>10</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B86587E">
                  <w:pPr>
                    <w:spacing w:line="240" w:lineRule="auto"/>
                    <w:ind w:firstLine="0" w:firstLineChars="0"/>
                    <w:jc w:val="center"/>
                    <w:rPr>
                      <w:sz w:val="21"/>
                      <w:szCs w:val="21"/>
                    </w:rPr>
                  </w:pPr>
                  <w:r>
                    <w:rPr>
                      <w:sz w:val="21"/>
                      <w:szCs w:val="21"/>
                    </w:rPr>
                    <w:t>26</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BFDC646">
                  <w:pPr>
                    <w:spacing w:line="240" w:lineRule="auto"/>
                    <w:ind w:firstLine="0" w:firstLineChars="0"/>
                    <w:jc w:val="center"/>
                    <w:rPr>
                      <w:sz w:val="21"/>
                      <w:szCs w:val="21"/>
                    </w:rPr>
                  </w:pPr>
                  <w:r>
                    <w:rPr>
                      <w:sz w:val="21"/>
                      <w:szCs w:val="21"/>
                    </w:rPr>
                    <w:t>100</w:t>
                  </w:r>
                </w:p>
              </w:tc>
            </w:tr>
            <w:tr w14:paraId="330FE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73"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3417AEA">
                  <w:pPr>
                    <w:spacing w:line="240" w:lineRule="auto"/>
                    <w:ind w:firstLine="0" w:firstLineChars="0"/>
                    <w:jc w:val="center"/>
                    <w:rPr>
                      <w:sz w:val="21"/>
                      <w:szCs w:val="21"/>
                    </w:rPr>
                  </w:pPr>
                  <w:r>
                    <w:rPr>
                      <w:sz w:val="21"/>
                      <w:szCs w:val="21"/>
                    </w:rPr>
                    <w:t>1,1,2,2-四氯乙烷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215684E">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A4F5791">
                  <w:pPr>
                    <w:spacing w:line="240" w:lineRule="auto"/>
                    <w:ind w:firstLine="0" w:firstLineChars="0"/>
                    <w:jc w:val="center"/>
                    <w:rPr>
                      <w:sz w:val="21"/>
                      <w:szCs w:val="21"/>
                    </w:rPr>
                  </w:pPr>
                  <w:r>
                    <w:rPr>
                      <w:sz w:val="21"/>
                      <w:szCs w:val="21"/>
                    </w:rPr>
                    <w:t>1.6</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0DF50B5">
                  <w:pPr>
                    <w:spacing w:line="240" w:lineRule="auto"/>
                    <w:ind w:firstLine="0" w:firstLineChars="0"/>
                    <w:jc w:val="center"/>
                    <w:rPr>
                      <w:sz w:val="21"/>
                      <w:szCs w:val="21"/>
                    </w:rPr>
                  </w:pPr>
                  <w:r>
                    <w:rPr>
                      <w:sz w:val="21"/>
                      <w:szCs w:val="21"/>
                    </w:rPr>
                    <w:t>6.8</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228137C">
                  <w:pPr>
                    <w:spacing w:line="240" w:lineRule="auto"/>
                    <w:ind w:firstLine="0" w:firstLineChars="0"/>
                    <w:jc w:val="center"/>
                    <w:rPr>
                      <w:sz w:val="21"/>
                      <w:szCs w:val="21"/>
                    </w:rPr>
                  </w:pPr>
                  <w:r>
                    <w:rPr>
                      <w:sz w:val="21"/>
                      <w:szCs w:val="21"/>
                    </w:rPr>
                    <w:t>14</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6804CD1">
                  <w:pPr>
                    <w:spacing w:line="240" w:lineRule="auto"/>
                    <w:ind w:firstLine="0" w:firstLineChars="0"/>
                    <w:jc w:val="center"/>
                    <w:rPr>
                      <w:sz w:val="21"/>
                      <w:szCs w:val="21"/>
                    </w:rPr>
                  </w:pPr>
                  <w:r>
                    <w:rPr>
                      <w:sz w:val="21"/>
                      <w:szCs w:val="21"/>
                    </w:rPr>
                    <w:t>50</w:t>
                  </w:r>
                </w:p>
              </w:tc>
            </w:tr>
            <w:tr w14:paraId="0D4F7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49"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415866A">
                  <w:pPr>
                    <w:spacing w:line="240" w:lineRule="auto"/>
                    <w:ind w:firstLine="0" w:firstLineChars="0"/>
                    <w:jc w:val="center"/>
                    <w:rPr>
                      <w:sz w:val="21"/>
                      <w:szCs w:val="21"/>
                    </w:rPr>
                  </w:pPr>
                  <w:r>
                    <w:rPr>
                      <w:sz w:val="21"/>
                      <w:szCs w:val="21"/>
                    </w:rPr>
                    <w:t>四氯乙烯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8D2385F">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3C96044">
                  <w:pPr>
                    <w:spacing w:line="240" w:lineRule="auto"/>
                    <w:ind w:firstLine="0" w:firstLineChars="0"/>
                    <w:jc w:val="center"/>
                    <w:rPr>
                      <w:sz w:val="21"/>
                      <w:szCs w:val="21"/>
                    </w:rPr>
                  </w:pPr>
                  <w:r>
                    <w:rPr>
                      <w:sz w:val="21"/>
                      <w:szCs w:val="21"/>
                    </w:rPr>
                    <w:t>11</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F7EDCAF">
                  <w:pPr>
                    <w:spacing w:line="240" w:lineRule="auto"/>
                    <w:ind w:firstLine="0" w:firstLineChars="0"/>
                    <w:jc w:val="center"/>
                    <w:rPr>
                      <w:sz w:val="21"/>
                      <w:szCs w:val="21"/>
                    </w:rPr>
                  </w:pPr>
                  <w:r>
                    <w:rPr>
                      <w:sz w:val="21"/>
                      <w:szCs w:val="21"/>
                    </w:rPr>
                    <w:t>53</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0E4E017">
                  <w:pPr>
                    <w:spacing w:line="240" w:lineRule="auto"/>
                    <w:ind w:firstLine="0" w:firstLineChars="0"/>
                    <w:jc w:val="center"/>
                    <w:rPr>
                      <w:sz w:val="21"/>
                      <w:szCs w:val="21"/>
                    </w:rPr>
                  </w:pPr>
                  <w:r>
                    <w:rPr>
                      <w:sz w:val="21"/>
                      <w:szCs w:val="21"/>
                    </w:rPr>
                    <w:t>34</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775CD3D">
                  <w:pPr>
                    <w:spacing w:line="240" w:lineRule="auto"/>
                    <w:ind w:firstLine="0" w:firstLineChars="0"/>
                    <w:jc w:val="center"/>
                    <w:rPr>
                      <w:sz w:val="21"/>
                      <w:szCs w:val="21"/>
                    </w:rPr>
                  </w:pPr>
                  <w:r>
                    <w:rPr>
                      <w:sz w:val="21"/>
                      <w:szCs w:val="21"/>
                    </w:rPr>
                    <w:t>183</w:t>
                  </w:r>
                </w:p>
              </w:tc>
            </w:tr>
            <w:tr w14:paraId="0BC01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239"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BF413EA">
                  <w:pPr>
                    <w:spacing w:line="240" w:lineRule="auto"/>
                    <w:ind w:firstLine="0" w:firstLineChars="0"/>
                    <w:jc w:val="center"/>
                    <w:rPr>
                      <w:sz w:val="21"/>
                      <w:szCs w:val="21"/>
                    </w:rPr>
                  </w:pPr>
                  <w:r>
                    <w:rPr>
                      <w:sz w:val="21"/>
                      <w:szCs w:val="21"/>
                    </w:rPr>
                    <w:t>1,1,1-三氯乙烷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DACD200">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A010340">
                  <w:pPr>
                    <w:spacing w:line="240" w:lineRule="auto"/>
                    <w:ind w:firstLine="0" w:firstLineChars="0"/>
                    <w:jc w:val="center"/>
                    <w:rPr>
                      <w:sz w:val="21"/>
                      <w:szCs w:val="21"/>
                    </w:rPr>
                  </w:pPr>
                  <w:r>
                    <w:rPr>
                      <w:sz w:val="21"/>
                      <w:szCs w:val="21"/>
                    </w:rPr>
                    <w:t>701</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3E65908">
                  <w:pPr>
                    <w:spacing w:line="240" w:lineRule="auto"/>
                    <w:ind w:firstLine="0" w:firstLineChars="0"/>
                    <w:jc w:val="center"/>
                    <w:rPr>
                      <w:sz w:val="21"/>
                      <w:szCs w:val="21"/>
                    </w:rPr>
                  </w:pPr>
                  <w:r>
                    <w:rPr>
                      <w:sz w:val="21"/>
                      <w:szCs w:val="21"/>
                    </w:rPr>
                    <w:t>840</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6F27D3F">
                  <w:pPr>
                    <w:spacing w:line="240" w:lineRule="auto"/>
                    <w:ind w:firstLine="0" w:firstLineChars="0"/>
                    <w:jc w:val="center"/>
                    <w:rPr>
                      <w:sz w:val="21"/>
                      <w:szCs w:val="21"/>
                    </w:rPr>
                  </w:pPr>
                  <w:r>
                    <w:rPr>
                      <w:sz w:val="21"/>
                      <w:szCs w:val="21"/>
                    </w:rPr>
                    <w:t>840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FBB9E98">
                  <w:pPr>
                    <w:spacing w:line="240" w:lineRule="auto"/>
                    <w:ind w:firstLine="0" w:firstLineChars="0"/>
                    <w:jc w:val="center"/>
                    <w:rPr>
                      <w:sz w:val="21"/>
                      <w:szCs w:val="21"/>
                    </w:rPr>
                  </w:pPr>
                  <w:r>
                    <w:rPr>
                      <w:sz w:val="21"/>
                      <w:szCs w:val="21"/>
                    </w:rPr>
                    <w:t>840</w:t>
                  </w:r>
                </w:p>
              </w:tc>
            </w:tr>
            <w:tr w14:paraId="3E109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215"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41A56BE">
                  <w:pPr>
                    <w:spacing w:line="240" w:lineRule="auto"/>
                    <w:ind w:firstLine="0" w:firstLineChars="0"/>
                    <w:jc w:val="center"/>
                    <w:rPr>
                      <w:sz w:val="21"/>
                      <w:szCs w:val="21"/>
                    </w:rPr>
                  </w:pPr>
                  <w:r>
                    <w:rPr>
                      <w:sz w:val="21"/>
                      <w:szCs w:val="21"/>
                    </w:rPr>
                    <w:t>1,1,2-三氯乙烷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17EB50D">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4F4A17E">
                  <w:pPr>
                    <w:spacing w:line="240" w:lineRule="auto"/>
                    <w:ind w:firstLine="0" w:firstLineChars="0"/>
                    <w:jc w:val="center"/>
                    <w:rPr>
                      <w:sz w:val="21"/>
                      <w:szCs w:val="21"/>
                    </w:rPr>
                  </w:pPr>
                  <w:r>
                    <w:rPr>
                      <w:sz w:val="21"/>
                      <w:szCs w:val="21"/>
                    </w:rPr>
                    <w:t>0.6</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7E43C95">
                  <w:pPr>
                    <w:spacing w:line="240" w:lineRule="auto"/>
                    <w:ind w:firstLine="0" w:firstLineChars="0"/>
                    <w:jc w:val="center"/>
                    <w:rPr>
                      <w:sz w:val="21"/>
                      <w:szCs w:val="21"/>
                    </w:rPr>
                  </w:pPr>
                  <w:r>
                    <w:rPr>
                      <w:sz w:val="21"/>
                      <w:szCs w:val="21"/>
                    </w:rPr>
                    <w:t>2.8</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9F509DB">
                  <w:pPr>
                    <w:spacing w:line="240" w:lineRule="auto"/>
                    <w:ind w:firstLine="0" w:firstLineChars="0"/>
                    <w:jc w:val="center"/>
                    <w:rPr>
                      <w:sz w:val="21"/>
                      <w:szCs w:val="21"/>
                    </w:rPr>
                  </w:pPr>
                  <w:r>
                    <w:rPr>
                      <w:sz w:val="21"/>
                      <w:szCs w:val="21"/>
                    </w:rPr>
                    <w:t>5</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887D559">
                  <w:pPr>
                    <w:spacing w:line="240" w:lineRule="auto"/>
                    <w:ind w:firstLine="0" w:firstLineChars="0"/>
                    <w:jc w:val="center"/>
                    <w:rPr>
                      <w:sz w:val="21"/>
                      <w:szCs w:val="21"/>
                    </w:rPr>
                  </w:pPr>
                  <w:r>
                    <w:rPr>
                      <w:sz w:val="21"/>
                      <w:szCs w:val="21"/>
                    </w:rPr>
                    <w:t>15</w:t>
                  </w:r>
                </w:p>
              </w:tc>
            </w:tr>
            <w:tr w14:paraId="70D4F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63"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DDA486F">
                  <w:pPr>
                    <w:spacing w:line="240" w:lineRule="auto"/>
                    <w:ind w:firstLine="0" w:firstLineChars="0"/>
                    <w:jc w:val="center"/>
                    <w:rPr>
                      <w:sz w:val="21"/>
                      <w:szCs w:val="21"/>
                    </w:rPr>
                  </w:pPr>
                  <w:r>
                    <w:rPr>
                      <w:sz w:val="21"/>
                      <w:szCs w:val="21"/>
                    </w:rPr>
                    <w:t>三氯乙烯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A198464">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FF8E7C4">
                  <w:pPr>
                    <w:spacing w:line="240" w:lineRule="auto"/>
                    <w:ind w:firstLine="0" w:firstLineChars="0"/>
                    <w:jc w:val="center"/>
                    <w:rPr>
                      <w:sz w:val="21"/>
                      <w:szCs w:val="21"/>
                    </w:rPr>
                  </w:pPr>
                  <w:r>
                    <w:rPr>
                      <w:sz w:val="21"/>
                      <w:szCs w:val="21"/>
                    </w:rPr>
                    <w:t>0.7</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AE01236">
                  <w:pPr>
                    <w:spacing w:line="240" w:lineRule="auto"/>
                    <w:ind w:firstLine="0" w:firstLineChars="0"/>
                    <w:jc w:val="center"/>
                    <w:rPr>
                      <w:sz w:val="21"/>
                      <w:szCs w:val="21"/>
                    </w:rPr>
                  </w:pPr>
                  <w:r>
                    <w:rPr>
                      <w:sz w:val="21"/>
                      <w:szCs w:val="21"/>
                    </w:rPr>
                    <w:t>2.8</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1276A72">
                  <w:pPr>
                    <w:spacing w:line="240" w:lineRule="auto"/>
                    <w:ind w:firstLine="0" w:firstLineChars="0"/>
                    <w:jc w:val="center"/>
                    <w:rPr>
                      <w:sz w:val="21"/>
                      <w:szCs w:val="21"/>
                    </w:rPr>
                  </w:pPr>
                  <w:r>
                    <w:rPr>
                      <w:sz w:val="21"/>
                      <w:szCs w:val="21"/>
                    </w:rPr>
                    <w:t>7</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02B8689">
                  <w:pPr>
                    <w:spacing w:line="240" w:lineRule="auto"/>
                    <w:ind w:firstLine="0" w:firstLineChars="0"/>
                    <w:jc w:val="center"/>
                    <w:rPr>
                      <w:sz w:val="21"/>
                      <w:szCs w:val="21"/>
                    </w:rPr>
                  </w:pPr>
                  <w:r>
                    <w:rPr>
                      <w:sz w:val="21"/>
                      <w:szCs w:val="21"/>
                    </w:rPr>
                    <w:t>20</w:t>
                  </w:r>
                </w:p>
              </w:tc>
            </w:tr>
            <w:tr w14:paraId="626FF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267"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52CCEBB">
                  <w:pPr>
                    <w:spacing w:line="240" w:lineRule="auto"/>
                    <w:ind w:firstLine="0" w:firstLineChars="0"/>
                    <w:jc w:val="center"/>
                    <w:rPr>
                      <w:sz w:val="21"/>
                      <w:szCs w:val="21"/>
                    </w:rPr>
                  </w:pPr>
                  <w:r>
                    <w:rPr>
                      <w:sz w:val="21"/>
                      <w:szCs w:val="21"/>
                    </w:rPr>
                    <w:t>1,2,3-三氯丙烷</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3039D80">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CBDE882">
                  <w:pPr>
                    <w:spacing w:line="240" w:lineRule="auto"/>
                    <w:ind w:firstLine="0" w:firstLineChars="0"/>
                    <w:jc w:val="center"/>
                    <w:rPr>
                      <w:sz w:val="21"/>
                      <w:szCs w:val="21"/>
                    </w:rPr>
                  </w:pPr>
                  <w:r>
                    <w:rPr>
                      <w:sz w:val="21"/>
                      <w:szCs w:val="21"/>
                    </w:rPr>
                    <w:t>0.05</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C8D6EC2">
                  <w:pPr>
                    <w:spacing w:line="240" w:lineRule="auto"/>
                    <w:ind w:firstLine="0" w:firstLineChars="0"/>
                    <w:jc w:val="center"/>
                    <w:rPr>
                      <w:sz w:val="21"/>
                      <w:szCs w:val="21"/>
                    </w:rPr>
                  </w:pPr>
                  <w:r>
                    <w:rPr>
                      <w:sz w:val="21"/>
                      <w:szCs w:val="21"/>
                    </w:rPr>
                    <w:t>0.5</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8DEF6C6">
                  <w:pPr>
                    <w:spacing w:line="240" w:lineRule="auto"/>
                    <w:ind w:firstLine="0" w:firstLineChars="0"/>
                    <w:jc w:val="center"/>
                    <w:rPr>
                      <w:sz w:val="21"/>
                      <w:szCs w:val="21"/>
                    </w:rPr>
                  </w:pPr>
                  <w:r>
                    <w:rPr>
                      <w:sz w:val="21"/>
                      <w:szCs w:val="21"/>
                    </w:rPr>
                    <w:t>0.5</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CADCBCA">
                  <w:pPr>
                    <w:spacing w:line="240" w:lineRule="auto"/>
                    <w:ind w:firstLine="0" w:firstLineChars="0"/>
                    <w:jc w:val="center"/>
                    <w:rPr>
                      <w:sz w:val="21"/>
                      <w:szCs w:val="21"/>
                    </w:rPr>
                  </w:pPr>
                  <w:r>
                    <w:rPr>
                      <w:sz w:val="21"/>
                      <w:szCs w:val="21"/>
                    </w:rPr>
                    <w:t>5</w:t>
                  </w:r>
                </w:p>
              </w:tc>
            </w:tr>
            <w:tr w14:paraId="195E2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229"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C7B76AF">
                  <w:pPr>
                    <w:spacing w:line="240" w:lineRule="auto"/>
                    <w:ind w:firstLine="0" w:firstLineChars="0"/>
                    <w:jc w:val="center"/>
                    <w:rPr>
                      <w:sz w:val="21"/>
                      <w:szCs w:val="21"/>
                    </w:rPr>
                  </w:pPr>
                  <w:r>
                    <w:rPr>
                      <w:sz w:val="21"/>
                      <w:szCs w:val="21"/>
                    </w:rPr>
                    <w:t>氯乙烯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785154E">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78F2362">
                  <w:pPr>
                    <w:spacing w:line="240" w:lineRule="auto"/>
                    <w:ind w:firstLine="0" w:firstLineChars="0"/>
                    <w:jc w:val="center"/>
                    <w:rPr>
                      <w:sz w:val="21"/>
                      <w:szCs w:val="21"/>
                    </w:rPr>
                  </w:pPr>
                  <w:r>
                    <w:rPr>
                      <w:sz w:val="21"/>
                      <w:szCs w:val="21"/>
                    </w:rPr>
                    <w:t>0.12</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94D3C79">
                  <w:pPr>
                    <w:spacing w:line="240" w:lineRule="auto"/>
                    <w:ind w:firstLine="0" w:firstLineChars="0"/>
                    <w:jc w:val="center"/>
                    <w:rPr>
                      <w:sz w:val="21"/>
                      <w:szCs w:val="21"/>
                    </w:rPr>
                  </w:pPr>
                  <w:r>
                    <w:rPr>
                      <w:sz w:val="21"/>
                      <w:szCs w:val="21"/>
                    </w:rPr>
                    <w:t>0.43</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315A793">
                  <w:pPr>
                    <w:spacing w:line="240" w:lineRule="auto"/>
                    <w:ind w:firstLine="0" w:firstLineChars="0"/>
                    <w:jc w:val="center"/>
                    <w:rPr>
                      <w:sz w:val="21"/>
                      <w:szCs w:val="21"/>
                    </w:rPr>
                  </w:pPr>
                  <w:r>
                    <w:rPr>
                      <w:sz w:val="21"/>
                      <w:szCs w:val="21"/>
                    </w:rPr>
                    <w:t>1.2</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0CAA665">
                  <w:pPr>
                    <w:spacing w:line="240" w:lineRule="auto"/>
                    <w:ind w:firstLine="0" w:firstLineChars="0"/>
                    <w:jc w:val="center"/>
                    <w:rPr>
                      <w:sz w:val="21"/>
                      <w:szCs w:val="21"/>
                    </w:rPr>
                  </w:pPr>
                  <w:r>
                    <w:rPr>
                      <w:sz w:val="21"/>
                      <w:szCs w:val="21"/>
                    </w:rPr>
                    <w:t>4.3</w:t>
                  </w:r>
                </w:p>
              </w:tc>
            </w:tr>
            <w:tr w14:paraId="6DF48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92"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CA6CB65">
                  <w:pPr>
                    <w:spacing w:line="240" w:lineRule="auto"/>
                    <w:ind w:firstLine="0" w:firstLineChars="0"/>
                    <w:jc w:val="center"/>
                    <w:rPr>
                      <w:sz w:val="21"/>
                      <w:szCs w:val="21"/>
                    </w:rPr>
                  </w:pPr>
                  <w:r>
                    <w:rPr>
                      <w:sz w:val="21"/>
                      <w:szCs w:val="21"/>
                    </w:rPr>
                    <w:t>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5D5BF94">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4235B18">
                  <w:pPr>
                    <w:spacing w:line="240" w:lineRule="auto"/>
                    <w:ind w:firstLine="0" w:firstLineChars="0"/>
                    <w:jc w:val="center"/>
                    <w:rPr>
                      <w:sz w:val="21"/>
                      <w:szCs w:val="21"/>
                    </w:rPr>
                  </w:pPr>
                  <w:r>
                    <w:rPr>
                      <w:sz w:val="21"/>
                      <w:szCs w:val="21"/>
                    </w:rPr>
                    <w:t>1</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B6A88C0">
                  <w:pPr>
                    <w:spacing w:line="240" w:lineRule="auto"/>
                    <w:ind w:firstLine="0" w:firstLineChars="0"/>
                    <w:jc w:val="center"/>
                    <w:rPr>
                      <w:sz w:val="21"/>
                      <w:szCs w:val="21"/>
                    </w:rPr>
                  </w:pPr>
                  <w:r>
                    <w:rPr>
                      <w:sz w:val="21"/>
                      <w:szCs w:val="21"/>
                    </w:rPr>
                    <w:t>4</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10D1036">
                  <w:pPr>
                    <w:spacing w:line="240" w:lineRule="auto"/>
                    <w:ind w:firstLine="0" w:firstLineChars="0"/>
                    <w:jc w:val="center"/>
                    <w:rPr>
                      <w:sz w:val="21"/>
                      <w:szCs w:val="21"/>
                    </w:rPr>
                  </w:pPr>
                  <w:r>
                    <w:rPr>
                      <w:sz w:val="21"/>
                      <w:szCs w:val="21"/>
                    </w:rPr>
                    <w:t>10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D338EA7">
                  <w:pPr>
                    <w:spacing w:line="240" w:lineRule="auto"/>
                    <w:ind w:firstLine="0" w:firstLineChars="0"/>
                    <w:jc w:val="center"/>
                    <w:rPr>
                      <w:sz w:val="21"/>
                      <w:szCs w:val="21"/>
                    </w:rPr>
                  </w:pPr>
                  <w:r>
                    <w:rPr>
                      <w:sz w:val="21"/>
                      <w:szCs w:val="21"/>
                    </w:rPr>
                    <w:t>40</w:t>
                  </w:r>
                </w:p>
              </w:tc>
            </w:tr>
            <w:tr w14:paraId="00586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53"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A196C68">
                  <w:pPr>
                    <w:spacing w:line="240" w:lineRule="auto"/>
                    <w:ind w:firstLine="0" w:firstLineChars="0"/>
                    <w:jc w:val="center"/>
                    <w:rPr>
                      <w:sz w:val="21"/>
                      <w:szCs w:val="21"/>
                    </w:rPr>
                  </w:pPr>
                  <w:r>
                    <w:rPr>
                      <w:sz w:val="21"/>
                      <w:szCs w:val="21"/>
                    </w:rPr>
                    <w:t>氯苯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C60AD92">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3EF8112">
                  <w:pPr>
                    <w:spacing w:line="240" w:lineRule="auto"/>
                    <w:ind w:firstLine="0" w:firstLineChars="0"/>
                    <w:jc w:val="center"/>
                    <w:rPr>
                      <w:sz w:val="21"/>
                      <w:szCs w:val="21"/>
                    </w:rPr>
                  </w:pPr>
                  <w:r>
                    <w:rPr>
                      <w:sz w:val="21"/>
                      <w:szCs w:val="21"/>
                    </w:rPr>
                    <w:t>68</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63770DF">
                  <w:pPr>
                    <w:spacing w:line="240" w:lineRule="auto"/>
                    <w:ind w:firstLine="0" w:firstLineChars="0"/>
                    <w:jc w:val="center"/>
                    <w:rPr>
                      <w:sz w:val="21"/>
                      <w:szCs w:val="21"/>
                    </w:rPr>
                  </w:pPr>
                  <w:r>
                    <w:rPr>
                      <w:sz w:val="21"/>
                      <w:szCs w:val="21"/>
                    </w:rPr>
                    <w:t>270</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7F1F2FB">
                  <w:pPr>
                    <w:spacing w:line="240" w:lineRule="auto"/>
                    <w:ind w:firstLine="0" w:firstLineChars="0"/>
                    <w:jc w:val="center"/>
                    <w:rPr>
                      <w:sz w:val="21"/>
                      <w:szCs w:val="21"/>
                    </w:rPr>
                  </w:pPr>
                  <w:r>
                    <w:rPr>
                      <w:sz w:val="21"/>
                      <w:szCs w:val="21"/>
                    </w:rPr>
                    <w:t>200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803441B">
                  <w:pPr>
                    <w:spacing w:line="240" w:lineRule="auto"/>
                    <w:ind w:firstLine="0" w:firstLineChars="0"/>
                    <w:jc w:val="center"/>
                    <w:rPr>
                      <w:sz w:val="21"/>
                      <w:szCs w:val="21"/>
                    </w:rPr>
                  </w:pPr>
                  <w:r>
                    <w:rPr>
                      <w:sz w:val="21"/>
                      <w:szCs w:val="21"/>
                    </w:rPr>
                    <w:t>1000</w:t>
                  </w:r>
                </w:p>
              </w:tc>
            </w:tr>
            <w:tr w14:paraId="03ACE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257"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A6B7ECA">
                  <w:pPr>
                    <w:spacing w:line="240" w:lineRule="auto"/>
                    <w:ind w:firstLine="0" w:firstLineChars="0"/>
                    <w:jc w:val="center"/>
                    <w:rPr>
                      <w:sz w:val="21"/>
                      <w:szCs w:val="21"/>
                    </w:rPr>
                  </w:pPr>
                  <w:r>
                    <w:rPr>
                      <w:sz w:val="21"/>
                      <w:szCs w:val="21"/>
                    </w:rPr>
                    <w:t>1,2-二氯苯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8EBE273">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C5B408D">
                  <w:pPr>
                    <w:spacing w:line="240" w:lineRule="auto"/>
                    <w:ind w:firstLine="0" w:firstLineChars="0"/>
                    <w:jc w:val="center"/>
                    <w:rPr>
                      <w:sz w:val="21"/>
                      <w:szCs w:val="21"/>
                    </w:rPr>
                  </w:pPr>
                  <w:r>
                    <w:rPr>
                      <w:sz w:val="21"/>
                      <w:szCs w:val="21"/>
                    </w:rPr>
                    <w:t>560</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3C834D8">
                  <w:pPr>
                    <w:spacing w:line="240" w:lineRule="auto"/>
                    <w:ind w:firstLine="0" w:firstLineChars="0"/>
                    <w:jc w:val="center"/>
                    <w:rPr>
                      <w:sz w:val="21"/>
                      <w:szCs w:val="21"/>
                    </w:rPr>
                  </w:pPr>
                  <w:r>
                    <w:rPr>
                      <w:sz w:val="21"/>
                      <w:szCs w:val="21"/>
                    </w:rPr>
                    <w:t>560</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2A01139">
                  <w:pPr>
                    <w:spacing w:line="240" w:lineRule="auto"/>
                    <w:ind w:firstLine="0" w:firstLineChars="0"/>
                    <w:jc w:val="center"/>
                    <w:rPr>
                      <w:sz w:val="21"/>
                      <w:szCs w:val="21"/>
                    </w:rPr>
                  </w:pPr>
                  <w:r>
                    <w:rPr>
                      <w:sz w:val="21"/>
                      <w:szCs w:val="21"/>
                    </w:rPr>
                    <w:t>560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1C16783">
                  <w:pPr>
                    <w:spacing w:line="240" w:lineRule="auto"/>
                    <w:ind w:firstLine="0" w:firstLineChars="0"/>
                    <w:jc w:val="center"/>
                    <w:rPr>
                      <w:sz w:val="21"/>
                      <w:szCs w:val="21"/>
                    </w:rPr>
                  </w:pPr>
                  <w:r>
                    <w:rPr>
                      <w:sz w:val="21"/>
                      <w:szCs w:val="21"/>
                    </w:rPr>
                    <w:t>560</w:t>
                  </w:r>
                </w:p>
              </w:tc>
            </w:tr>
            <w:tr w14:paraId="72DC9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233"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A6A3A24">
                  <w:pPr>
                    <w:spacing w:line="240" w:lineRule="auto"/>
                    <w:ind w:firstLine="0" w:firstLineChars="0"/>
                    <w:jc w:val="center"/>
                    <w:rPr>
                      <w:sz w:val="21"/>
                      <w:szCs w:val="21"/>
                    </w:rPr>
                  </w:pPr>
                  <w:r>
                    <w:rPr>
                      <w:sz w:val="21"/>
                      <w:szCs w:val="21"/>
                    </w:rPr>
                    <w:t>1,4-二氯苯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84529E0">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0647C6D">
                  <w:pPr>
                    <w:spacing w:line="240" w:lineRule="auto"/>
                    <w:ind w:firstLine="0" w:firstLineChars="0"/>
                    <w:jc w:val="center"/>
                    <w:rPr>
                      <w:sz w:val="21"/>
                      <w:szCs w:val="21"/>
                    </w:rPr>
                  </w:pPr>
                  <w:r>
                    <w:rPr>
                      <w:sz w:val="21"/>
                      <w:szCs w:val="21"/>
                    </w:rPr>
                    <w:t>5.6</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A06136C">
                  <w:pPr>
                    <w:spacing w:line="240" w:lineRule="auto"/>
                    <w:ind w:firstLine="0" w:firstLineChars="0"/>
                    <w:jc w:val="center"/>
                    <w:rPr>
                      <w:sz w:val="21"/>
                      <w:szCs w:val="21"/>
                    </w:rPr>
                  </w:pPr>
                  <w:r>
                    <w:rPr>
                      <w:sz w:val="21"/>
                      <w:szCs w:val="21"/>
                    </w:rPr>
                    <w:t>20</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6240E6B">
                  <w:pPr>
                    <w:spacing w:line="240" w:lineRule="auto"/>
                    <w:ind w:firstLine="0" w:firstLineChars="0"/>
                    <w:jc w:val="center"/>
                    <w:rPr>
                      <w:sz w:val="21"/>
                      <w:szCs w:val="21"/>
                    </w:rPr>
                  </w:pPr>
                  <w:r>
                    <w:rPr>
                      <w:sz w:val="21"/>
                      <w:szCs w:val="21"/>
                    </w:rPr>
                    <w:t>56</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04A0633">
                  <w:pPr>
                    <w:spacing w:line="240" w:lineRule="auto"/>
                    <w:ind w:firstLine="0" w:firstLineChars="0"/>
                    <w:jc w:val="center"/>
                    <w:rPr>
                      <w:sz w:val="21"/>
                      <w:szCs w:val="21"/>
                    </w:rPr>
                  </w:pPr>
                  <w:r>
                    <w:rPr>
                      <w:sz w:val="21"/>
                      <w:szCs w:val="21"/>
                    </w:rPr>
                    <w:t>200</w:t>
                  </w:r>
                </w:p>
              </w:tc>
            </w:tr>
            <w:tr w14:paraId="31679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91"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3D3A618">
                  <w:pPr>
                    <w:spacing w:line="240" w:lineRule="auto"/>
                    <w:ind w:firstLine="0" w:firstLineChars="0"/>
                    <w:jc w:val="center"/>
                    <w:rPr>
                      <w:sz w:val="21"/>
                      <w:szCs w:val="21"/>
                    </w:rPr>
                  </w:pPr>
                  <w:r>
                    <w:rPr>
                      <w:sz w:val="21"/>
                      <w:szCs w:val="21"/>
                    </w:rPr>
                    <w:t>乙苯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997ABBA">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AA3E394">
                  <w:pPr>
                    <w:spacing w:line="240" w:lineRule="auto"/>
                    <w:ind w:firstLine="0" w:firstLineChars="0"/>
                    <w:jc w:val="center"/>
                    <w:rPr>
                      <w:sz w:val="21"/>
                      <w:szCs w:val="21"/>
                    </w:rPr>
                  </w:pPr>
                  <w:r>
                    <w:rPr>
                      <w:sz w:val="21"/>
                      <w:szCs w:val="21"/>
                    </w:rPr>
                    <w:t>7.2</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C5E528C">
                  <w:pPr>
                    <w:spacing w:line="240" w:lineRule="auto"/>
                    <w:ind w:firstLine="0" w:firstLineChars="0"/>
                    <w:jc w:val="center"/>
                    <w:rPr>
                      <w:sz w:val="21"/>
                      <w:szCs w:val="21"/>
                    </w:rPr>
                  </w:pPr>
                  <w:r>
                    <w:rPr>
                      <w:sz w:val="21"/>
                      <w:szCs w:val="21"/>
                    </w:rPr>
                    <w:t>28</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9919E06">
                  <w:pPr>
                    <w:spacing w:line="240" w:lineRule="auto"/>
                    <w:ind w:firstLine="0" w:firstLineChars="0"/>
                    <w:jc w:val="center"/>
                    <w:rPr>
                      <w:sz w:val="21"/>
                      <w:szCs w:val="21"/>
                    </w:rPr>
                  </w:pPr>
                  <w:r>
                    <w:rPr>
                      <w:sz w:val="21"/>
                      <w:szCs w:val="21"/>
                    </w:rPr>
                    <w:t>72</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2682BDD">
                  <w:pPr>
                    <w:spacing w:line="240" w:lineRule="auto"/>
                    <w:ind w:firstLine="0" w:firstLineChars="0"/>
                    <w:jc w:val="center"/>
                    <w:rPr>
                      <w:sz w:val="21"/>
                      <w:szCs w:val="21"/>
                    </w:rPr>
                  </w:pPr>
                  <w:r>
                    <w:rPr>
                      <w:sz w:val="21"/>
                      <w:szCs w:val="21"/>
                    </w:rPr>
                    <w:t>280</w:t>
                  </w:r>
                </w:p>
              </w:tc>
            </w:tr>
            <w:tr w14:paraId="3A7B4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43"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DDB5B45">
                  <w:pPr>
                    <w:spacing w:line="240" w:lineRule="auto"/>
                    <w:ind w:firstLine="0" w:firstLineChars="0"/>
                    <w:jc w:val="center"/>
                    <w:rPr>
                      <w:sz w:val="21"/>
                      <w:szCs w:val="21"/>
                    </w:rPr>
                  </w:pPr>
                  <w:r>
                    <w:rPr>
                      <w:sz w:val="21"/>
                      <w:szCs w:val="21"/>
                    </w:rPr>
                    <w:t>苯乙烯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3495184">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EC8FAB5">
                  <w:pPr>
                    <w:spacing w:line="240" w:lineRule="auto"/>
                    <w:ind w:firstLine="0" w:firstLineChars="0"/>
                    <w:jc w:val="center"/>
                    <w:rPr>
                      <w:sz w:val="21"/>
                      <w:szCs w:val="21"/>
                    </w:rPr>
                  </w:pPr>
                  <w:r>
                    <w:rPr>
                      <w:sz w:val="21"/>
                      <w:szCs w:val="21"/>
                    </w:rPr>
                    <w:t>1290</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F46F613">
                  <w:pPr>
                    <w:spacing w:line="240" w:lineRule="auto"/>
                    <w:ind w:firstLine="0" w:firstLineChars="0"/>
                    <w:jc w:val="center"/>
                    <w:rPr>
                      <w:sz w:val="21"/>
                      <w:szCs w:val="21"/>
                    </w:rPr>
                  </w:pPr>
                  <w:r>
                    <w:rPr>
                      <w:sz w:val="21"/>
                      <w:szCs w:val="21"/>
                    </w:rPr>
                    <w:t>1290</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05B2EB6">
                  <w:pPr>
                    <w:spacing w:line="240" w:lineRule="auto"/>
                    <w:ind w:firstLine="0" w:firstLineChars="0"/>
                    <w:jc w:val="center"/>
                    <w:rPr>
                      <w:sz w:val="21"/>
                      <w:szCs w:val="21"/>
                    </w:rPr>
                  </w:pPr>
                  <w:r>
                    <w:rPr>
                      <w:sz w:val="21"/>
                      <w:szCs w:val="21"/>
                    </w:rPr>
                    <w:t>1290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51BE70B">
                  <w:pPr>
                    <w:spacing w:line="240" w:lineRule="auto"/>
                    <w:ind w:firstLine="0" w:firstLineChars="0"/>
                    <w:jc w:val="center"/>
                    <w:rPr>
                      <w:sz w:val="21"/>
                      <w:szCs w:val="21"/>
                    </w:rPr>
                  </w:pPr>
                  <w:r>
                    <w:rPr>
                      <w:sz w:val="21"/>
                      <w:szCs w:val="21"/>
                    </w:rPr>
                    <w:t>1290</w:t>
                  </w:r>
                </w:p>
              </w:tc>
            </w:tr>
            <w:tr w14:paraId="00FCB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63"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726BA4F">
                  <w:pPr>
                    <w:spacing w:line="240" w:lineRule="auto"/>
                    <w:ind w:firstLine="0" w:firstLineChars="0"/>
                    <w:jc w:val="center"/>
                    <w:rPr>
                      <w:sz w:val="21"/>
                      <w:szCs w:val="21"/>
                    </w:rPr>
                  </w:pPr>
                  <w:r>
                    <w:rPr>
                      <w:sz w:val="21"/>
                      <w:szCs w:val="21"/>
                    </w:rPr>
                    <w:t>甲苯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3C63F9E">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7835ED9">
                  <w:pPr>
                    <w:spacing w:line="240" w:lineRule="auto"/>
                    <w:ind w:firstLine="0" w:firstLineChars="0"/>
                    <w:jc w:val="center"/>
                    <w:rPr>
                      <w:sz w:val="21"/>
                      <w:szCs w:val="21"/>
                    </w:rPr>
                  </w:pPr>
                  <w:r>
                    <w:rPr>
                      <w:sz w:val="21"/>
                      <w:szCs w:val="21"/>
                    </w:rPr>
                    <w:t>1200</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5DA8B7D">
                  <w:pPr>
                    <w:spacing w:line="240" w:lineRule="auto"/>
                    <w:ind w:firstLine="0" w:firstLineChars="0"/>
                    <w:jc w:val="center"/>
                    <w:rPr>
                      <w:sz w:val="21"/>
                      <w:szCs w:val="21"/>
                    </w:rPr>
                  </w:pPr>
                  <w:r>
                    <w:rPr>
                      <w:sz w:val="21"/>
                      <w:szCs w:val="21"/>
                    </w:rPr>
                    <w:t>1200</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C262063">
                  <w:pPr>
                    <w:spacing w:line="240" w:lineRule="auto"/>
                    <w:ind w:firstLine="0" w:firstLineChars="0"/>
                    <w:jc w:val="center"/>
                    <w:rPr>
                      <w:sz w:val="21"/>
                      <w:szCs w:val="21"/>
                    </w:rPr>
                  </w:pPr>
                  <w:r>
                    <w:rPr>
                      <w:sz w:val="21"/>
                      <w:szCs w:val="21"/>
                    </w:rPr>
                    <w:t>1200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DB557F9">
                  <w:pPr>
                    <w:spacing w:line="240" w:lineRule="auto"/>
                    <w:ind w:firstLine="0" w:firstLineChars="0"/>
                    <w:jc w:val="center"/>
                    <w:rPr>
                      <w:sz w:val="21"/>
                      <w:szCs w:val="21"/>
                    </w:rPr>
                  </w:pPr>
                  <w:r>
                    <w:rPr>
                      <w:sz w:val="21"/>
                      <w:szCs w:val="21"/>
                    </w:rPr>
                    <w:t>1200</w:t>
                  </w:r>
                </w:p>
              </w:tc>
            </w:tr>
            <w:tr w14:paraId="1BF60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76"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9C861B2">
                  <w:pPr>
                    <w:spacing w:line="240" w:lineRule="auto"/>
                    <w:ind w:firstLine="0" w:firstLineChars="0"/>
                    <w:jc w:val="center"/>
                    <w:rPr>
                      <w:sz w:val="21"/>
                      <w:szCs w:val="21"/>
                    </w:rPr>
                  </w:pPr>
                  <w:r>
                    <w:rPr>
                      <w:sz w:val="21"/>
                      <w:szCs w:val="21"/>
                    </w:rPr>
                    <w:t>间二甲苯+对二甲苯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758E0BB">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7B216B6">
                  <w:pPr>
                    <w:spacing w:line="240" w:lineRule="auto"/>
                    <w:ind w:firstLine="0" w:firstLineChars="0"/>
                    <w:jc w:val="center"/>
                    <w:rPr>
                      <w:sz w:val="21"/>
                      <w:szCs w:val="21"/>
                    </w:rPr>
                  </w:pPr>
                  <w:r>
                    <w:rPr>
                      <w:sz w:val="21"/>
                      <w:szCs w:val="21"/>
                    </w:rPr>
                    <w:t>163</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61E277A">
                  <w:pPr>
                    <w:spacing w:line="240" w:lineRule="auto"/>
                    <w:ind w:firstLine="0" w:firstLineChars="0"/>
                    <w:jc w:val="center"/>
                    <w:rPr>
                      <w:sz w:val="21"/>
                      <w:szCs w:val="21"/>
                    </w:rPr>
                  </w:pPr>
                  <w:r>
                    <w:rPr>
                      <w:sz w:val="21"/>
                      <w:szCs w:val="21"/>
                    </w:rPr>
                    <w:t>570</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DDD2141">
                  <w:pPr>
                    <w:spacing w:line="240" w:lineRule="auto"/>
                    <w:ind w:firstLine="0" w:firstLineChars="0"/>
                    <w:jc w:val="center"/>
                    <w:rPr>
                      <w:sz w:val="21"/>
                      <w:szCs w:val="21"/>
                    </w:rPr>
                  </w:pPr>
                  <w:r>
                    <w:rPr>
                      <w:sz w:val="21"/>
                      <w:szCs w:val="21"/>
                    </w:rPr>
                    <w:t>500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7517B5A">
                  <w:pPr>
                    <w:spacing w:line="240" w:lineRule="auto"/>
                    <w:ind w:firstLine="0" w:firstLineChars="0"/>
                    <w:jc w:val="center"/>
                    <w:rPr>
                      <w:sz w:val="21"/>
                      <w:szCs w:val="21"/>
                    </w:rPr>
                  </w:pPr>
                  <w:r>
                    <w:rPr>
                      <w:sz w:val="21"/>
                      <w:szCs w:val="21"/>
                    </w:rPr>
                    <w:t>570</w:t>
                  </w:r>
                </w:p>
              </w:tc>
            </w:tr>
            <w:tr w14:paraId="645E4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57"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7E32E94">
                  <w:pPr>
                    <w:spacing w:line="240" w:lineRule="auto"/>
                    <w:ind w:firstLine="0" w:firstLineChars="0"/>
                    <w:jc w:val="center"/>
                    <w:rPr>
                      <w:sz w:val="21"/>
                      <w:szCs w:val="21"/>
                    </w:rPr>
                  </w:pPr>
                  <w:r>
                    <w:rPr>
                      <w:sz w:val="21"/>
                      <w:szCs w:val="21"/>
                    </w:rPr>
                    <w:t>邻-二甲苯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17ECDF0">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8AF58CA">
                  <w:pPr>
                    <w:spacing w:line="240" w:lineRule="auto"/>
                    <w:ind w:firstLine="0" w:firstLineChars="0"/>
                    <w:jc w:val="center"/>
                    <w:rPr>
                      <w:sz w:val="21"/>
                      <w:szCs w:val="21"/>
                    </w:rPr>
                  </w:pPr>
                  <w:r>
                    <w:rPr>
                      <w:sz w:val="21"/>
                      <w:szCs w:val="21"/>
                    </w:rPr>
                    <w:t>222</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9EE06BC">
                  <w:pPr>
                    <w:spacing w:line="240" w:lineRule="auto"/>
                    <w:ind w:firstLine="0" w:firstLineChars="0"/>
                    <w:jc w:val="center"/>
                    <w:rPr>
                      <w:sz w:val="21"/>
                      <w:szCs w:val="21"/>
                    </w:rPr>
                  </w:pPr>
                  <w:r>
                    <w:rPr>
                      <w:sz w:val="21"/>
                      <w:szCs w:val="21"/>
                    </w:rPr>
                    <w:t>640</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B8553D4">
                  <w:pPr>
                    <w:spacing w:line="240" w:lineRule="auto"/>
                    <w:ind w:firstLine="0" w:firstLineChars="0"/>
                    <w:jc w:val="center"/>
                    <w:rPr>
                      <w:sz w:val="21"/>
                      <w:szCs w:val="21"/>
                    </w:rPr>
                  </w:pPr>
                  <w:r>
                    <w:rPr>
                      <w:sz w:val="21"/>
                      <w:szCs w:val="21"/>
                    </w:rPr>
                    <w:t>640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4EDDDAE">
                  <w:pPr>
                    <w:spacing w:line="240" w:lineRule="auto"/>
                    <w:ind w:firstLine="0" w:firstLineChars="0"/>
                    <w:jc w:val="center"/>
                    <w:rPr>
                      <w:sz w:val="21"/>
                      <w:szCs w:val="21"/>
                    </w:rPr>
                  </w:pPr>
                  <w:r>
                    <w:rPr>
                      <w:sz w:val="21"/>
                      <w:szCs w:val="21"/>
                    </w:rPr>
                    <w:t>640</w:t>
                  </w:r>
                </w:p>
              </w:tc>
            </w:tr>
            <w:tr w14:paraId="3FFB1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397" w:hRule="atLeast"/>
                <w:jc w:val="center"/>
              </w:trPr>
              <w:tc>
                <w:tcPr>
                  <w:tcW w:w="4995" w:type="pct"/>
                  <w:gridSpan w:val="8"/>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076FE01">
                  <w:pPr>
                    <w:spacing w:line="240" w:lineRule="auto"/>
                    <w:ind w:firstLine="0" w:firstLineChars="0"/>
                    <w:jc w:val="center"/>
                    <w:rPr>
                      <w:b/>
                      <w:bCs/>
                      <w:sz w:val="21"/>
                      <w:szCs w:val="21"/>
                    </w:rPr>
                  </w:pPr>
                  <w:r>
                    <w:rPr>
                      <w:b/>
                      <w:bCs/>
                      <w:sz w:val="21"/>
                      <w:szCs w:val="21"/>
                    </w:rPr>
                    <w:t>半挥发性有机物</w:t>
                  </w:r>
                </w:p>
              </w:tc>
            </w:tr>
            <w:tr w14:paraId="7A019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39"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F4C34ED">
                  <w:pPr>
                    <w:spacing w:line="240" w:lineRule="auto"/>
                    <w:ind w:firstLine="0" w:firstLineChars="0"/>
                    <w:jc w:val="center"/>
                    <w:rPr>
                      <w:sz w:val="21"/>
                      <w:szCs w:val="21"/>
                    </w:rPr>
                  </w:pPr>
                  <w:r>
                    <w:rPr>
                      <w:sz w:val="21"/>
                      <w:szCs w:val="21"/>
                    </w:rPr>
                    <w:t>硝基苯</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9973892">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9621606">
                  <w:pPr>
                    <w:spacing w:line="240" w:lineRule="auto"/>
                    <w:ind w:firstLine="0" w:firstLineChars="0"/>
                    <w:jc w:val="center"/>
                    <w:rPr>
                      <w:sz w:val="21"/>
                      <w:szCs w:val="21"/>
                    </w:rPr>
                  </w:pPr>
                  <w:r>
                    <w:rPr>
                      <w:sz w:val="21"/>
                      <w:szCs w:val="21"/>
                    </w:rPr>
                    <w:t>34</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2F3CDFA">
                  <w:pPr>
                    <w:spacing w:line="240" w:lineRule="auto"/>
                    <w:ind w:firstLine="0" w:firstLineChars="0"/>
                    <w:jc w:val="center"/>
                    <w:rPr>
                      <w:sz w:val="21"/>
                      <w:szCs w:val="21"/>
                    </w:rPr>
                  </w:pPr>
                  <w:r>
                    <w:rPr>
                      <w:sz w:val="21"/>
                      <w:szCs w:val="21"/>
                    </w:rPr>
                    <w:t>76</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E31DBF0">
                  <w:pPr>
                    <w:spacing w:line="240" w:lineRule="auto"/>
                    <w:ind w:firstLine="0" w:firstLineChars="0"/>
                    <w:jc w:val="center"/>
                    <w:rPr>
                      <w:sz w:val="21"/>
                      <w:szCs w:val="21"/>
                    </w:rPr>
                  </w:pPr>
                  <w:r>
                    <w:rPr>
                      <w:sz w:val="21"/>
                      <w:szCs w:val="21"/>
                    </w:rPr>
                    <w:t>190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9CF8A84">
                  <w:pPr>
                    <w:spacing w:line="240" w:lineRule="auto"/>
                    <w:ind w:firstLine="0" w:firstLineChars="0"/>
                    <w:jc w:val="center"/>
                    <w:rPr>
                      <w:sz w:val="21"/>
                      <w:szCs w:val="21"/>
                    </w:rPr>
                  </w:pPr>
                  <w:r>
                    <w:rPr>
                      <w:sz w:val="21"/>
                      <w:szCs w:val="21"/>
                    </w:rPr>
                    <w:t>760</w:t>
                  </w:r>
                </w:p>
              </w:tc>
            </w:tr>
            <w:tr w14:paraId="58DE5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15"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9BF651E">
                  <w:pPr>
                    <w:spacing w:line="240" w:lineRule="auto"/>
                    <w:ind w:firstLine="0" w:firstLineChars="0"/>
                    <w:jc w:val="center"/>
                    <w:rPr>
                      <w:sz w:val="21"/>
                      <w:szCs w:val="21"/>
                    </w:rPr>
                  </w:pPr>
                  <w:r>
                    <w:rPr>
                      <w:sz w:val="21"/>
                      <w:szCs w:val="21"/>
                    </w:rPr>
                    <w:t>苯胺</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E970AA3">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37FE7C7">
                  <w:pPr>
                    <w:spacing w:line="240" w:lineRule="auto"/>
                    <w:ind w:firstLine="0" w:firstLineChars="0"/>
                    <w:jc w:val="center"/>
                    <w:rPr>
                      <w:sz w:val="21"/>
                      <w:szCs w:val="21"/>
                    </w:rPr>
                  </w:pPr>
                  <w:r>
                    <w:rPr>
                      <w:sz w:val="21"/>
                      <w:szCs w:val="21"/>
                    </w:rPr>
                    <w:t>92</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CEBB1F6">
                  <w:pPr>
                    <w:spacing w:line="240" w:lineRule="auto"/>
                    <w:ind w:firstLine="0" w:firstLineChars="0"/>
                    <w:jc w:val="center"/>
                    <w:rPr>
                      <w:sz w:val="21"/>
                      <w:szCs w:val="21"/>
                    </w:rPr>
                  </w:pPr>
                  <w:r>
                    <w:rPr>
                      <w:sz w:val="21"/>
                      <w:szCs w:val="21"/>
                    </w:rPr>
                    <w:t>260</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916D6CD">
                  <w:pPr>
                    <w:spacing w:line="240" w:lineRule="auto"/>
                    <w:ind w:firstLine="0" w:firstLineChars="0"/>
                    <w:jc w:val="center"/>
                    <w:rPr>
                      <w:sz w:val="21"/>
                      <w:szCs w:val="21"/>
                    </w:rPr>
                  </w:pPr>
                  <w:r>
                    <w:rPr>
                      <w:sz w:val="21"/>
                      <w:szCs w:val="21"/>
                    </w:rPr>
                    <w:t>211</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C3B454D">
                  <w:pPr>
                    <w:spacing w:line="240" w:lineRule="auto"/>
                    <w:ind w:firstLine="0" w:firstLineChars="0"/>
                    <w:jc w:val="center"/>
                    <w:rPr>
                      <w:sz w:val="21"/>
                      <w:szCs w:val="21"/>
                    </w:rPr>
                  </w:pPr>
                  <w:r>
                    <w:rPr>
                      <w:sz w:val="21"/>
                      <w:szCs w:val="21"/>
                    </w:rPr>
                    <w:t>663</w:t>
                  </w:r>
                </w:p>
              </w:tc>
            </w:tr>
            <w:tr w14:paraId="4993D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206"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3F2DDC2">
                  <w:pPr>
                    <w:spacing w:line="240" w:lineRule="auto"/>
                    <w:ind w:firstLine="0" w:firstLineChars="0"/>
                    <w:jc w:val="center"/>
                    <w:rPr>
                      <w:sz w:val="21"/>
                      <w:szCs w:val="21"/>
                    </w:rPr>
                  </w:pPr>
                  <w:r>
                    <w:rPr>
                      <w:sz w:val="21"/>
                      <w:szCs w:val="21"/>
                    </w:rPr>
                    <w:t>2-氯酚</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7323F5A">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DB564C4">
                  <w:pPr>
                    <w:spacing w:line="240" w:lineRule="auto"/>
                    <w:ind w:firstLine="0" w:firstLineChars="0"/>
                    <w:jc w:val="center"/>
                    <w:rPr>
                      <w:sz w:val="21"/>
                      <w:szCs w:val="21"/>
                    </w:rPr>
                  </w:pPr>
                  <w:r>
                    <w:rPr>
                      <w:sz w:val="21"/>
                      <w:szCs w:val="21"/>
                    </w:rPr>
                    <w:t>250</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2E7A3D3">
                  <w:pPr>
                    <w:spacing w:line="240" w:lineRule="auto"/>
                    <w:ind w:firstLine="0" w:firstLineChars="0"/>
                    <w:jc w:val="center"/>
                    <w:rPr>
                      <w:sz w:val="21"/>
                      <w:szCs w:val="21"/>
                    </w:rPr>
                  </w:pPr>
                  <w:r>
                    <w:rPr>
                      <w:sz w:val="21"/>
                      <w:szCs w:val="21"/>
                    </w:rPr>
                    <w:t>2256</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B84895A">
                  <w:pPr>
                    <w:spacing w:line="240" w:lineRule="auto"/>
                    <w:ind w:firstLine="0" w:firstLineChars="0"/>
                    <w:jc w:val="center"/>
                    <w:rPr>
                      <w:sz w:val="21"/>
                      <w:szCs w:val="21"/>
                    </w:rPr>
                  </w:pPr>
                  <w:r>
                    <w:rPr>
                      <w:sz w:val="21"/>
                      <w:szCs w:val="21"/>
                    </w:rPr>
                    <w:t>500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6962847">
                  <w:pPr>
                    <w:spacing w:line="240" w:lineRule="auto"/>
                    <w:ind w:firstLine="0" w:firstLineChars="0"/>
                    <w:jc w:val="center"/>
                    <w:rPr>
                      <w:sz w:val="21"/>
                      <w:szCs w:val="21"/>
                    </w:rPr>
                  </w:pPr>
                  <w:r>
                    <w:rPr>
                      <w:sz w:val="21"/>
                      <w:szCs w:val="21"/>
                    </w:rPr>
                    <w:t>4500</w:t>
                  </w:r>
                </w:p>
              </w:tc>
            </w:tr>
            <w:tr w14:paraId="10FF4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76"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6FDA1DA">
                  <w:pPr>
                    <w:spacing w:line="240" w:lineRule="auto"/>
                    <w:ind w:firstLine="0" w:firstLineChars="0"/>
                    <w:jc w:val="center"/>
                    <w:rPr>
                      <w:sz w:val="21"/>
                      <w:szCs w:val="21"/>
                    </w:rPr>
                  </w:pPr>
                  <w:r>
                    <w:rPr>
                      <w:sz w:val="21"/>
                      <w:szCs w:val="21"/>
                    </w:rPr>
                    <w:t>苯并[a]蒽</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B370FC0">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A63ED46">
                  <w:pPr>
                    <w:spacing w:line="240" w:lineRule="auto"/>
                    <w:ind w:firstLine="0" w:firstLineChars="0"/>
                    <w:jc w:val="center"/>
                    <w:rPr>
                      <w:sz w:val="21"/>
                      <w:szCs w:val="21"/>
                    </w:rPr>
                  </w:pPr>
                  <w:r>
                    <w:rPr>
                      <w:sz w:val="21"/>
                      <w:szCs w:val="21"/>
                    </w:rPr>
                    <w:t>5.5</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6927CEE">
                  <w:pPr>
                    <w:spacing w:line="240" w:lineRule="auto"/>
                    <w:ind w:firstLine="0" w:firstLineChars="0"/>
                    <w:jc w:val="center"/>
                    <w:rPr>
                      <w:sz w:val="21"/>
                      <w:szCs w:val="21"/>
                    </w:rPr>
                  </w:pPr>
                  <w:r>
                    <w:rPr>
                      <w:sz w:val="21"/>
                      <w:szCs w:val="21"/>
                    </w:rPr>
                    <w:t>15</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CCFA2E1">
                  <w:pPr>
                    <w:spacing w:line="240" w:lineRule="auto"/>
                    <w:ind w:firstLine="0" w:firstLineChars="0"/>
                    <w:jc w:val="center"/>
                    <w:rPr>
                      <w:sz w:val="21"/>
                      <w:szCs w:val="21"/>
                    </w:rPr>
                  </w:pPr>
                  <w:r>
                    <w:rPr>
                      <w:sz w:val="21"/>
                      <w:szCs w:val="21"/>
                    </w:rPr>
                    <w:t>55</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4A88B92">
                  <w:pPr>
                    <w:spacing w:line="240" w:lineRule="auto"/>
                    <w:ind w:firstLine="0" w:firstLineChars="0"/>
                    <w:jc w:val="center"/>
                    <w:rPr>
                      <w:sz w:val="21"/>
                      <w:szCs w:val="21"/>
                    </w:rPr>
                  </w:pPr>
                  <w:r>
                    <w:rPr>
                      <w:sz w:val="21"/>
                      <w:szCs w:val="21"/>
                    </w:rPr>
                    <w:t>151</w:t>
                  </w:r>
                </w:p>
              </w:tc>
            </w:tr>
            <w:tr w14:paraId="4241F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30"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C61A722">
                  <w:pPr>
                    <w:spacing w:line="240" w:lineRule="auto"/>
                    <w:ind w:firstLine="0" w:firstLineChars="0"/>
                    <w:jc w:val="center"/>
                    <w:rPr>
                      <w:sz w:val="21"/>
                      <w:szCs w:val="21"/>
                    </w:rPr>
                  </w:pPr>
                  <w:r>
                    <w:rPr>
                      <w:sz w:val="21"/>
                      <w:szCs w:val="21"/>
                    </w:rPr>
                    <w:t>苯并[a]芘</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9558FDB">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27C897F">
                  <w:pPr>
                    <w:spacing w:line="240" w:lineRule="auto"/>
                    <w:ind w:firstLine="0" w:firstLineChars="0"/>
                    <w:jc w:val="center"/>
                    <w:rPr>
                      <w:sz w:val="21"/>
                      <w:szCs w:val="21"/>
                    </w:rPr>
                  </w:pPr>
                  <w:r>
                    <w:rPr>
                      <w:sz w:val="21"/>
                      <w:szCs w:val="21"/>
                    </w:rPr>
                    <w:t>0.55</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EB384D0">
                  <w:pPr>
                    <w:spacing w:line="240" w:lineRule="auto"/>
                    <w:ind w:firstLine="0" w:firstLineChars="0"/>
                    <w:jc w:val="center"/>
                    <w:rPr>
                      <w:sz w:val="21"/>
                      <w:szCs w:val="21"/>
                    </w:rPr>
                  </w:pPr>
                  <w:r>
                    <w:rPr>
                      <w:sz w:val="21"/>
                      <w:szCs w:val="21"/>
                    </w:rPr>
                    <w:t>1.5</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7FAD176">
                  <w:pPr>
                    <w:spacing w:line="240" w:lineRule="auto"/>
                    <w:ind w:firstLine="0" w:firstLineChars="0"/>
                    <w:jc w:val="center"/>
                    <w:rPr>
                      <w:sz w:val="21"/>
                      <w:szCs w:val="21"/>
                    </w:rPr>
                  </w:pPr>
                  <w:r>
                    <w:rPr>
                      <w:sz w:val="21"/>
                      <w:szCs w:val="21"/>
                    </w:rPr>
                    <w:t>5.5</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C429B06">
                  <w:pPr>
                    <w:spacing w:line="240" w:lineRule="auto"/>
                    <w:ind w:firstLine="0" w:firstLineChars="0"/>
                    <w:jc w:val="center"/>
                    <w:rPr>
                      <w:sz w:val="21"/>
                      <w:szCs w:val="21"/>
                    </w:rPr>
                  </w:pPr>
                  <w:r>
                    <w:rPr>
                      <w:sz w:val="21"/>
                      <w:szCs w:val="21"/>
                    </w:rPr>
                    <w:t>15</w:t>
                  </w:r>
                </w:p>
              </w:tc>
            </w:tr>
            <w:tr w14:paraId="100D3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91"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6EE9689">
                  <w:pPr>
                    <w:spacing w:line="240" w:lineRule="auto"/>
                    <w:ind w:firstLine="0" w:firstLineChars="0"/>
                    <w:jc w:val="center"/>
                    <w:rPr>
                      <w:sz w:val="21"/>
                      <w:szCs w:val="21"/>
                    </w:rPr>
                  </w:pPr>
                  <w:r>
                    <w:rPr>
                      <w:sz w:val="21"/>
                      <w:szCs w:val="21"/>
                    </w:rPr>
                    <w:t>苯并[b]荧蒽</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A11F51D">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DF53060">
                  <w:pPr>
                    <w:spacing w:line="240" w:lineRule="auto"/>
                    <w:ind w:firstLine="0" w:firstLineChars="0"/>
                    <w:jc w:val="center"/>
                    <w:rPr>
                      <w:sz w:val="21"/>
                      <w:szCs w:val="21"/>
                    </w:rPr>
                  </w:pPr>
                  <w:r>
                    <w:rPr>
                      <w:sz w:val="21"/>
                      <w:szCs w:val="21"/>
                    </w:rPr>
                    <w:t>5.5</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24DC0B9">
                  <w:pPr>
                    <w:spacing w:line="240" w:lineRule="auto"/>
                    <w:ind w:firstLine="0" w:firstLineChars="0"/>
                    <w:jc w:val="center"/>
                    <w:rPr>
                      <w:sz w:val="21"/>
                      <w:szCs w:val="21"/>
                    </w:rPr>
                  </w:pPr>
                  <w:r>
                    <w:rPr>
                      <w:sz w:val="21"/>
                      <w:szCs w:val="21"/>
                    </w:rPr>
                    <w:t>15</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BE737A0">
                  <w:pPr>
                    <w:spacing w:line="240" w:lineRule="auto"/>
                    <w:ind w:firstLine="0" w:firstLineChars="0"/>
                    <w:jc w:val="center"/>
                    <w:rPr>
                      <w:sz w:val="21"/>
                      <w:szCs w:val="21"/>
                    </w:rPr>
                  </w:pPr>
                  <w:r>
                    <w:rPr>
                      <w:sz w:val="21"/>
                      <w:szCs w:val="21"/>
                    </w:rPr>
                    <w:t>55</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04DB45E">
                  <w:pPr>
                    <w:spacing w:line="240" w:lineRule="auto"/>
                    <w:ind w:firstLine="0" w:firstLineChars="0"/>
                    <w:jc w:val="center"/>
                    <w:rPr>
                      <w:sz w:val="21"/>
                      <w:szCs w:val="21"/>
                    </w:rPr>
                  </w:pPr>
                  <w:r>
                    <w:rPr>
                      <w:sz w:val="21"/>
                      <w:szCs w:val="21"/>
                    </w:rPr>
                    <w:t>151</w:t>
                  </w:r>
                </w:p>
              </w:tc>
            </w:tr>
            <w:tr w14:paraId="69A6A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76"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665C909F">
                  <w:pPr>
                    <w:spacing w:line="240" w:lineRule="auto"/>
                    <w:ind w:firstLine="0" w:firstLineChars="0"/>
                    <w:jc w:val="center"/>
                    <w:rPr>
                      <w:sz w:val="21"/>
                      <w:szCs w:val="21"/>
                    </w:rPr>
                  </w:pPr>
                  <w:r>
                    <w:rPr>
                      <w:sz w:val="21"/>
                      <w:szCs w:val="21"/>
                    </w:rPr>
                    <w:t>苯并[k]荧蒽</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8250672">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F74FF5C">
                  <w:pPr>
                    <w:spacing w:line="240" w:lineRule="auto"/>
                    <w:ind w:firstLine="0" w:firstLineChars="0"/>
                    <w:jc w:val="center"/>
                    <w:rPr>
                      <w:sz w:val="21"/>
                      <w:szCs w:val="21"/>
                    </w:rPr>
                  </w:pPr>
                  <w:r>
                    <w:rPr>
                      <w:sz w:val="21"/>
                      <w:szCs w:val="21"/>
                    </w:rPr>
                    <w:t>55</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6752BE4">
                  <w:pPr>
                    <w:spacing w:line="240" w:lineRule="auto"/>
                    <w:ind w:firstLine="0" w:firstLineChars="0"/>
                    <w:jc w:val="center"/>
                    <w:rPr>
                      <w:sz w:val="21"/>
                      <w:szCs w:val="21"/>
                    </w:rPr>
                  </w:pPr>
                  <w:r>
                    <w:rPr>
                      <w:sz w:val="21"/>
                      <w:szCs w:val="21"/>
                    </w:rPr>
                    <w:t>151</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8217789">
                  <w:pPr>
                    <w:spacing w:line="240" w:lineRule="auto"/>
                    <w:ind w:firstLine="0" w:firstLineChars="0"/>
                    <w:jc w:val="center"/>
                    <w:rPr>
                      <w:sz w:val="21"/>
                      <w:szCs w:val="21"/>
                    </w:rPr>
                  </w:pPr>
                  <w:r>
                    <w:rPr>
                      <w:sz w:val="21"/>
                      <w:szCs w:val="21"/>
                    </w:rPr>
                    <w:t>550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6F394F8">
                  <w:pPr>
                    <w:spacing w:line="240" w:lineRule="auto"/>
                    <w:ind w:firstLine="0" w:firstLineChars="0"/>
                    <w:jc w:val="center"/>
                    <w:rPr>
                      <w:sz w:val="21"/>
                      <w:szCs w:val="21"/>
                    </w:rPr>
                  </w:pPr>
                  <w:r>
                    <w:rPr>
                      <w:sz w:val="21"/>
                      <w:szCs w:val="21"/>
                    </w:rPr>
                    <w:t>1500</w:t>
                  </w:r>
                </w:p>
              </w:tc>
            </w:tr>
            <w:tr w14:paraId="1DE8A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76"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A0F7E83">
                  <w:pPr>
                    <w:spacing w:line="240" w:lineRule="auto"/>
                    <w:ind w:firstLine="0" w:firstLineChars="0"/>
                    <w:jc w:val="center"/>
                    <w:rPr>
                      <w:sz w:val="21"/>
                      <w:szCs w:val="21"/>
                    </w:rPr>
                  </w:pPr>
                  <w:r>
                    <w:rPr>
                      <w:sz w:val="21"/>
                      <w:szCs w:val="21"/>
                    </w:rPr>
                    <w:t>䓛</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F7535F6">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EA41E6B">
                  <w:pPr>
                    <w:spacing w:line="240" w:lineRule="auto"/>
                    <w:ind w:firstLine="0" w:firstLineChars="0"/>
                    <w:jc w:val="center"/>
                    <w:rPr>
                      <w:sz w:val="21"/>
                      <w:szCs w:val="21"/>
                    </w:rPr>
                  </w:pPr>
                  <w:r>
                    <w:rPr>
                      <w:sz w:val="21"/>
                      <w:szCs w:val="21"/>
                    </w:rPr>
                    <w:t>490</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92FD90C">
                  <w:pPr>
                    <w:spacing w:line="240" w:lineRule="auto"/>
                    <w:ind w:firstLine="0" w:firstLineChars="0"/>
                    <w:jc w:val="center"/>
                    <w:rPr>
                      <w:sz w:val="21"/>
                      <w:szCs w:val="21"/>
                    </w:rPr>
                  </w:pPr>
                  <w:r>
                    <w:rPr>
                      <w:sz w:val="21"/>
                      <w:szCs w:val="21"/>
                    </w:rPr>
                    <w:t>1293</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BA66399">
                  <w:pPr>
                    <w:spacing w:line="240" w:lineRule="auto"/>
                    <w:ind w:firstLine="0" w:firstLineChars="0"/>
                    <w:jc w:val="center"/>
                    <w:rPr>
                      <w:sz w:val="21"/>
                      <w:szCs w:val="21"/>
                    </w:rPr>
                  </w:pPr>
                  <w:r>
                    <w:rPr>
                      <w:sz w:val="21"/>
                      <w:szCs w:val="21"/>
                    </w:rPr>
                    <w:t>4900</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947ADF1">
                  <w:pPr>
                    <w:spacing w:line="240" w:lineRule="auto"/>
                    <w:ind w:firstLine="0" w:firstLineChars="0"/>
                    <w:jc w:val="center"/>
                    <w:rPr>
                      <w:sz w:val="21"/>
                      <w:szCs w:val="21"/>
                    </w:rPr>
                  </w:pPr>
                  <w:r>
                    <w:rPr>
                      <w:sz w:val="21"/>
                      <w:szCs w:val="21"/>
                    </w:rPr>
                    <w:t>12900</w:t>
                  </w:r>
                </w:p>
              </w:tc>
            </w:tr>
            <w:tr w14:paraId="20999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33"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0CFCBBB">
                  <w:pPr>
                    <w:spacing w:line="240" w:lineRule="auto"/>
                    <w:ind w:firstLine="0" w:firstLineChars="0"/>
                    <w:jc w:val="center"/>
                    <w:rPr>
                      <w:sz w:val="21"/>
                      <w:szCs w:val="21"/>
                    </w:rPr>
                  </w:pPr>
                  <w:r>
                    <w:rPr>
                      <w:sz w:val="21"/>
                      <w:szCs w:val="21"/>
                    </w:rPr>
                    <w:t>二苯并[a，h]蒽</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EC7671A">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2CB23B2">
                  <w:pPr>
                    <w:spacing w:line="240" w:lineRule="auto"/>
                    <w:ind w:firstLine="0" w:firstLineChars="0"/>
                    <w:jc w:val="center"/>
                    <w:rPr>
                      <w:sz w:val="21"/>
                      <w:szCs w:val="21"/>
                    </w:rPr>
                  </w:pPr>
                  <w:r>
                    <w:rPr>
                      <w:sz w:val="21"/>
                      <w:szCs w:val="21"/>
                    </w:rPr>
                    <w:t>0.55</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6251B09">
                  <w:pPr>
                    <w:spacing w:line="240" w:lineRule="auto"/>
                    <w:ind w:firstLine="0" w:firstLineChars="0"/>
                    <w:jc w:val="center"/>
                    <w:rPr>
                      <w:sz w:val="21"/>
                      <w:szCs w:val="21"/>
                    </w:rPr>
                  </w:pPr>
                  <w:r>
                    <w:rPr>
                      <w:sz w:val="21"/>
                      <w:szCs w:val="21"/>
                    </w:rPr>
                    <w:t>1.5</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88B0B08">
                  <w:pPr>
                    <w:spacing w:line="240" w:lineRule="auto"/>
                    <w:ind w:firstLine="0" w:firstLineChars="0"/>
                    <w:jc w:val="center"/>
                    <w:rPr>
                      <w:sz w:val="21"/>
                      <w:szCs w:val="21"/>
                    </w:rPr>
                  </w:pPr>
                  <w:r>
                    <w:rPr>
                      <w:sz w:val="21"/>
                      <w:szCs w:val="21"/>
                    </w:rPr>
                    <w:t>5.5</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2932E575">
                  <w:pPr>
                    <w:spacing w:line="240" w:lineRule="auto"/>
                    <w:ind w:firstLine="0" w:firstLineChars="0"/>
                    <w:jc w:val="center"/>
                    <w:rPr>
                      <w:sz w:val="21"/>
                      <w:szCs w:val="21"/>
                    </w:rPr>
                  </w:pPr>
                  <w:r>
                    <w:rPr>
                      <w:sz w:val="21"/>
                      <w:szCs w:val="21"/>
                    </w:rPr>
                    <w:t>15</w:t>
                  </w:r>
                </w:p>
              </w:tc>
            </w:tr>
            <w:tr w14:paraId="7E0C5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133"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E886AB6">
                  <w:pPr>
                    <w:spacing w:line="240" w:lineRule="auto"/>
                    <w:ind w:firstLine="0" w:firstLineChars="0"/>
                    <w:jc w:val="center"/>
                    <w:rPr>
                      <w:sz w:val="21"/>
                      <w:szCs w:val="21"/>
                    </w:rPr>
                  </w:pPr>
                  <w:r>
                    <w:rPr>
                      <w:sz w:val="21"/>
                      <w:szCs w:val="21"/>
                    </w:rPr>
                    <w:t>茚并[1,2,3-cd]芘</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27296B8">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510CD913">
                  <w:pPr>
                    <w:spacing w:line="240" w:lineRule="auto"/>
                    <w:ind w:firstLine="0" w:firstLineChars="0"/>
                    <w:jc w:val="center"/>
                    <w:rPr>
                      <w:sz w:val="21"/>
                      <w:szCs w:val="21"/>
                    </w:rPr>
                  </w:pPr>
                  <w:r>
                    <w:rPr>
                      <w:sz w:val="21"/>
                      <w:szCs w:val="21"/>
                    </w:rPr>
                    <w:t>5.5</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4F08BA2">
                  <w:pPr>
                    <w:spacing w:line="240" w:lineRule="auto"/>
                    <w:ind w:firstLine="0" w:firstLineChars="0"/>
                    <w:jc w:val="center"/>
                    <w:rPr>
                      <w:sz w:val="21"/>
                      <w:szCs w:val="21"/>
                    </w:rPr>
                  </w:pPr>
                  <w:r>
                    <w:rPr>
                      <w:sz w:val="21"/>
                      <w:szCs w:val="21"/>
                    </w:rPr>
                    <w:t>15</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4B29CEF8">
                  <w:pPr>
                    <w:spacing w:line="240" w:lineRule="auto"/>
                    <w:ind w:firstLine="0" w:firstLineChars="0"/>
                    <w:jc w:val="center"/>
                    <w:rPr>
                      <w:sz w:val="21"/>
                      <w:szCs w:val="21"/>
                    </w:rPr>
                  </w:pPr>
                  <w:r>
                    <w:rPr>
                      <w:sz w:val="21"/>
                      <w:szCs w:val="21"/>
                    </w:rPr>
                    <w:t>55</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1DF5E985">
                  <w:pPr>
                    <w:spacing w:line="240" w:lineRule="auto"/>
                    <w:ind w:firstLine="0" w:firstLineChars="0"/>
                    <w:jc w:val="center"/>
                    <w:rPr>
                      <w:sz w:val="21"/>
                      <w:szCs w:val="21"/>
                    </w:rPr>
                  </w:pPr>
                  <w:r>
                    <w:rPr>
                      <w:sz w:val="21"/>
                      <w:szCs w:val="21"/>
                    </w:rPr>
                    <w:t>151</w:t>
                  </w:r>
                </w:p>
              </w:tc>
            </w:tr>
            <w:tr w14:paraId="205DB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397" w:hRule="atLeast"/>
                <w:jc w:val="center"/>
              </w:trPr>
              <w:tc>
                <w:tcPr>
                  <w:tcW w:w="1233"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B4925C9">
                  <w:pPr>
                    <w:spacing w:line="240" w:lineRule="auto"/>
                    <w:ind w:firstLine="0" w:firstLineChars="0"/>
                    <w:jc w:val="center"/>
                    <w:rPr>
                      <w:sz w:val="21"/>
                      <w:szCs w:val="21"/>
                    </w:rPr>
                  </w:pPr>
                  <w:r>
                    <w:rPr>
                      <w:sz w:val="21"/>
                      <w:szCs w:val="21"/>
                    </w:rPr>
                    <w:t>萘</w:t>
                  </w:r>
                </w:p>
              </w:tc>
              <w:tc>
                <w:tcPr>
                  <w:tcW w:w="662"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03B5F86">
                  <w:pPr>
                    <w:spacing w:line="240" w:lineRule="auto"/>
                    <w:ind w:firstLine="0" w:firstLineChars="0"/>
                    <w:jc w:val="center"/>
                    <w:rPr>
                      <w:sz w:val="21"/>
                      <w:szCs w:val="21"/>
                    </w:rPr>
                  </w:pPr>
                  <w:r>
                    <w:rPr>
                      <w:sz w:val="21"/>
                      <w:szCs w:val="21"/>
                    </w:rPr>
                    <w:t>mg/kg</w:t>
                  </w:r>
                </w:p>
              </w:tc>
              <w:tc>
                <w:tcPr>
                  <w:tcW w:w="738"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0CC4072">
                  <w:pPr>
                    <w:spacing w:line="240" w:lineRule="auto"/>
                    <w:ind w:firstLine="0" w:firstLineChars="0"/>
                    <w:jc w:val="center"/>
                    <w:rPr>
                      <w:sz w:val="21"/>
                      <w:szCs w:val="21"/>
                    </w:rPr>
                  </w:pPr>
                  <w:r>
                    <w:rPr>
                      <w:sz w:val="21"/>
                      <w:szCs w:val="21"/>
                    </w:rPr>
                    <w:t>25</w:t>
                  </w:r>
                </w:p>
              </w:tc>
              <w:tc>
                <w:tcPr>
                  <w:tcW w:w="752"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36D101B3">
                  <w:pPr>
                    <w:spacing w:line="240" w:lineRule="auto"/>
                    <w:ind w:firstLine="0" w:firstLineChars="0"/>
                    <w:jc w:val="center"/>
                    <w:rPr>
                      <w:sz w:val="21"/>
                      <w:szCs w:val="21"/>
                    </w:rPr>
                  </w:pPr>
                  <w:r>
                    <w:rPr>
                      <w:sz w:val="21"/>
                      <w:szCs w:val="21"/>
                    </w:rPr>
                    <w:t>70</w:t>
                  </w:r>
                </w:p>
              </w:tc>
              <w:tc>
                <w:tcPr>
                  <w:tcW w:w="786" w:type="pct"/>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0B3AFF4B">
                  <w:pPr>
                    <w:spacing w:line="240" w:lineRule="auto"/>
                    <w:ind w:firstLine="0" w:firstLineChars="0"/>
                    <w:jc w:val="center"/>
                    <w:rPr>
                      <w:sz w:val="21"/>
                      <w:szCs w:val="21"/>
                    </w:rPr>
                  </w:pPr>
                  <w:r>
                    <w:rPr>
                      <w:sz w:val="21"/>
                      <w:szCs w:val="21"/>
                    </w:rPr>
                    <w:t>255</w:t>
                  </w:r>
                </w:p>
              </w:tc>
              <w:tc>
                <w:tcPr>
                  <w:tcW w:w="824" w:type="pct"/>
                  <w:gridSpan w:val="2"/>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14:paraId="71608F13">
                  <w:pPr>
                    <w:spacing w:line="240" w:lineRule="auto"/>
                    <w:ind w:firstLine="0" w:firstLineChars="0"/>
                    <w:jc w:val="center"/>
                    <w:rPr>
                      <w:sz w:val="21"/>
                      <w:szCs w:val="21"/>
                    </w:rPr>
                  </w:pPr>
                  <w:r>
                    <w:rPr>
                      <w:sz w:val="21"/>
                      <w:szCs w:val="21"/>
                    </w:rPr>
                    <w:t>700</w:t>
                  </w:r>
                </w:p>
              </w:tc>
            </w:tr>
            <w:tr w14:paraId="21783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Ex>
              <w:trPr>
                <w:gridAfter w:val="1"/>
                <w:wAfter w:w="5" w:type="pct"/>
                <w:trHeight w:val="397" w:hRule="atLeast"/>
                <w:jc w:val="center"/>
              </w:trPr>
              <w:tc>
                <w:tcPr>
                  <w:tcW w:w="4995" w:type="pct"/>
                  <w:gridSpan w:val="8"/>
                  <w:tcBorders>
                    <w:top w:val="single" w:color="000000" w:sz="4" w:space="0"/>
                    <w:left w:val="single" w:color="000000" w:sz="4" w:space="0"/>
                    <w:bottom w:val="single" w:color="000000" w:sz="4" w:space="0"/>
                  </w:tcBorders>
                  <w:tcMar>
                    <w:top w:w="0" w:type="dxa"/>
                    <w:left w:w="57" w:type="dxa"/>
                    <w:bottom w:w="0" w:type="dxa"/>
                    <w:right w:w="57" w:type="dxa"/>
                  </w:tcMar>
                  <w:vAlign w:val="center"/>
                </w:tcPr>
                <w:p w14:paraId="46B178E8">
                  <w:pPr>
                    <w:spacing w:line="240" w:lineRule="auto"/>
                    <w:ind w:firstLine="480" w:firstLineChars="0"/>
                    <w:jc w:val="left"/>
                    <w:rPr>
                      <w:sz w:val="21"/>
                      <w:szCs w:val="21"/>
                    </w:rPr>
                  </w:pPr>
                  <w:r>
                    <w:rPr>
                      <w:sz w:val="21"/>
                      <w:szCs w:val="21"/>
                    </w:rPr>
                    <w:t>注：具体地块土壤中污染物检测含量超过筛选值，但等于或者低于土壤环境背景值水平的，不纳入污染地块管理。</w:t>
                  </w:r>
                </w:p>
              </w:tc>
            </w:tr>
          </w:tbl>
          <w:p w14:paraId="31078C42">
            <w:pPr>
              <w:ind w:firstLine="482"/>
              <w:rPr>
                <w:b/>
                <w:bCs/>
                <w:szCs w:val="24"/>
              </w:rPr>
            </w:pPr>
            <w:r>
              <w:rPr>
                <w:b/>
                <w:bCs/>
                <w:szCs w:val="24"/>
              </w:rPr>
              <w:t>5、固废标准</w:t>
            </w:r>
          </w:p>
          <w:p w14:paraId="099C7AA6">
            <w:pPr>
              <w:autoSpaceDE w:val="0"/>
              <w:autoSpaceDN w:val="0"/>
              <w:adjustRightInd w:val="0"/>
              <w:snapToGrid w:val="0"/>
              <w:ind w:firstLine="480"/>
              <w:jc w:val="left"/>
              <w:rPr>
                <w:szCs w:val="32"/>
              </w:rPr>
            </w:pPr>
            <w:r>
              <w:rPr>
                <w:szCs w:val="32"/>
              </w:rPr>
              <w:t>项目营运过程中一般固体废物执行《一般工业固体废物贮存和填埋污染控制标准》（GB18599-2020）。</w:t>
            </w:r>
          </w:p>
          <w:p w14:paraId="45F40219">
            <w:pPr>
              <w:autoSpaceDE w:val="0"/>
              <w:autoSpaceDN w:val="0"/>
              <w:adjustRightInd w:val="0"/>
              <w:snapToGrid w:val="0"/>
              <w:ind w:firstLine="480"/>
              <w:jc w:val="left"/>
            </w:pPr>
            <w:r>
              <w:rPr>
                <w:szCs w:val="32"/>
              </w:rPr>
              <w:t>项目运营中危险废物处理和处置执行《危险废物贮存污染控制标准》（GB18597-2023）中的有关规定，妥善处理，不得形成二次污染。</w:t>
            </w:r>
          </w:p>
        </w:tc>
      </w:tr>
      <w:tr w14:paraId="54ADC7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14:paraId="79551CB1">
            <w:pPr>
              <w:ind w:firstLine="0" w:firstLineChars="0"/>
            </w:pPr>
            <w:r>
              <w:rPr>
                <w:rFonts w:hint="eastAsia"/>
              </w:rPr>
              <w:t>总量控制指标</w:t>
            </w:r>
          </w:p>
        </w:tc>
        <w:tc>
          <w:tcPr>
            <w:tcW w:w="7705" w:type="dxa"/>
            <w:vAlign w:val="center"/>
          </w:tcPr>
          <w:p w14:paraId="619106B4">
            <w:pPr>
              <w:ind w:firstLine="482"/>
              <w:rPr>
                <w:b/>
                <w:bCs/>
              </w:rPr>
            </w:pPr>
            <w:r>
              <w:rPr>
                <w:b/>
                <w:bCs/>
              </w:rPr>
              <w:t>建议的总量控制指标：</w:t>
            </w:r>
          </w:p>
          <w:p w14:paraId="13BB098D">
            <w:pPr>
              <w:autoSpaceDE w:val="0"/>
              <w:ind w:firstLine="480"/>
            </w:pPr>
            <w:r>
              <w:rPr>
                <w:lang w:bidi="ar"/>
              </w:rPr>
              <w:t>根据国家关于总量控制指标的相关规定和本项目的实际情况，对本项目产生的总量控制指标建议如下：</w:t>
            </w:r>
          </w:p>
          <w:p w14:paraId="096A17C1">
            <w:pPr>
              <w:autoSpaceDE w:val="0"/>
              <w:ind w:firstLine="480"/>
              <w:rPr>
                <w:lang w:bidi="ar"/>
              </w:rPr>
            </w:pPr>
            <w:r>
              <w:rPr>
                <w:lang w:bidi="ar"/>
              </w:rPr>
              <w:t>1、废气</w:t>
            </w:r>
          </w:p>
          <w:p w14:paraId="2180D34D">
            <w:pPr>
              <w:autoSpaceDE w:val="0"/>
              <w:ind w:firstLine="480"/>
              <w:rPr>
                <w:lang w:bidi="ar"/>
              </w:rPr>
            </w:pPr>
            <w:r>
              <w:rPr>
                <w:lang w:bidi="ar"/>
              </w:rPr>
              <w:t>本项目运营期废气主要为粉尘</w:t>
            </w:r>
            <w:r>
              <w:rPr>
                <w:rFonts w:hint="eastAsia"/>
                <w:lang w:bidi="ar"/>
              </w:rPr>
              <w:t>、沥青烟气、苯并芘、非甲烷总烃和燃烧废气中颗粒物、二氧化硫、氮氧化物以及储罐无组织排放的非甲烷总烃</w:t>
            </w:r>
            <w:r>
              <w:rPr>
                <w:lang w:bidi="ar"/>
              </w:rPr>
              <w:t>。其中有组织粉尘排放量0.19704</w:t>
            </w:r>
            <w:r>
              <w:rPr>
                <w:rFonts w:hint="eastAsia"/>
                <w:lang w:bidi="ar"/>
              </w:rPr>
              <w:t>t</w:t>
            </w:r>
            <w:r>
              <w:rPr>
                <w:lang w:bidi="ar"/>
              </w:rPr>
              <w:t>/a，无组织粉尘排放量0.2307t/a</w:t>
            </w:r>
            <w:r>
              <w:rPr>
                <w:rFonts w:hint="eastAsia"/>
                <w:lang w:bidi="ar"/>
              </w:rPr>
              <w:t xml:space="preserve"> t</w:t>
            </w:r>
            <w:r>
              <w:rPr>
                <w:lang w:bidi="ar"/>
              </w:rPr>
              <w:t>/a；</w:t>
            </w:r>
            <w:r>
              <w:rPr>
                <w:rFonts w:hint="eastAsia"/>
                <w:szCs w:val="24"/>
              </w:rPr>
              <w:t>有组织沥青烟排放量为0</w:t>
            </w:r>
            <w:r>
              <w:rPr>
                <w:szCs w:val="24"/>
              </w:rPr>
              <w:t>.186</w:t>
            </w:r>
            <w:r>
              <w:t>t/a</w:t>
            </w:r>
            <w:r>
              <w:rPr>
                <w:rFonts w:hint="eastAsia"/>
                <w:szCs w:val="24"/>
              </w:rPr>
              <w:t>；无组织沥青烟排放量为</w:t>
            </w:r>
            <w:r>
              <w:rPr>
                <w:szCs w:val="24"/>
              </w:rPr>
              <w:t>0.0975</w:t>
            </w:r>
            <w:r>
              <w:t>t/a</w:t>
            </w:r>
            <w:r>
              <w:rPr>
                <w:rFonts w:hint="eastAsia"/>
                <w:szCs w:val="24"/>
              </w:rPr>
              <w:t>；有组织苯并芘排放量为</w:t>
            </w:r>
            <w:r>
              <w:rPr>
                <w:szCs w:val="24"/>
              </w:rPr>
              <w:t>4.56×10</w:t>
            </w:r>
            <w:r>
              <w:rPr>
                <w:szCs w:val="24"/>
                <w:vertAlign w:val="superscript"/>
              </w:rPr>
              <w:t>-5</w:t>
            </w:r>
            <w:r>
              <w:t>t/a</w:t>
            </w:r>
            <w:r>
              <w:rPr>
                <w:rFonts w:hint="eastAsia"/>
                <w:szCs w:val="24"/>
              </w:rPr>
              <w:t>；无组织苯并芘排放量为</w:t>
            </w:r>
            <w:r>
              <w:rPr>
                <w:szCs w:val="24"/>
              </w:rPr>
              <w:t>2.4</w:t>
            </w:r>
            <w:r>
              <w:rPr>
                <w:rFonts w:hint="eastAsia"/>
                <w:szCs w:val="24"/>
              </w:rPr>
              <w:t>×</w:t>
            </w:r>
            <w:r>
              <w:rPr>
                <w:szCs w:val="24"/>
              </w:rPr>
              <w:t>10</w:t>
            </w:r>
            <w:r>
              <w:rPr>
                <w:szCs w:val="24"/>
                <w:vertAlign w:val="superscript"/>
              </w:rPr>
              <w:t>-5</w:t>
            </w:r>
            <w:r>
              <w:t>t/a</w:t>
            </w:r>
            <w:r>
              <w:rPr>
                <w:rFonts w:hint="eastAsia"/>
              </w:rPr>
              <w:t>；</w:t>
            </w:r>
            <w:r>
              <w:rPr>
                <w:rFonts w:hint="eastAsia"/>
                <w:szCs w:val="24"/>
              </w:rPr>
              <w:t>有组织非甲烷总烃排放量为</w:t>
            </w:r>
            <w:r>
              <w:rPr>
                <w:szCs w:val="24"/>
              </w:rPr>
              <w:t>0.13</w:t>
            </w:r>
            <w:r>
              <w:t>t/a</w:t>
            </w:r>
            <w:r>
              <w:rPr>
                <w:rFonts w:hint="eastAsia"/>
              </w:rPr>
              <w:t>；</w:t>
            </w:r>
            <w:r>
              <w:rPr>
                <w:rFonts w:hint="eastAsia"/>
                <w:szCs w:val="24"/>
              </w:rPr>
              <w:t>无组织非甲烷总烃排放量为</w:t>
            </w:r>
            <w:r>
              <w:rPr>
                <w:szCs w:val="24"/>
              </w:rPr>
              <w:t>0.0683</w:t>
            </w:r>
            <w:r>
              <w:t>t/a</w:t>
            </w:r>
            <w:r>
              <w:rPr>
                <w:lang w:bidi="ar"/>
              </w:rPr>
              <w:t>；</w:t>
            </w:r>
            <w:r>
              <w:rPr>
                <w:rFonts w:hint="eastAsia"/>
                <w:lang w:bidi="ar"/>
              </w:rPr>
              <w:t>燃烧颗粒物</w:t>
            </w:r>
            <w:r>
              <w:rPr>
                <w:lang w:bidi="ar"/>
              </w:rPr>
              <w:t>排放量为</w:t>
            </w:r>
            <w:r>
              <w:rPr>
                <w:rFonts w:hint="eastAsia"/>
                <w:kern w:val="32"/>
              </w:rPr>
              <w:t>0.0</w:t>
            </w:r>
            <w:r>
              <w:rPr>
                <w:kern w:val="32"/>
              </w:rPr>
              <w:t>52</w:t>
            </w:r>
            <w:r>
              <w:rPr>
                <w:rFonts w:hint="eastAsia"/>
                <w:lang w:bidi="ar"/>
              </w:rPr>
              <w:t>t</w:t>
            </w:r>
            <w:r>
              <w:rPr>
                <w:lang w:bidi="ar"/>
              </w:rPr>
              <w:t>/a；</w:t>
            </w:r>
            <w:r>
              <w:rPr>
                <w:rFonts w:hint="eastAsia"/>
                <w:lang w:bidi="ar"/>
              </w:rPr>
              <w:t>燃烧二氧化硫</w:t>
            </w:r>
            <w:r>
              <w:rPr>
                <w:lang w:bidi="ar"/>
              </w:rPr>
              <w:t>排放量为</w:t>
            </w:r>
            <w:r>
              <w:rPr>
                <w:rFonts w:hint="eastAsia"/>
                <w:kern w:val="32"/>
              </w:rPr>
              <w:t>0.000</w:t>
            </w:r>
            <w:r>
              <w:rPr>
                <w:kern w:val="32"/>
              </w:rPr>
              <w:t>38</w:t>
            </w:r>
            <w:r>
              <w:rPr>
                <w:rFonts w:hint="eastAsia"/>
                <w:lang w:bidi="ar"/>
              </w:rPr>
              <w:t>t</w:t>
            </w:r>
            <w:r>
              <w:rPr>
                <w:lang w:bidi="ar"/>
              </w:rPr>
              <w:t>/a；</w:t>
            </w:r>
            <w:r>
              <w:rPr>
                <w:rFonts w:hint="eastAsia"/>
                <w:lang w:bidi="ar"/>
              </w:rPr>
              <w:t>燃烧氮氧化物</w:t>
            </w:r>
            <w:r>
              <w:rPr>
                <w:lang w:bidi="ar"/>
              </w:rPr>
              <w:t>排放量为</w:t>
            </w:r>
            <w:r>
              <w:rPr>
                <w:rFonts w:hint="eastAsia"/>
                <w:kern w:val="32"/>
              </w:rPr>
              <w:t>0.</w:t>
            </w:r>
            <w:r>
              <w:rPr>
                <w:kern w:val="32"/>
              </w:rPr>
              <w:t>0606</w:t>
            </w:r>
            <w:r>
              <w:rPr>
                <w:rFonts w:hint="eastAsia"/>
                <w:lang w:bidi="ar"/>
              </w:rPr>
              <w:t>t</w:t>
            </w:r>
            <w:r>
              <w:rPr>
                <w:lang w:bidi="ar"/>
              </w:rPr>
              <w:t>/a；</w:t>
            </w:r>
            <w:r>
              <w:rPr>
                <w:rFonts w:hint="eastAsia"/>
                <w:lang w:bidi="ar"/>
              </w:rPr>
              <w:t>储罐</w:t>
            </w:r>
            <w:r>
              <w:rPr>
                <w:lang w:bidi="ar"/>
              </w:rPr>
              <w:t>非甲烷总烃排放量为</w:t>
            </w:r>
            <w:r>
              <w:rPr>
                <w:rFonts w:hint="eastAsia"/>
                <w:lang w:bidi="ar"/>
              </w:rPr>
              <w:t>0</w:t>
            </w:r>
            <w:r>
              <w:rPr>
                <w:lang w:bidi="ar"/>
              </w:rPr>
              <w:t>.00</w:t>
            </w:r>
            <w:r>
              <w:rPr>
                <w:kern w:val="32"/>
              </w:rPr>
              <w:t>532</w:t>
            </w:r>
            <w:r>
              <w:rPr>
                <w:rFonts w:hint="eastAsia"/>
                <w:kern w:val="32"/>
              </w:rPr>
              <w:t>t/a</w:t>
            </w:r>
            <w:r>
              <w:rPr>
                <w:lang w:bidi="ar"/>
              </w:rPr>
              <w:t>。</w:t>
            </w:r>
          </w:p>
          <w:p w14:paraId="1D04D7F8">
            <w:pPr>
              <w:autoSpaceDE w:val="0"/>
              <w:ind w:firstLine="480"/>
              <w:rPr>
                <w:lang w:bidi="ar"/>
              </w:rPr>
            </w:pPr>
            <w:r>
              <w:rPr>
                <w:rFonts w:hint="eastAsia"/>
                <w:lang w:bidi="ar"/>
              </w:rPr>
              <w:t>建议控制指标为：氮氧化物</w:t>
            </w:r>
            <w:r>
              <w:rPr>
                <w:rFonts w:hint="eastAsia"/>
                <w:kern w:val="32"/>
              </w:rPr>
              <w:t>0.</w:t>
            </w:r>
            <w:r>
              <w:rPr>
                <w:kern w:val="32"/>
              </w:rPr>
              <w:t>0606</w:t>
            </w:r>
            <w:r>
              <w:rPr>
                <w:rFonts w:hint="eastAsia"/>
                <w:lang w:bidi="ar"/>
              </w:rPr>
              <w:t>t</w:t>
            </w:r>
            <w:r>
              <w:rPr>
                <w:lang w:bidi="ar"/>
              </w:rPr>
              <w:t>/a；非甲烷总烃</w:t>
            </w:r>
            <w:r>
              <w:rPr>
                <w:kern w:val="32"/>
              </w:rPr>
              <w:t>0.20362</w:t>
            </w:r>
            <w:r>
              <w:rPr>
                <w:rFonts w:hint="eastAsia"/>
                <w:kern w:val="32"/>
              </w:rPr>
              <w:t>t/a</w:t>
            </w:r>
            <w:r>
              <w:rPr>
                <w:lang w:bidi="ar"/>
              </w:rPr>
              <w:t>。</w:t>
            </w:r>
          </w:p>
          <w:p w14:paraId="07822043">
            <w:pPr>
              <w:autoSpaceDE w:val="0"/>
              <w:ind w:firstLine="480"/>
              <w:rPr>
                <w:lang w:bidi="ar"/>
              </w:rPr>
            </w:pPr>
            <w:r>
              <w:rPr>
                <w:lang w:bidi="ar"/>
              </w:rPr>
              <w:t>2、废水</w:t>
            </w:r>
          </w:p>
          <w:p w14:paraId="261C6ED4">
            <w:pPr>
              <w:autoSpaceDE w:val="0"/>
              <w:ind w:firstLine="480"/>
              <w:rPr>
                <w:bCs/>
                <w:kern w:val="0"/>
                <w:lang w:bidi="ar"/>
              </w:rPr>
            </w:pPr>
            <w:r>
              <w:rPr>
                <w:lang w:bidi="ar"/>
              </w:rPr>
              <w:t>本项目的废水包括生活污水和生产废水。</w:t>
            </w:r>
            <w:r>
              <w:rPr>
                <w:bCs/>
                <w:kern w:val="0"/>
                <w:lang w:bidi="ar"/>
              </w:rPr>
              <w:t>生活废水</w:t>
            </w:r>
            <w:r>
              <w:rPr>
                <w:rFonts w:hint="eastAsia"/>
                <w:bCs/>
                <w:kern w:val="0"/>
                <w:lang w:bidi="ar"/>
              </w:rPr>
              <w:t>生活污水依托东侧混凝土搅拌站化粪池处理后回用于周边山地施肥，不外排</w:t>
            </w:r>
            <w:r>
              <w:rPr>
                <w:bCs/>
                <w:kern w:val="0"/>
                <w:lang w:bidi="ar"/>
              </w:rPr>
              <w:t>。</w:t>
            </w:r>
            <w:r>
              <w:rPr>
                <w:rFonts w:hint="eastAsia"/>
                <w:bCs/>
                <w:kern w:val="0"/>
                <w:lang w:bidi="ar"/>
              </w:rPr>
              <w:t>初期雨水进入初期雨水池沉淀后用于厂区洒水降尘；洒水降尘用水全部蒸发，无废水产生。因此废水不设总量控制指标。</w:t>
            </w:r>
          </w:p>
          <w:p w14:paraId="2BD46F3E">
            <w:pPr>
              <w:autoSpaceDE w:val="0"/>
              <w:ind w:firstLine="480"/>
            </w:pPr>
            <w:r>
              <w:rPr>
                <w:lang w:bidi="ar"/>
              </w:rPr>
              <w:t>3、固体废物</w:t>
            </w:r>
          </w:p>
          <w:p w14:paraId="779AE7CC">
            <w:pPr>
              <w:ind w:firstLine="0" w:firstLineChars="0"/>
              <w:rPr>
                <w:lang w:bidi="ar"/>
              </w:rPr>
            </w:pPr>
            <w:r>
              <w:rPr>
                <w:lang w:bidi="ar"/>
              </w:rPr>
              <w:t>固体废物分类收集和妥善处置，收集处置率达100%。</w:t>
            </w:r>
          </w:p>
          <w:p w14:paraId="513AB7E6">
            <w:pPr>
              <w:pStyle w:val="2"/>
              <w:rPr>
                <w:lang w:bidi="ar"/>
              </w:rPr>
            </w:pPr>
          </w:p>
        </w:tc>
      </w:tr>
    </w:tbl>
    <w:p w14:paraId="29C39929">
      <w:pPr>
        <w:pStyle w:val="3"/>
        <w:jc w:val="center"/>
      </w:pPr>
      <w:r>
        <w:rPr>
          <w:rFonts w:hint="eastAsia"/>
        </w:rPr>
        <w:br w:type="page"/>
      </w:r>
      <w:bookmarkStart w:id="22" w:name="_Toc11318"/>
      <w:r>
        <w:rPr>
          <w:rFonts w:hint="eastAsia"/>
        </w:rPr>
        <w:t>四、主要环境影响和保护措施</w:t>
      </w:r>
      <w:bookmarkEnd w:id="22"/>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7705"/>
      </w:tblGrid>
      <w:tr w14:paraId="23DB9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817" w:type="dxa"/>
            <w:vAlign w:val="center"/>
          </w:tcPr>
          <w:p w14:paraId="4FD7789C">
            <w:pPr>
              <w:ind w:firstLine="0" w:firstLineChars="0"/>
              <w:jc w:val="center"/>
            </w:pPr>
            <w:r>
              <w:rPr>
                <w:rFonts w:hint="eastAsia"/>
              </w:rPr>
              <w:t>施工期环境保护措施</w:t>
            </w:r>
          </w:p>
        </w:tc>
        <w:tc>
          <w:tcPr>
            <w:tcW w:w="7705" w:type="dxa"/>
            <w:vAlign w:val="center"/>
          </w:tcPr>
          <w:p w14:paraId="38F06FC6">
            <w:pPr>
              <w:adjustRightInd w:val="0"/>
              <w:snapToGrid w:val="0"/>
              <w:ind w:firstLine="482"/>
              <w:rPr>
                <w:b/>
                <w:bCs/>
              </w:rPr>
            </w:pPr>
            <w:r>
              <w:rPr>
                <w:rFonts w:hint="eastAsia"/>
                <w:b/>
                <w:bCs/>
              </w:rPr>
              <w:t>1、施工期环保措施</w:t>
            </w:r>
          </w:p>
          <w:p w14:paraId="7AFCC955">
            <w:pPr>
              <w:pStyle w:val="16"/>
              <w:spacing w:line="360" w:lineRule="auto"/>
              <w:ind w:firstLine="480" w:firstLineChars="200"/>
              <w:rPr>
                <w:sz w:val="24"/>
                <w:szCs w:val="24"/>
              </w:rPr>
            </w:pPr>
            <w:r>
              <w:rPr>
                <w:rFonts w:hint="eastAsia"/>
                <w:sz w:val="24"/>
                <w:szCs w:val="24"/>
              </w:rPr>
              <w:t>施工期环境影响主要为施工过程产生的扬尘、装修废气、施工机械燃油废气和汽车尾气对周围大气环境的影响；施工废水和施工人员生活污水产排对水环境的影响；施工机械和施工运输车辆的噪声污染；施工期产生废弃土石方、建筑垃圾和生活垃圾。</w:t>
            </w:r>
            <w:r>
              <w:rPr>
                <w:sz w:val="24"/>
                <w:szCs w:val="24"/>
              </w:rPr>
              <w:t>施工期主要环境保护措施如下：</w:t>
            </w:r>
          </w:p>
          <w:p w14:paraId="4EC4A9E1">
            <w:pPr>
              <w:pStyle w:val="16"/>
              <w:numPr>
                <w:ilvl w:val="0"/>
                <w:numId w:val="2"/>
              </w:numPr>
              <w:spacing w:line="360" w:lineRule="auto"/>
              <w:ind w:firstLine="480" w:firstLineChars="200"/>
              <w:rPr>
                <w:sz w:val="24"/>
                <w:szCs w:val="24"/>
              </w:rPr>
            </w:pPr>
            <w:r>
              <w:rPr>
                <w:sz w:val="24"/>
                <w:szCs w:val="24"/>
              </w:rPr>
              <w:t>施工扬尘防治措施</w:t>
            </w:r>
          </w:p>
          <w:p w14:paraId="69B5FB12">
            <w:pPr>
              <w:pStyle w:val="16"/>
              <w:spacing w:line="360" w:lineRule="auto"/>
              <w:ind w:firstLine="480" w:firstLineChars="200"/>
              <w:rPr>
                <w:sz w:val="24"/>
                <w:szCs w:val="24"/>
              </w:rPr>
            </w:pPr>
            <w:r>
              <w:rPr>
                <w:sz w:val="24"/>
                <w:szCs w:val="24"/>
              </w:rPr>
              <w:t>施工期大气污染源主要来源于设备安装过程以及原材料运输、堆放等作业过程中，主要污染物为TSP</w:t>
            </w:r>
            <w:r>
              <w:rPr>
                <w:rFonts w:hint="eastAsia"/>
                <w:sz w:val="24"/>
                <w:szCs w:val="24"/>
              </w:rPr>
              <w:t>和少量装修废气</w:t>
            </w:r>
            <w:r>
              <w:rPr>
                <w:sz w:val="24"/>
                <w:szCs w:val="24"/>
              </w:rPr>
              <w:t xml:space="preserve">，呈无组织排放，须采取相应的对策措施，尽量减少施工扬尘对环境的影响： </w:t>
            </w:r>
          </w:p>
          <w:p w14:paraId="056DD5AF">
            <w:pPr>
              <w:pStyle w:val="16"/>
              <w:spacing w:line="360" w:lineRule="auto"/>
              <w:ind w:firstLine="480" w:firstLineChars="200"/>
              <w:rPr>
                <w:sz w:val="24"/>
                <w:szCs w:val="24"/>
              </w:rPr>
            </w:pPr>
            <w:r>
              <w:rPr>
                <w:rFonts w:hint="eastAsia"/>
                <w:sz w:val="24"/>
                <w:szCs w:val="24"/>
              </w:rPr>
              <w:t>（1）加强现场运输车辆管理。建筑垃圾在运输出场时应采取封闭运输方式，在项目范围内运输的车辆必须车身整洁，装载车厢完好，装载货物堆码整齐，不得污染道路；</w:t>
            </w:r>
          </w:p>
          <w:p w14:paraId="61AB3C84">
            <w:pPr>
              <w:pStyle w:val="16"/>
              <w:spacing w:line="360" w:lineRule="auto"/>
              <w:ind w:firstLine="480" w:firstLineChars="200"/>
              <w:rPr>
                <w:sz w:val="24"/>
                <w:szCs w:val="24"/>
              </w:rPr>
            </w:pPr>
            <w:r>
              <w:rPr>
                <w:rFonts w:hint="eastAsia"/>
                <w:sz w:val="24"/>
                <w:szCs w:val="24"/>
              </w:rPr>
              <w:t>（2）在施工过程中，作业场地应采取围挡、围护以减少粉尘扩散，项目应在施工场地周围连续设置不低于2.5m的围挡，并做到坚固、整洁；</w:t>
            </w:r>
          </w:p>
          <w:p w14:paraId="013D78A9">
            <w:pPr>
              <w:pStyle w:val="16"/>
              <w:spacing w:line="360" w:lineRule="auto"/>
              <w:ind w:firstLine="480" w:firstLineChars="200"/>
              <w:rPr>
                <w:sz w:val="24"/>
                <w:szCs w:val="24"/>
              </w:rPr>
            </w:pPr>
            <w:r>
              <w:rPr>
                <w:rFonts w:hint="eastAsia"/>
                <w:sz w:val="24"/>
                <w:szCs w:val="24"/>
              </w:rPr>
              <w:t>（3）在施工场地安排员工定期对场地进行洒水，每天3-5次，以减少粉尘量，若遇到大风或干燥天气可适当增加洒水次数；</w:t>
            </w:r>
          </w:p>
          <w:p w14:paraId="2E4AA3AB">
            <w:pPr>
              <w:pStyle w:val="16"/>
              <w:spacing w:line="360" w:lineRule="auto"/>
              <w:ind w:firstLine="480" w:firstLineChars="200"/>
              <w:rPr>
                <w:sz w:val="24"/>
                <w:szCs w:val="24"/>
              </w:rPr>
            </w:pPr>
            <w:r>
              <w:rPr>
                <w:rFonts w:hint="eastAsia"/>
                <w:sz w:val="24"/>
                <w:szCs w:val="24"/>
              </w:rPr>
              <w:t>（4）对运输建筑材料及建筑垃圾的车辆加盖蓬布减少洒落，同时，车辆进出、装卸场地时应用水将轮胎冲洗干净；</w:t>
            </w:r>
          </w:p>
          <w:p w14:paraId="00759A69">
            <w:pPr>
              <w:pStyle w:val="16"/>
              <w:spacing w:line="360" w:lineRule="auto"/>
              <w:ind w:firstLine="480" w:firstLineChars="200"/>
              <w:rPr>
                <w:sz w:val="24"/>
                <w:szCs w:val="24"/>
              </w:rPr>
            </w:pPr>
            <w:r>
              <w:rPr>
                <w:rFonts w:hint="eastAsia"/>
                <w:sz w:val="24"/>
                <w:szCs w:val="24"/>
              </w:rPr>
              <w:t>（5）尽量避免在大风天气下进行土方开挖作业；</w:t>
            </w:r>
          </w:p>
          <w:p w14:paraId="3AB17178">
            <w:pPr>
              <w:pStyle w:val="16"/>
              <w:spacing w:line="360" w:lineRule="auto"/>
              <w:ind w:firstLine="480" w:firstLineChars="200"/>
              <w:rPr>
                <w:sz w:val="24"/>
                <w:szCs w:val="24"/>
              </w:rPr>
            </w:pPr>
            <w:r>
              <w:rPr>
                <w:rFonts w:hint="eastAsia"/>
                <w:sz w:val="24"/>
                <w:szCs w:val="24"/>
              </w:rPr>
              <w:t>（6）设置专人负责建筑垃圾的处置、清运和堆放，堆放场地应尽量避开居民区的上风向，并加盖蓬布、适时洒水，防止二次粉尘；</w:t>
            </w:r>
          </w:p>
          <w:p w14:paraId="445AD715">
            <w:pPr>
              <w:pStyle w:val="16"/>
              <w:spacing w:line="360" w:lineRule="auto"/>
              <w:ind w:firstLine="480" w:firstLineChars="200"/>
              <w:rPr>
                <w:sz w:val="24"/>
                <w:szCs w:val="24"/>
              </w:rPr>
            </w:pPr>
            <w:r>
              <w:rPr>
                <w:rFonts w:hint="eastAsia"/>
                <w:sz w:val="24"/>
                <w:szCs w:val="24"/>
              </w:rPr>
              <w:t>（7）对建筑垃圾应及时处理、清运，防止粉尘污染；</w:t>
            </w:r>
          </w:p>
          <w:p w14:paraId="6BFA1D17">
            <w:pPr>
              <w:pStyle w:val="16"/>
              <w:spacing w:line="360" w:lineRule="auto"/>
              <w:ind w:firstLine="480" w:firstLineChars="200"/>
              <w:rPr>
                <w:sz w:val="24"/>
                <w:szCs w:val="24"/>
              </w:rPr>
            </w:pPr>
            <w:r>
              <w:rPr>
                <w:rFonts w:hint="eastAsia"/>
                <w:sz w:val="24"/>
                <w:szCs w:val="24"/>
              </w:rPr>
              <w:t>（8）本环评要求，在县上启动大气环境应急方案时，要配合主管部门，要求立即停工；</w:t>
            </w:r>
          </w:p>
          <w:p w14:paraId="753ADABC">
            <w:pPr>
              <w:pStyle w:val="16"/>
              <w:spacing w:line="360" w:lineRule="auto"/>
              <w:ind w:firstLine="480" w:firstLineChars="200"/>
              <w:rPr>
                <w:sz w:val="24"/>
                <w:szCs w:val="24"/>
              </w:rPr>
            </w:pPr>
            <w:r>
              <w:rPr>
                <w:rFonts w:hint="eastAsia"/>
                <w:sz w:val="24"/>
                <w:szCs w:val="24"/>
              </w:rPr>
              <w:t>（9）在进行装修施工过程中，应注意施工场所的通风换气，避免发生意外事故；</w:t>
            </w:r>
          </w:p>
          <w:p w14:paraId="6DE66757">
            <w:pPr>
              <w:pStyle w:val="16"/>
              <w:spacing w:line="360" w:lineRule="auto"/>
              <w:ind w:firstLine="480" w:firstLineChars="200"/>
              <w:rPr>
                <w:sz w:val="24"/>
                <w:szCs w:val="24"/>
              </w:rPr>
            </w:pPr>
            <w:r>
              <w:rPr>
                <w:rFonts w:hint="eastAsia"/>
                <w:sz w:val="24"/>
                <w:szCs w:val="24"/>
              </w:rPr>
              <w:t>（10）外墙装修粉饰是设置帷幕，降低扬尘污染；</w:t>
            </w:r>
          </w:p>
          <w:p w14:paraId="3B1756FD">
            <w:pPr>
              <w:pStyle w:val="16"/>
              <w:spacing w:line="360" w:lineRule="auto"/>
              <w:ind w:firstLine="480" w:firstLineChars="200"/>
              <w:rPr>
                <w:sz w:val="24"/>
                <w:szCs w:val="24"/>
              </w:rPr>
            </w:pPr>
            <w:r>
              <w:rPr>
                <w:sz w:val="24"/>
                <w:szCs w:val="24"/>
              </w:rPr>
              <w:t>2、施工废水防止措施</w:t>
            </w:r>
          </w:p>
          <w:p w14:paraId="0970EE6C">
            <w:pPr>
              <w:pStyle w:val="17"/>
              <w:rPr>
                <w:color w:val="auto"/>
              </w:rPr>
            </w:pPr>
            <w:r>
              <w:rPr>
                <w:rFonts w:hint="eastAsia"/>
                <w:color w:val="auto"/>
              </w:rPr>
              <w:t>施工期的废水主要为生活污水和施工废水。生活污水依托混凝土搅拌站卫生间处理，施工废水经临时沉淀池处理后用于场地洒水降尘，不外排，对地表水环境影响小。</w:t>
            </w:r>
          </w:p>
          <w:p w14:paraId="4C7755CA">
            <w:pPr>
              <w:pStyle w:val="16"/>
              <w:spacing w:line="360" w:lineRule="auto"/>
              <w:ind w:firstLine="480" w:firstLineChars="200"/>
              <w:rPr>
                <w:sz w:val="24"/>
                <w:szCs w:val="24"/>
              </w:rPr>
            </w:pPr>
            <w:r>
              <w:rPr>
                <w:sz w:val="24"/>
                <w:szCs w:val="24"/>
              </w:rPr>
              <w:t>3、施工噪声防治措施</w:t>
            </w:r>
          </w:p>
          <w:p w14:paraId="1922F4D6">
            <w:pPr>
              <w:pStyle w:val="16"/>
              <w:spacing w:line="360" w:lineRule="auto"/>
              <w:ind w:firstLine="480" w:firstLineChars="200"/>
              <w:rPr>
                <w:sz w:val="24"/>
                <w:szCs w:val="24"/>
              </w:rPr>
            </w:pPr>
            <w:r>
              <w:rPr>
                <w:rFonts w:hint="eastAsia"/>
                <w:sz w:val="24"/>
                <w:szCs w:val="24"/>
              </w:rPr>
              <w:t>（1）工地周围须设置不低于2.5m的遮挡围墙，围墙应用标准板材或砖砌筑；</w:t>
            </w:r>
          </w:p>
          <w:p w14:paraId="6D177009">
            <w:pPr>
              <w:pStyle w:val="16"/>
              <w:spacing w:line="360" w:lineRule="auto"/>
              <w:ind w:firstLine="480" w:firstLineChars="200"/>
              <w:rPr>
                <w:sz w:val="24"/>
                <w:szCs w:val="24"/>
              </w:rPr>
            </w:pPr>
            <w:r>
              <w:rPr>
                <w:rFonts w:hint="eastAsia"/>
                <w:sz w:val="24"/>
                <w:szCs w:val="24"/>
              </w:rPr>
              <w:t>（2）加强施工机械的维修、管理，保证施工机械处于低噪声、高效率的良好工作状态；</w:t>
            </w:r>
          </w:p>
          <w:p w14:paraId="3731EF3F">
            <w:pPr>
              <w:pStyle w:val="16"/>
              <w:spacing w:line="360" w:lineRule="auto"/>
              <w:ind w:firstLine="480" w:firstLineChars="200"/>
              <w:rPr>
                <w:sz w:val="24"/>
                <w:szCs w:val="24"/>
              </w:rPr>
            </w:pPr>
            <w:r>
              <w:rPr>
                <w:rFonts w:hint="eastAsia"/>
                <w:sz w:val="24"/>
                <w:szCs w:val="24"/>
              </w:rPr>
              <w:t>（3）在施工机械设备与基础或连接部位之间采用弹簧减震、橡胶减震、管道减震等；</w:t>
            </w:r>
          </w:p>
          <w:p w14:paraId="11B425F9">
            <w:pPr>
              <w:pStyle w:val="16"/>
              <w:spacing w:line="360" w:lineRule="auto"/>
              <w:ind w:firstLine="480" w:firstLineChars="200"/>
              <w:rPr>
                <w:sz w:val="24"/>
                <w:szCs w:val="24"/>
              </w:rPr>
            </w:pPr>
            <w:r>
              <w:rPr>
                <w:rFonts w:hint="eastAsia"/>
                <w:sz w:val="24"/>
                <w:szCs w:val="24"/>
              </w:rPr>
              <w:t>（4）施工作业中应选用低噪声的机械设备，同时必须合理安排各类机械设备的工作时间；</w:t>
            </w:r>
          </w:p>
          <w:p w14:paraId="47216C04">
            <w:pPr>
              <w:pStyle w:val="16"/>
              <w:spacing w:line="360" w:lineRule="auto"/>
              <w:ind w:firstLine="480" w:firstLineChars="200"/>
              <w:rPr>
                <w:sz w:val="24"/>
                <w:szCs w:val="24"/>
              </w:rPr>
            </w:pPr>
            <w:r>
              <w:rPr>
                <w:rFonts w:hint="eastAsia"/>
                <w:sz w:val="24"/>
                <w:szCs w:val="24"/>
              </w:rPr>
              <w:t>（5）根据环境噪声污染防治相关规定，本项目施工单位应当在工程开工前15天向所在地生态环境行政主管部门申报，禁止夜间22时至次日6时进行建筑施工作业；</w:t>
            </w:r>
          </w:p>
          <w:p w14:paraId="6839B5E2">
            <w:pPr>
              <w:pStyle w:val="16"/>
              <w:spacing w:line="360" w:lineRule="auto"/>
              <w:ind w:firstLine="480" w:firstLineChars="200"/>
              <w:rPr>
                <w:sz w:val="24"/>
                <w:szCs w:val="24"/>
              </w:rPr>
            </w:pPr>
            <w:r>
              <w:rPr>
                <w:rFonts w:hint="eastAsia"/>
                <w:sz w:val="24"/>
                <w:szCs w:val="24"/>
              </w:rPr>
              <w:t>（6）施工作业前组织人员对场地进行检查，检查临时围挡是否破损，厂界四周拉警示线，进出口设置警示牌；</w:t>
            </w:r>
          </w:p>
          <w:p w14:paraId="0903968A">
            <w:pPr>
              <w:pStyle w:val="16"/>
              <w:spacing w:line="360" w:lineRule="auto"/>
              <w:ind w:firstLine="480" w:firstLineChars="200"/>
              <w:rPr>
                <w:sz w:val="24"/>
                <w:szCs w:val="24"/>
              </w:rPr>
            </w:pPr>
            <w:r>
              <w:rPr>
                <w:rFonts w:hint="eastAsia"/>
                <w:sz w:val="24"/>
                <w:szCs w:val="24"/>
              </w:rPr>
              <w:t>（7）要求施工单位对运输车辆进行管理，经过住户点的路段在运输过程中禁止鸣笛，并严格控制车速，减小车辆运输噪声对运输沿线住户的影响；</w:t>
            </w:r>
          </w:p>
          <w:p w14:paraId="69B2F423">
            <w:pPr>
              <w:pStyle w:val="16"/>
              <w:spacing w:line="360" w:lineRule="auto"/>
              <w:ind w:firstLine="480" w:firstLineChars="200"/>
              <w:rPr>
                <w:sz w:val="24"/>
                <w:szCs w:val="24"/>
              </w:rPr>
            </w:pPr>
            <w:r>
              <w:rPr>
                <w:rFonts w:hint="eastAsia"/>
                <w:sz w:val="24"/>
                <w:szCs w:val="24"/>
              </w:rPr>
              <w:t>施工期结束后，相应的噪声污染即随之消失，施工噪声对环境影响较小。</w:t>
            </w:r>
          </w:p>
          <w:p w14:paraId="114CD1E9">
            <w:pPr>
              <w:pStyle w:val="16"/>
              <w:spacing w:line="360" w:lineRule="auto"/>
              <w:ind w:firstLine="480" w:firstLineChars="200"/>
              <w:rPr>
                <w:sz w:val="24"/>
                <w:szCs w:val="24"/>
              </w:rPr>
            </w:pPr>
            <w:r>
              <w:rPr>
                <w:sz w:val="24"/>
                <w:szCs w:val="24"/>
              </w:rPr>
              <w:t>4、固体废物</w:t>
            </w:r>
          </w:p>
          <w:p w14:paraId="4B1DA066">
            <w:pPr>
              <w:adjustRightInd w:val="0"/>
              <w:snapToGrid w:val="0"/>
              <w:ind w:firstLine="480"/>
              <w:rPr>
                <w:rFonts w:ascii="宋体" w:hAnsi="Courier New"/>
              </w:rPr>
            </w:pPr>
            <w:r>
              <w:rPr>
                <w:rFonts w:hint="eastAsia" w:ascii="宋体" w:hAnsi="Courier New"/>
              </w:rPr>
              <w:t>施工期的固体废物主要包括废弃土石方、建筑垃圾和生活垃圾。</w:t>
            </w:r>
          </w:p>
          <w:p w14:paraId="4A9F5134">
            <w:pPr>
              <w:adjustRightInd w:val="0"/>
              <w:snapToGrid w:val="0"/>
              <w:ind w:firstLine="480"/>
              <w:rPr>
                <w:rFonts w:ascii="宋体" w:hAnsi="Courier New"/>
              </w:rPr>
            </w:pPr>
            <w:r>
              <w:rPr>
                <w:rFonts w:hint="eastAsia" w:ascii="宋体" w:hAnsi="Courier New"/>
              </w:rPr>
              <w:t>（1）施工产生的土石方全部用于回填及绿化覆土；</w:t>
            </w:r>
          </w:p>
          <w:p w14:paraId="5CFB2429">
            <w:pPr>
              <w:adjustRightInd w:val="0"/>
              <w:snapToGrid w:val="0"/>
              <w:ind w:firstLine="480"/>
              <w:rPr>
                <w:rFonts w:ascii="宋体" w:hAnsi="Courier New"/>
              </w:rPr>
            </w:pPr>
            <w:r>
              <w:rPr>
                <w:rFonts w:hint="eastAsia" w:ascii="宋体" w:hAnsi="Courier New"/>
              </w:rPr>
              <w:t>（2）施工期产生的建筑垃圾（包括、砂石、碎砖瓦、废木料等杂物）能回收利用部分回收利用，不可回收部分送至相关部门指定堆存场所堆存；</w:t>
            </w:r>
          </w:p>
          <w:p w14:paraId="29A724CB">
            <w:pPr>
              <w:adjustRightInd w:val="0"/>
              <w:snapToGrid w:val="0"/>
              <w:ind w:firstLine="480"/>
              <w:rPr>
                <w:rFonts w:ascii="宋体" w:hAnsi="Courier New"/>
              </w:rPr>
            </w:pPr>
            <w:r>
              <w:rPr>
                <w:rFonts w:hint="eastAsia" w:ascii="宋体" w:hAnsi="Courier New"/>
              </w:rPr>
              <w:t>（3）施工人员产生的生活垃圾经垃圾收桶收集后委托环卫部门定期清运处理。</w:t>
            </w:r>
          </w:p>
          <w:p w14:paraId="183AD3CA">
            <w:pPr>
              <w:ind w:firstLine="0" w:firstLineChars="0"/>
            </w:pPr>
            <w:r>
              <w:rPr>
                <w:rFonts w:hint="eastAsia" w:ascii="宋体" w:hAnsi="Courier New"/>
              </w:rPr>
              <w:t>施工期固体废弃物处置率100%，对环境影响较小。</w:t>
            </w:r>
          </w:p>
        </w:tc>
      </w:tr>
      <w:tr w14:paraId="3203E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14:paraId="3AD894DF">
            <w:pPr>
              <w:ind w:firstLine="0" w:firstLineChars="0"/>
              <w:jc w:val="center"/>
            </w:pPr>
            <w:r>
              <w:rPr>
                <w:rFonts w:hint="eastAsia"/>
              </w:rPr>
              <w:t>运营期环境影响和保护措施</w:t>
            </w:r>
          </w:p>
        </w:tc>
        <w:tc>
          <w:tcPr>
            <w:tcW w:w="7705" w:type="dxa"/>
            <w:vAlign w:val="center"/>
          </w:tcPr>
          <w:p w14:paraId="3BFBEB1F">
            <w:pPr>
              <w:adjustRightInd w:val="0"/>
              <w:snapToGrid w:val="0"/>
              <w:ind w:firstLine="482"/>
              <w:rPr>
                <w:b/>
                <w:bCs/>
              </w:rPr>
            </w:pPr>
            <w:r>
              <w:rPr>
                <w:rFonts w:hint="eastAsia"/>
                <w:b/>
                <w:bCs/>
              </w:rPr>
              <w:t>一、废气环境影响及保护措施</w:t>
            </w:r>
          </w:p>
          <w:p w14:paraId="5A878C6E">
            <w:pPr>
              <w:adjustRightInd w:val="0"/>
              <w:snapToGrid w:val="0"/>
              <w:ind w:firstLine="482"/>
              <w:rPr>
                <w:b/>
                <w:bCs/>
              </w:rPr>
            </w:pPr>
            <w:r>
              <w:rPr>
                <w:rFonts w:hint="eastAsia"/>
                <w:b/>
                <w:bCs/>
              </w:rPr>
              <w:t>1、污染源产排情况</w:t>
            </w:r>
          </w:p>
          <w:p w14:paraId="1A8A1D45">
            <w:pPr>
              <w:adjustRightInd w:val="0"/>
              <w:snapToGrid w:val="0"/>
              <w:ind w:firstLine="480"/>
            </w:pPr>
            <w:r>
              <w:rPr>
                <w:rFonts w:hint="eastAsia"/>
              </w:rPr>
              <w:t>项目运营过程中所有设备使用电能及柴油，项目区不提供食宿。项目废气主要分为沥青加热、搅拌、出库工序废气；燃烧废气；骨料矿粉投料、烘干工序废气；储油罐挥发废气以及装卸废气。其中沥青加热、搅拌、出库工序废气主要污染物为沥青烟气、苯并芘；燃烧废气主要污染物为颗粒物、二氧化硫、氮氧化物；骨料矿粉投料、烘干工序主要污染物为颗粒物；储油罐挥发废气主要污染物为挥发性有机物；装卸工序主要污染物为颗粒物。</w:t>
            </w:r>
          </w:p>
          <w:p w14:paraId="69DB7B69">
            <w:pPr>
              <w:adjustRightInd w:val="0"/>
              <w:snapToGrid w:val="0"/>
              <w:ind w:firstLine="480"/>
            </w:pPr>
            <w:r>
              <w:rPr>
                <w:rFonts w:hint="eastAsia"/>
              </w:rPr>
              <w:t>根据项目设计，项目运营期沥青加热、搅拌、出库工序产生的废气通过“洗涤塔+活性炭一体机”处理工艺处理后通过15m高排气筒排放；燃烧废气产生的废气通过经收集后通过一根15m高的排气筒排放；骨料矿粉投料、烘干工序产生的废气通过收集至“布袋除尘器”处理后通过15m高排气筒排放；储油罐挥发废气为无组织排放。</w:t>
            </w:r>
          </w:p>
          <w:p w14:paraId="0F3FAD6D">
            <w:pPr>
              <w:adjustRightInd w:val="0"/>
              <w:snapToGrid w:val="0"/>
              <w:ind w:firstLine="482"/>
              <w:rPr>
                <w:b/>
                <w:bCs/>
              </w:rPr>
            </w:pPr>
            <w:r>
              <w:rPr>
                <w:rFonts w:hint="eastAsia"/>
                <w:b/>
                <w:bCs/>
              </w:rPr>
              <w:t>（1）沥青加热、搅拌、出库工序废气</w:t>
            </w:r>
          </w:p>
          <w:p w14:paraId="52ADEE55">
            <w:pPr>
              <w:adjustRightInd w:val="0"/>
              <w:snapToGrid w:val="0"/>
              <w:ind w:firstLine="480"/>
            </w:pPr>
            <w:r>
              <w:rPr>
                <w:rFonts w:hint="eastAsia"/>
              </w:rPr>
              <w:t>本项目生产所需沥青先通过导热油炉预热，再由沥青泵送入搅拌系统中与砂石、矿粉、水泥搅拌混合，因此在沥青暂存、预热、混合搅拌及出料会产生沥青烟气、苯并芘及非甲烷总烃。</w:t>
            </w:r>
          </w:p>
          <w:p w14:paraId="587B0412">
            <w:pPr>
              <w:widowControl/>
              <w:overflowPunct w:val="0"/>
              <w:ind w:firstLine="480"/>
            </w:pPr>
            <w:r>
              <w:t>①</w:t>
            </w:r>
            <w:r>
              <w:rPr>
                <w:rFonts w:hint="eastAsia"/>
              </w:rPr>
              <w:t>沥青罐呼吸口废气</w:t>
            </w:r>
          </w:p>
          <w:p w14:paraId="02580B66">
            <w:pPr>
              <w:widowControl/>
              <w:overflowPunct w:val="0"/>
              <w:ind w:firstLine="480"/>
            </w:pPr>
            <w:r>
              <w:t>项目沥青储存于密闭的沥青罐中，导热油炉对沥青储罐内的</w:t>
            </w:r>
            <w:r>
              <w:rPr>
                <w:rFonts w:hint="eastAsia"/>
              </w:rPr>
              <w:t>沥青烟</w:t>
            </w:r>
            <w:r>
              <w:t>进行间接加热，加热的温度为</w:t>
            </w:r>
            <w:r>
              <w:rPr>
                <w:rFonts w:hint="eastAsia"/>
              </w:rPr>
              <w:t>15</w:t>
            </w:r>
            <w:r>
              <w:t>0~180℃，加热方式为不间断加热，日加热时长约为8小时。由于温度的变化和罐内压力的变化，使得罐内逸出的沥青烟气通过储罐呼吸口排往废气处理装置。非生产时间，沥青储罐处于密封状态，导热油炉不对沥青储罐加热。此时沥青挥发性极低，基本不产生呼吸废气。</w:t>
            </w:r>
          </w:p>
          <w:p w14:paraId="06B9E7E7">
            <w:pPr>
              <w:widowControl/>
              <w:overflowPunct w:val="0"/>
              <w:ind w:firstLine="480"/>
            </w:pPr>
            <w:r>
              <w:t>沥青罐呼吸口产生的沥青烟气，其产污系数参考《公路沥青供应站沥青烟排放模拟及控制装置经济论证》（赵天燕等，武汉理工大学学报-交通科学与工程版2005年2月第29卷第1期 P41-44）里的实验数据“4000t 沥青在120℃的温度下挥发量为 1811.34mg/s”，即沥青烟产生系数为0.453mg/（s·t）。本项目设有</w:t>
            </w:r>
            <w:r>
              <w:rPr>
                <w:rFonts w:hint="eastAsia"/>
              </w:rPr>
              <w:t>2</w:t>
            </w:r>
            <w:r>
              <w:t>个沥青罐</w:t>
            </w:r>
            <w:r>
              <w:rPr>
                <w:rFonts w:hint="eastAsia"/>
              </w:rPr>
              <w:t>，50t、30t各一个</w:t>
            </w:r>
            <w:r>
              <w:t>，日常储量按最大储量的80%计为64t，</w:t>
            </w:r>
            <w:r>
              <w:rPr>
                <w:rFonts w:hint="eastAsia"/>
              </w:rPr>
              <w:t>项目年运行</w:t>
            </w:r>
            <w:r>
              <w:t>180</w:t>
            </w:r>
            <w:r>
              <w:rPr>
                <w:rFonts w:hint="eastAsia"/>
              </w:rPr>
              <w:t>天，每天8h，则沥青罐储存过程中产生沥青烟量约为 0.</w:t>
            </w:r>
            <w:r>
              <w:t>15</w:t>
            </w:r>
            <w:r>
              <w:rPr>
                <w:rFonts w:hint="eastAsia"/>
              </w:rPr>
              <w:t>t/a（0.1</w:t>
            </w:r>
            <w:r>
              <w:t>04</w:t>
            </w:r>
            <w:r>
              <w:rPr>
                <w:rFonts w:hint="eastAsia"/>
              </w:rPr>
              <w:t>kg/h）。</w:t>
            </w:r>
          </w:p>
          <w:p w14:paraId="250243F7">
            <w:pPr>
              <w:widowControl/>
              <w:overflowPunct w:val="0"/>
              <w:ind w:firstLine="480"/>
            </w:pPr>
            <w:r>
              <w:t>②</w:t>
            </w:r>
            <w:r>
              <w:rPr>
                <w:rFonts w:hint="eastAsia"/>
              </w:rPr>
              <w:t>沥青加热及搅拌废气</w:t>
            </w:r>
          </w:p>
          <w:p w14:paraId="62F62A4B">
            <w:pPr>
              <w:widowControl/>
              <w:overflowPunct w:val="0"/>
              <w:ind w:firstLine="480"/>
              <w:rPr>
                <w:szCs w:val="21"/>
              </w:rPr>
            </w:pPr>
            <w:r>
              <w:rPr>
                <w:szCs w:val="24"/>
                <w:lang w:val="zh-CN"/>
              </w:rPr>
              <w:t>项目沥青使用量为</w:t>
            </w:r>
            <w:r>
              <w:rPr>
                <w:szCs w:val="24"/>
              </w:rPr>
              <w:t>3200</w:t>
            </w:r>
            <w:r>
              <w:rPr>
                <w:szCs w:val="24"/>
                <w:lang w:val="zh-CN"/>
              </w:rPr>
              <w:t>t/a，</w:t>
            </w:r>
            <w:r>
              <w:rPr>
                <w:rFonts w:hint="eastAsia"/>
                <w:szCs w:val="24"/>
              </w:rPr>
              <w:t>沥青通过罐车卸入密闭沥青罐中，加热沥青通过轻质柴油燃烧加热导热油炉，使储存在导油炉中的导热油升温传热给沥青储罐，沥青储罐中的沥青接收热能后温度稳定在150℃-180℃内时由沥青泵至卧式调配罐内并启用调配罐的搅拌器及循环泵进行搅拌。搅拌均匀后通过密闭沥青泵送至沥青计量器，按一定的配合比分重量后通过密闭的输送管道送入拌合楼的搅拌机内</w:t>
            </w:r>
            <w:r>
              <w:rPr>
                <w:szCs w:val="24"/>
                <w:lang w:val="zh-CN"/>
              </w:rPr>
              <w:t>与矿粉、预热筛分后的碎石进行搅拌混合，作为成品出料</w:t>
            </w:r>
            <w:r>
              <w:rPr>
                <w:rFonts w:hint="eastAsia"/>
                <w:szCs w:val="24"/>
                <w:lang w:val="zh-CN"/>
              </w:rPr>
              <w:t>，</w:t>
            </w:r>
            <w:r>
              <w:rPr>
                <w:rFonts w:hint="eastAsia"/>
                <w:szCs w:val="24"/>
              </w:rPr>
              <w:t>此过程中会产生</w:t>
            </w:r>
            <w:r>
              <w:rPr>
                <w:kern w:val="0"/>
                <w:szCs w:val="24"/>
                <w:lang w:bidi="ar"/>
              </w:rPr>
              <w:t>沥青烟气</w:t>
            </w:r>
            <w:r>
              <w:rPr>
                <w:rFonts w:hint="eastAsia"/>
                <w:kern w:val="0"/>
                <w:szCs w:val="24"/>
                <w:lang w:bidi="ar"/>
              </w:rPr>
              <w:t>、</w:t>
            </w:r>
            <w:r>
              <w:rPr>
                <w:kern w:val="0"/>
                <w:szCs w:val="24"/>
                <w:lang w:bidi="ar"/>
              </w:rPr>
              <w:t>非甲烷总烃</w:t>
            </w:r>
            <w:r>
              <w:rPr>
                <w:rFonts w:hint="eastAsia"/>
                <w:kern w:val="0"/>
                <w:szCs w:val="24"/>
                <w:lang w:bidi="ar"/>
              </w:rPr>
              <w:t>、</w:t>
            </w:r>
            <w:r>
              <w:rPr>
                <w:szCs w:val="24"/>
              </w:rPr>
              <w:t>苯并[a]芘</w:t>
            </w:r>
            <w:r>
              <w:rPr>
                <w:rFonts w:hint="eastAsia"/>
                <w:szCs w:val="24"/>
              </w:rPr>
              <w:t>等废气。</w:t>
            </w:r>
          </w:p>
          <w:p w14:paraId="18C16C75">
            <w:pPr>
              <w:widowControl/>
              <w:overflowPunct w:val="0"/>
              <w:ind w:firstLine="480"/>
              <w:rPr>
                <w:kern w:val="0"/>
                <w:lang w:bidi="ar"/>
              </w:rPr>
            </w:pPr>
            <w:r>
              <w:rPr>
                <w:kern w:val="0"/>
                <w:lang w:bidi="ar"/>
              </w:rPr>
              <w:t>沥青烟气</w:t>
            </w:r>
            <w:r>
              <w:rPr>
                <w:rFonts w:hint="eastAsia"/>
                <w:kern w:val="0"/>
                <w:lang w:bidi="ar"/>
              </w:rPr>
              <w:t>：</w:t>
            </w:r>
            <w:r>
              <w:rPr>
                <w:lang w:val="zh-CN"/>
              </w:rPr>
              <w:t>参考前苏联拉扎列夫主编的《工业生产中的有害物质手册》第一卷（化学工业出版社，1987年12月出版）及金相灿主编的《有机化合物污染化学》（清华大学出版社，1990年8月出版），每吨沥青在加热（150℃~1</w:t>
            </w:r>
            <w:r>
              <w:rPr>
                <w:rFonts w:hint="eastAsia"/>
              </w:rPr>
              <w:t>8</w:t>
            </w:r>
            <w:r>
              <w:rPr>
                <w:lang w:val="zh-CN"/>
              </w:rPr>
              <w:t>0℃）过程中可产生</w:t>
            </w:r>
            <w:r>
              <w:rPr>
                <w:rFonts w:hint="eastAsia"/>
              </w:rPr>
              <w:t>562.5</w:t>
            </w:r>
            <w:r>
              <w:rPr>
                <w:lang w:val="zh-CN"/>
              </w:rPr>
              <w:t>g沥青烟气</w:t>
            </w:r>
            <w:r>
              <w:rPr>
                <w:kern w:val="0"/>
                <w:lang w:bidi="ar"/>
              </w:rPr>
              <w:t>。</w:t>
            </w:r>
            <w:bookmarkStart w:id="23" w:name="OLE_LINK4"/>
            <w:r>
              <w:rPr>
                <w:rFonts w:hint="eastAsia"/>
                <w:kern w:val="0"/>
                <w:lang w:bidi="ar"/>
              </w:rPr>
              <w:t xml:space="preserve">项目年运行180天，每天8h，则沥青加热及搅拌过程中产生沥青烟量约为 </w:t>
            </w:r>
            <w:r>
              <w:rPr>
                <w:kern w:val="0"/>
                <w:lang w:bidi="ar"/>
              </w:rPr>
              <w:t>1.8</w:t>
            </w:r>
            <w:r>
              <w:rPr>
                <w:rFonts w:hint="eastAsia"/>
                <w:kern w:val="0"/>
                <w:lang w:bidi="ar"/>
              </w:rPr>
              <w:t>t/a（</w:t>
            </w:r>
            <w:r>
              <w:rPr>
                <w:kern w:val="0"/>
                <w:lang w:bidi="ar"/>
              </w:rPr>
              <w:t>1.25</w:t>
            </w:r>
            <w:r>
              <w:rPr>
                <w:rFonts w:hint="eastAsia"/>
                <w:kern w:val="0"/>
                <w:lang w:bidi="ar"/>
              </w:rPr>
              <w:t>kg/h）。</w:t>
            </w:r>
            <w:bookmarkEnd w:id="23"/>
          </w:p>
          <w:p w14:paraId="4F6A8132">
            <w:pPr>
              <w:widowControl/>
              <w:overflowPunct w:val="0"/>
              <w:ind w:firstLine="480"/>
              <w:rPr>
                <w:kern w:val="0"/>
                <w:lang w:bidi="ar"/>
              </w:rPr>
            </w:pPr>
            <w:r>
              <w:rPr>
                <w:kern w:val="0"/>
                <w:lang w:bidi="ar"/>
              </w:rPr>
              <w:t>非甲烷总烃</w:t>
            </w:r>
            <w:r>
              <w:rPr>
                <w:rFonts w:hint="eastAsia"/>
                <w:kern w:val="0"/>
                <w:lang w:bidi="ar"/>
              </w:rPr>
              <w:t>：</w:t>
            </w:r>
            <w:r>
              <w:rPr>
                <w:kern w:val="0"/>
                <w:lang w:bidi="ar"/>
              </w:rPr>
              <w:t>根据《沥青烟气净化研究》</w:t>
            </w:r>
            <w:r>
              <w:rPr>
                <w:rFonts w:hint="eastAsia"/>
                <w:kern w:val="0"/>
                <w:lang w:bidi="ar"/>
              </w:rPr>
              <w:t>（</w:t>
            </w:r>
            <w:r>
              <w:rPr>
                <w:kern w:val="0"/>
                <w:lang w:bidi="ar"/>
              </w:rPr>
              <w:t>李昌建等</w:t>
            </w:r>
            <w:r>
              <w:rPr>
                <w:rFonts w:hint="eastAsia"/>
                <w:kern w:val="0"/>
                <w:lang w:bidi="ar"/>
              </w:rPr>
              <w:t>，</w:t>
            </w:r>
            <w:r>
              <w:rPr>
                <w:kern w:val="0"/>
                <w:lang w:bidi="ar"/>
              </w:rPr>
              <w:t>全国恶臭污染测试与控制技术研讨会2005</w:t>
            </w:r>
            <w:r>
              <w:rPr>
                <w:rFonts w:hint="eastAsia"/>
                <w:kern w:val="0"/>
                <w:lang w:bidi="ar"/>
              </w:rPr>
              <w:t>）</w:t>
            </w:r>
            <w:r>
              <w:rPr>
                <w:kern w:val="0"/>
                <w:lang w:bidi="ar"/>
              </w:rPr>
              <w:t>，一般沥青烟气中含游离碳2.61%-40.7%，其余为多环芳烃类及其衍生物，结合《沥青搅拌设备沥青烟排放机理及控制研究》</w:t>
            </w:r>
            <w:r>
              <w:rPr>
                <w:rFonts w:hint="eastAsia"/>
                <w:kern w:val="0"/>
                <w:lang w:bidi="ar"/>
              </w:rPr>
              <w:t>（</w:t>
            </w:r>
            <w:r>
              <w:rPr>
                <w:kern w:val="0"/>
                <w:lang w:bidi="ar"/>
              </w:rPr>
              <w:t>长安大学专业硕士学位论文</w:t>
            </w:r>
            <w:r>
              <w:rPr>
                <w:rFonts w:hint="eastAsia"/>
                <w:kern w:val="0"/>
                <w:lang w:bidi="ar"/>
              </w:rPr>
              <w:t>，</w:t>
            </w:r>
            <w:r>
              <w:rPr>
                <w:kern w:val="0"/>
                <w:lang w:bidi="ar"/>
              </w:rPr>
              <w:t>焦信信</w:t>
            </w:r>
            <w:r>
              <w:rPr>
                <w:rFonts w:hint="eastAsia"/>
                <w:kern w:val="0"/>
                <w:lang w:bidi="ar"/>
              </w:rPr>
              <w:t>）</w:t>
            </w:r>
            <w:r>
              <w:rPr>
                <w:kern w:val="0"/>
                <w:lang w:bidi="ar"/>
              </w:rPr>
              <w:t>中的实验结论，沥青调配生产过程产生的沥青烟气中非甲烷总烃含量按70%计。</w:t>
            </w:r>
            <w:r>
              <w:rPr>
                <w:rFonts w:hint="eastAsia"/>
                <w:kern w:val="0"/>
                <w:lang w:bidi="ar"/>
              </w:rPr>
              <w:t xml:space="preserve">项目年运行180天，每天8h，则沥青暂存、加热及搅拌过程中产生非甲烷总烃量约为 </w:t>
            </w:r>
            <w:r>
              <w:rPr>
                <w:kern w:val="0"/>
                <w:lang w:bidi="ar"/>
              </w:rPr>
              <w:t>1.365</w:t>
            </w:r>
            <w:r>
              <w:rPr>
                <w:rFonts w:hint="eastAsia"/>
                <w:kern w:val="0"/>
                <w:lang w:bidi="ar"/>
              </w:rPr>
              <w:t>t/a（0.</w:t>
            </w:r>
            <w:r>
              <w:rPr>
                <w:kern w:val="0"/>
                <w:lang w:bidi="ar"/>
              </w:rPr>
              <w:t>948</w:t>
            </w:r>
            <w:r>
              <w:rPr>
                <w:rFonts w:hint="eastAsia"/>
                <w:kern w:val="0"/>
                <w:lang w:bidi="ar"/>
              </w:rPr>
              <w:t>kg/h）。</w:t>
            </w:r>
          </w:p>
          <w:p w14:paraId="43EB39F3">
            <w:pPr>
              <w:widowControl/>
              <w:overflowPunct w:val="0"/>
              <w:ind w:firstLine="480"/>
            </w:pPr>
            <w:r>
              <w:t>苯并[a]芘</w:t>
            </w:r>
            <w:r>
              <w:rPr>
                <w:rFonts w:hint="eastAsia"/>
              </w:rPr>
              <w:t>：</w:t>
            </w:r>
            <w:r>
              <w:rPr>
                <w:rFonts w:hint="eastAsia"/>
                <w:kern w:val="0"/>
              </w:rPr>
              <w:t>参考《工业生产中的有害物质手册》第一卷（化学工业出版社，1987年12月出版）及《有机化合物污染化学》（清华大学出版社，1990年8月出版），每吨沥青在加热过程中产生苯并[a]芘气体约0.10g-0.15g。本次评价以0.15g计。</w:t>
            </w:r>
            <w:r>
              <w:rPr>
                <w:rFonts w:hint="eastAsia"/>
                <w:kern w:val="0"/>
                <w:lang w:bidi="ar"/>
              </w:rPr>
              <w:t>项目年运行180天，每天8h，则沥青加热及搅拌过程中产生</w:t>
            </w:r>
            <w:r>
              <w:t>苯并[a]芘</w:t>
            </w:r>
            <w:r>
              <w:rPr>
                <w:rFonts w:hint="eastAsia"/>
                <w:kern w:val="0"/>
                <w:lang w:bidi="ar"/>
              </w:rPr>
              <w:t xml:space="preserve">量约为 </w:t>
            </w:r>
            <w:r>
              <w:rPr>
                <w:kern w:val="0"/>
                <w:lang w:bidi="ar"/>
              </w:rPr>
              <w:t>4.8</w:t>
            </w:r>
            <w:r>
              <w:rPr>
                <w:rFonts w:hint="eastAsia"/>
                <w:szCs w:val="24"/>
              </w:rPr>
              <w:t>×1</w:t>
            </w:r>
            <w:r>
              <w:rPr>
                <w:szCs w:val="24"/>
              </w:rPr>
              <w:t>0</w:t>
            </w:r>
            <w:r>
              <w:rPr>
                <w:szCs w:val="24"/>
                <w:vertAlign w:val="superscript"/>
              </w:rPr>
              <w:t>-4</w:t>
            </w:r>
            <w:r>
              <w:rPr>
                <w:rFonts w:hint="eastAsia"/>
                <w:kern w:val="0"/>
                <w:lang w:bidi="ar"/>
              </w:rPr>
              <w:t>t/a（</w:t>
            </w:r>
            <w:r>
              <w:rPr>
                <w:kern w:val="0"/>
                <w:lang w:bidi="ar"/>
              </w:rPr>
              <w:t>3.33</w:t>
            </w:r>
            <w:r>
              <w:rPr>
                <w:rFonts w:hint="eastAsia"/>
                <w:szCs w:val="24"/>
              </w:rPr>
              <w:t>×1</w:t>
            </w:r>
            <w:r>
              <w:rPr>
                <w:szCs w:val="24"/>
              </w:rPr>
              <w:t>0</w:t>
            </w:r>
            <w:r>
              <w:rPr>
                <w:szCs w:val="24"/>
                <w:vertAlign w:val="superscript"/>
              </w:rPr>
              <w:t>-4</w:t>
            </w:r>
            <w:r>
              <w:rPr>
                <w:rFonts w:hint="eastAsia"/>
                <w:kern w:val="0"/>
                <w:lang w:bidi="ar"/>
              </w:rPr>
              <w:t>kg/h）。</w:t>
            </w:r>
          </w:p>
          <w:p w14:paraId="41A1132B">
            <w:pPr>
              <w:adjustRightInd w:val="0"/>
              <w:snapToGrid w:val="0"/>
              <w:ind w:firstLine="480"/>
              <w:rPr>
                <w:szCs w:val="24"/>
              </w:rPr>
            </w:pPr>
            <w:r>
              <w:rPr>
                <w:rFonts w:hint="eastAsia"/>
                <w:szCs w:val="24"/>
              </w:rPr>
              <w:t>本项目搅拌区为全封闭结构，沥青罐加热过程、搅拌、出料下放过程废气基本可以做到完全收集（本项目取9</w:t>
            </w:r>
            <w:r>
              <w:rPr>
                <w:szCs w:val="24"/>
              </w:rPr>
              <w:t>5</w:t>
            </w:r>
            <w:r>
              <w:rPr>
                <w:rFonts w:hint="eastAsia"/>
                <w:szCs w:val="24"/>
              </w:rPr>
              <w:t>%计算），收集后的沥青废气经搅拌区负压风机系统（风量为3</w:t>
            </w:r>
            <w:r>
              <w:rPr>
                <w:szCs w:val="24"/>
              </w:rPr>
              <w:t>0</w:t>
            </w:r>
            <w:r>
              <w:rPr>
                <w:rFonts w:hint="eastAsia"/>
                <w:szCs w:val="24"/>
              </w:rPr>
              <w:t>000m</w:t>
            </w:r>
            <w:r>
              <w:rPr>
                <w:rFonts w:hint="eastAsia"/>
                <w:szCs w:val="24"/>
                <w:vertAlign w:val="superscript"/>
              </w:rPr>
              <w:t>3</w:t>
            </w:r>
            <w:r>
              <w:rPr>
                <w:rFonts w:hint="eastAsia"/>
                <w:szCs w:val="24"/>
              </w:rPr>
              <w:t>/h)通过管道密闭输送至沥青烟处理系统，经“洗涤塔+活性炭一体机”处理后（“洗涤塔+活性炭一体机”处理效率根据环保部发的《主要污染物总量减排核算技术指南（2022 年修订）》中 VOCs 废气治理设施去除率通用系数进行核算：“冷凝-吸附”“非轻烃（碳5及以上）或深冷（冷凝温度低于-80℃）”去除率为</w:t>
            </w:r>
            <w:r>
              <w:rPr>
                <w:szCs w:val="24"/>
              </w:rPr>
              <w:t>7</w:t>
            </w:r>
            <w:r>
              <w:rPr>
                <w:rFonts w:hint="eastAsia"/>
                <w:szCs w:val="24"/>
              </w:rPr>
              <w:t>0%（沥青废气中的VOCs主要属于非轻烃（碳5及以上）） ，此处吸附为一次性活性炭吸附，“一次性活性炭吸附-集中再生并活化” VOCs 去除率为50%，仅限两种主要治理技术（包括两级相同治理技术）的 VOCs 去除率计算公式：η=η1+（1-η1）×η2，式中η1、η2分别为两种主要治理技术的 VOCs 去除率（洗涤塔处理效率</w:t>
            </w:r>
            <w:r>
              <w:rPr>
                <w:szCs w:val="24"/>
              </w:rPr>
              <w:t>7</w:t>
            </w:r>
            <w:r>
              <w:rPr>
                <w:rFonts w:hint="eastAsia"/>
                <w:szCs w:val="24"/>
              </w:rPr>
              <w:t>0%；至一级活性炭处理效率为：</w:t>
            </w:r>
            <w:r>
              <w:rPr>
                <w:szCs w:val="24"/>
              </w:rPr>
              <w:t>7</w:t>
            </w:r>
            <w:r>
              <w:rPr>
                <w:rFonts w:hint="eastAsia"/>
                <w:szCs w:val="24"/>
              </w:rPr>
              <w:t>0%+（1-</w:t>
            </w:r>
            <w:r>
              <w:rPr>
                <w:szCs w:val="24"/>
              </w:rPr>
              <w:t>7</w:t>
            </w:r>
            <w:r>
              <w:rPr>
                <w:rFonts w:hint="eastAsia"/>
                <w:szCs w:val="24"/>
              </w:rPr>
              <w:t>0%）×50%=</w:t>
            </w:r>
            <w:r>
              <w:rPr>
                <w:szCs w:val="24"/>
              </w:rPr>
              <w:t>85</w:t>
            </w:r>
            <w:r>
              <w:rPr>
                <w:rFonts w:hint="eastAsia"/>
                <w:szCs w:val="24"/>
              </w:rPr>
              <w:t>%；至二级活性炭处理效率为：</w:t>
            </w:r>
            <w:r>
              <w:rPr>
                <w:szCs w:val="24"/>
              </w:rPr>
              <w:t>85</w:t>
            </w:r>
            <w:r>
              <w:rPr>
                <w:rFonts w:hint="eastAsia"/>
                <w:szCs w:val="24"/>
              </w:rPr>
              <w:t>%+（1-</w:t>
            </w:r>
            <w:r>
              <w:rPr>
                <w:szCs w:val="24"/>
              </w:rPr>
              <w:t>85</w:t>
            </w:r>
            <w:r>
              <w:rPr>
                <w:rFonts w:hint="eastAsia"/>
                <w:szCs w:val="24"/>
              </w:rPr>
              <w:t>%）×50%=</w:t>
            </w:r>
            <w:r>
              <w:rPr>
                <w:szCs w:val="24"/>
              </w:rPr>
              <w:t>92.5</w:t>
            </w:r>
            <w:r>
              <w:rPr>
                <w:rFonts w:hint="eastAsia"/>
                <w:szCs w:val="24"/>
              </w:rPr>
              <w:t>%；至三级活性炭处理效率为：</w:t>
            </w:r>
            <w:r>
              <w:rPr>
                <w:szCs w:val="24"/>
              </w:rPr>
              <w:t>92.5</w:t>
            </w:r>
            <w:r>
              <w:rPr>
                <w:rFonts w:hint="eastAsia"/>
                <w:szCs w:val="24"/>
              </w:rPr>
              <w:t>%+（1-</w:t>
            </w:r>
            <w:r>
              <w:rPr>
                <w:szCs w:val="24"/>
              </w:rPr>
              <w:t>92.5</w:t>
            </w:r>
            <w:r>
              <w:rPr>
                <w:rFonts w:hint="eastAsia"/>
                <w:szCs w:val="24"/>
              </w:rPr>
              <w:t>%）×50%=9</w:t>
            </w:r>
            <w:r>
              <w:rPr>
                <w:szCs w:val="24"/>
              </w:rPr>
              <w:t>6.5</w:t>
            </w:r>
            <w:r>
              <w:rPr>
                <w:rFonts w:hint="eastAsia"/>
                <w:szCs w:val="24"/>
              </w:rPr>
              <w:t>%）。本项目活性炭一体机为三级活性炭处理装置，本次评价“洗涤塔+活性炭一体机”处理效率保守取9</w:t>
            </w:r>
            <w:r>
              <w:rPr>
                <w:szCs w:val="24"/>
              </w:rPr>
              <w:t>0%</w:t>
            </w:r>
            <w:r>
              <w:rPr>
                <w:rFonts w:hint="eastAsia"/>
                <w:szCs w:val="24"/>
              </w:rPr>
              <w:t>。），再通过1 根15m 高排气筒(DA003)排放。</w:t>
            </w:r>
          </w:p>
          <w:p w14:paraId="735B10E1">
            <w:pPr>
              <w:adjustRightInd w:val="0"/>
              <w:snapToGrid w:val="0"/>
              <w:ind w:firstLine="480"/>
              <w:rPr>
                <w:szCs w:val="24"/>
              </w:rPr>
            </w:pPr>
            <w:r>
              <w:rPr>
                <w:rFonts w:hint="eastAsia"/>
                <w:szCs w:val="24"/>
              </w:rPr>
              <w:t>则本项目沥青烟有组织排放浓度为</w:t>
            </w:r>
            <w:r>
              <w:rPr>
                <w:szCs w:val="24"/>
              </w:rPr>
              <w:tab/>
            </w:r>
            <w:r>
              <w:rPr>
                <w:szCs w:val="24"/>
              </w:rPr>
              <w:t>4.3</w:t>
            </w:r>
            <w:r>
              <w:rPr>
                <w:bCs/>
                <w:szCs w:val="24"/>
              </w:rPr>
              <w:t>mg/m</w:t>
            </w:r>
            <w:r>
              <w:rPr>
                <w:bCs/>
                <w:szCs w:val="24"/>
                <w:vertAlign w:val="superscript"/>
              </w:rPr>
              <w:t>3</w:t>
            </w:r>
            <w:r>
              <w:rPr>
                <w:rFonts w:hint="eastAsia"/>
                <w:szCs w:val="24"/>
              </w:rPr>
              <w:t>；排放速率为</w:t>
            </w:r>
            <w:r>
              <w:rPr>
                <w:szCs w:val="24"/>
              </w:rPr>
              <w:t>0.129</w:t>
            </w:r>
            <w:r>
              <w:rPr>
                <w:rFonts w:hint="eastAsia"/>
              </w:rPr>
              <w:t>kg</w:t>
            </w:r>
            <w:r>
              <w:t>/</w:t>
            </w:r>
            <w:r>
              <w:rPr>
                <w:rFonts w:hint="eastAsia"/>
              </w:rPr>
              <w:t>h</w:t>
            </w:r>
            <w:r>
              <w:rPr>
                <w:rFonts w:hint="eastAsia"/>
                <w:szCs w:val="24"/>
              </w:rPr>
              <w:t>；排放量为</w:t>
            </w:r>
            <w:r>
              <w:rPr>
                <w:szCs w:val="24"/>
              </w:rPr>
              <w:t>0.186</w:t>
            </w:r>
            <w:r>
              <w:t>t/a</w:t>
            </w:r>
            <w:r>
              <w:rPr>
                <w:rFonts w:hint="eastAsia"/>
                <w:szCs w:val="24"/>
              </w:rPr>
              <w:t>；苯并芘有组织排放浓度为</w:t>
            </w:r>
            <w:r>
              <w:rPr>
                <w:kern w:val="0"/>
                <w:lang w:bidi="ar"/>
              </w:rPr>
              <w:t>1.05</w:t>
            </w:r>
            <w:r>
              <w:rPr>
                <w:rFonts w:hint="eastAsia"/>
                <w:szCs w:val="24"/>
              </w:rPr>
              <w:t>×1</w:t>
            </w:r>
            <w:r>
              <w:rPr>
                <w:szCs w:val="24"/>
              </w:rPr>
              <w:t>0</w:t>
            </w:r>
            <w:r>
              <w:rPr>
                <w:szCs w:val="24"/>
                <w:vertAlign w:val="superscript"/>
              </w:rPr>
              <w:t>-3</w:t>
            </w:r>
            <w:r>
              <w:rPr>
                <w:bCs/>
                <w:szCs w:val="24"/>
              </w:rPr>
              <w:t>mg/m</w:t>
            </w:r>
            <w:r>
              <w:rPr>
                <w:bCs/>
                <w:szCs w:val="24"/>
                <w:vertAlign w:val="superscript"/>
              </w:rPr>
              <w:t>3</w:t>
            </w:r>
            <w:r>
              <w:rPr>
                <w:rFonts w:hint="eastAsia"/>
                <w:szCs w:val="24"/>
              </w:rPr>
              <w:t>；排放速率为</w:t>
            </w:r>
            <w:r>
              <w:rPr>
                <w:kern w:val="0"/>
                <w:lang w:bidi="ar"/>
              </w:rPr>
              <w:t>3.16</w:t>
            </w:r>
            <w:r>
              <w:rPr>
                <w:rFonts w:hint="eastAsia"/>
                <w:szCs w:val="24"/>
              </w:rPr>
              <w:t>×1</w:t>
            </w:r>
            <w:r>
              <w:rPr>
                <w:szCs w:val="24"/>
              </w:rPr>
              <w:t>0</w:t>
            </w:r>
            <w:r>
              <w:rPr>
                <w:szCs w:val="24"/>
                <w:vertAlign w:val="superscript"/>
              </w:rPr>
              <w:t>-5</w:t>
            </w:r>
            <w:r>
              <w:rPr>
                <w:rFonts w:hint="eastAsia"/>
              </w:rPr>
              <w:t>kg</w:t>
            </w:r>
            <w:r>
              <w:t>/</w:t>
            </w:r>
            <w:r>
              <w:rPr>
                <w:rFonts w:hint="eastAsia"/>
              </w:rPr>
              <w:t>h</w:t>
            </w:r>
            <w:r>
              <w:rPr>
                <w:rFonts w:hint="eastAsia"/>
                <w:szCs w:val="24"/>
              </w:rPr>
              <w:t>；排放量为</w:t>
            </w:r>
            <w:r>
              <w:rPr>
                <w:kern w:val="0"/>
                <w:lang w:bidi="ar"/>
              </w:rPr>
              <w:t>4.56</w:t>
            </w:r>
            <w:r>
              <w:rPr>
                <w:rFonts w:hint="eastAsia"/>
                <w:szCs w:val="24"/>
              </w:rPr>
              <w:t>×1</w:t>
            </w:r>
            <w:r>
              <w:rPr>
                <w:szCs w:val="24"/>
              </w:rPr>
              <w:t>0</w:t>
            </w:r>
            <w:r>
              <w:rPr>
                <w:szCs w:val="24"/>
                <w:vertAlign w:val="superscript"/>
              </w:rPr>
              <w:t>-5</w:t>
            </w:r>
            <w:r>
              <w:t>t/a</w:t>
            </w:r>
            <w:r>
              <w:rPr>
                <w:rFonts w:hint="eastAsia"/>
                <w:szCs w:val="24"/>
              </w:rPr>
              <w:t>；非甲烷总烃有组织排放浓度为</w:t>
            </w:r>
            <w:r>
              <w:rPr>
                <w:szCs w:val="24"/>
              </w:rPr>
              <w:t>0.003</w:t>
            </w:r>
            <w:r>
              <w:rPr>
                <w:bCs/>
                <w:szCs w:val="24"/>
              </w:rPr>
              <w:t>mg/m</w:t>
            </w:r>
            <w:r>
              <w:rPr>
                <w:bCs/>
                <w:szCs w:val="24"/>
                <w:vertAlign w:val="superscript"/>
              </w:rPr>
              <w:t>3</w:t>
            </w:r>
            <w:r>
              <w:rPr>
                <w:rFonts w:hint="eastAsia"/>
                <w:szCs w:val="24"/>
              </w:rPr>
              <w:t>；排放速率为</w:t>
            </w:r>
            <w:r>
              <w:rPr>
                <w:szCs w:val="24"/>
              </w:rPr>
              <w:t>0.09</w:t>
            </w:r>
            <w:r>
              <w:rPr>
                <w:rFonts w:hint="eastAsia"/>
              </w:rPr>
              <w:t>kg</w:t>
            </w:r>
            <w:r>
              <w:t>/</w:t>
            </w:r>
            <w:r>
              <w:rPr>
                <w:rFonts w:hint="eastAsia"/>
              </w:rPr>
              <w:t>h</w:t>
            </w:r>
            <w:r>
              <w:rPr>
                <w:rFonts w:hint="eastAsia"/>
                <w:szCs w:val="24"/>
              </w:rPr>
              <w:t>；排放量为</w:t>
            </w:r>
            <w:r>
              <w:rPr>
                <w:szCs w:val="24"/>
              </w:rPr>
              <w:t>0.130</w:t>
            </w:r>
            <w:r>
              <w:t>t/a</w:t>
            </w:r>
            <w:r>
              <w:rPr>
                <w:rFonts w:hint="eastAsia"/>
              </w:rPr>
              <w:t>；</w:t>
            </w:r>
            <w:r>
              <w:rPr>
                <w:rFonts w:hint="eastAsia"/>
                <w:szCs w:val="24"/>
              </w:rPr>
              <w:t>沥青烟无组织排放速率为</w:t>
            </w:r>
            <w:r>
              <w:rPr>
                <w:szCs w:val="24"/>
              </w:rPr>
              <w:t>0.0677</w:t>
            </w:r>
            <w:r>
              <w:rPr>
                <w:rFonts w:hint="eastAsia"/>
              </w:rPr>
              <w:t>kg</w:t>
            </w:r>
            <w:r>
              <w:t>/</w:t>
            </w:r>
            <w:r>
              <w:rPr>
                <w:rFonts w:hint="eastAsia"/>
              </w:rPr>
              <w:t>h</w:t>
            </w:r>
            <w:r>
              <w:rPr>
                <w:rFonts w:hint="eastAsia"/>
                <w:szCs w:val="24"/>
              </w:rPr>
              <w:t>；排放量为</w:t>
            </w:r>
            <w:r>
              <w:rPr>
                <w:szCs w:val="24"/>
              </w:rPr>
              <w:t>0.0975</w:t>
            </w:r>
            <w:r>
              <w:t>t/a</w:t>
            </w:r>
            <w:r>
              <w:rPr>
                <w:rFonts w:hint="eastAsia"/>
                <w:szCs w:val="24"/>
              </w:rPr>
              <w:t>；苯并芘无组织排放速率为</w:t>
            </w:r>
            <w:r>
              <w:rPr>
                <w:kern w:val="0"/>
                <w:lang w:bidi="ar"/>
              </w:rPr>
              <w:t>1.67</w:t>
            </w:r>
            <w:r>
              <w:rPr>
                <w:rFonts w:hint="eastAsia"/>
                <w:szCs w:val="24"/>
              </w:rPr>
              <w:t>×1</w:t>
            </w:r>
            <w:r>
              <w:rPr>
                <w:szCs w:val="24"/>
              </w:rPr>
              <w:t>0</w:t>
            </w:r>
            <w:r>
              <w:rPr>
                <w:szCs w:val="24"/>
                <w:vertAlign w:val="superscript"/>
              </w:rPr>
              <w:t>-5</w:t>
            </w:r>
            <w:r>
              <w:rPr>
                <w:rFonts w:hint="eastAsia"/>
              </w:rPr>
              <w:t>kg</w:t>
            </w:r>
            <w:r>
              <w:t>/</w:t>
            </w:r>
            <w:r>
              <w:rPr>
                <w:rFonts w:hint="eastAsia"/>
              </w:rPr>
              <w:t>h</w:t>
            </w:r>
            <w:r>
              <w:rPr>
                <w:rFonts w:hint="eastAsia"/>
                <w:szCs w:val="24"/>
              </w:rPr>
              <w:t>；排放量为</w:t>
            </w:r>
            <w:r>
              <w:rPr>
                <w:kern w:val="0"/>
                <w:lang w:bidi="ar"/>
              </w:rPr>
              <w:t>2.4</w:t>
            </w:r>
            <w:r>
              <w:rPr>
                <w:rFonts w:hint="eastAsia"/>
                <w:szCs w:val="24"/>
              </w:rPr>
              <w:t>×1</w:t>
            </w:r>
            <w:r>
              <w:rPr>
                <w:szCs w:val="24"/>
              </w:rPr>
              <w:t>0</w:t>
            </w:r>
            <w:r>
              <w:rPr>
                <w:szCs w:val="24"/>
                <w:vertAlign w:val="superscript"/>
              </w:rPr>
              <w:t>-5</w:t>
            </w:r>
            <w:r>
              <w:t>t/a</w:t>
            </w:r>
            <w:r>
              <w:rPr>
                <w:rFonts w:hint="eastAsia"/>
              </w:rPr>
              <w:t>；</w:t>
            </w:r>
            <w:r>
              <w:rPr>
                <w:rFonts w:hint="eastAsia"/>
                <w:szCs w:val="24"/>
              </w:rPr>
              <w:t>非甲烷总烃无组织排放速率为</w:t>
            </w:r>
            <w:r>
              <w:rPr>
                <w:szCs w:val="24"/>
              </w:rPr>
              <w:t>0.0474</w:t>
            </w:r>
            <w:r>
              <w:rPr>
                <w:rFonts w:hint="eastAsia"/>
              </w:rPr>
              <w:t>kg</w:t>
            </w:r>
            <w:r>
              <w:t>/</w:t>
            </w:r>
            <w:r>
              <w:rPr>
                <w:rFonts w:hint="eastAsia"/>
              </w:rPr>
              <w:t>h</w:t>
            </w:r>
            <w:r>
              <w:rPr>
                <w:rFonts w:hint="eastAsia"/>
                <w:szCs w:val="24"/>
              </w:rPr>
              <w:t>；排放量为</w:t>
            </w:r>
            <w:r>
              <w:rPr>
                <w:szCs w:val="24"/>
              </w:rPr>
              <w:t>0.0683</w:t>
            </w:r>
            <w:r>
              <w:t>t/a</w:t>
            </w:r>
            <w:r>
              <w:rPr>
                <w:rFonts w:hint="eastAsia"/>
                <w:szCs w:val="24"/>
              </w:rPr>
              <w:t>。</w:t>
            </w:r>
          </w:p>
          <w:p w14:paraId="78FCE9B0">
            <w:pPr>
              <w:adjustRightInd w:val="0"/>
              <w:snapToGrid w:val="0"/>
              <w:ind w:firstLine="482"/>
            </w:pPr>
            <w:r>
              <w:rPr>
                <w:rFonts w:hint="eastAsia"/>
                <w:b/>
                <w:bCs/>
                <w:szCs w:val="24"/>
              </w:rPr>
              <w:t>治理措施：</w:t>
            </w:r>
            <w:r>
              <w:rPr>
                <w:rFonts w:hint="eastAsia"/>
              </w:rPr>
              <w:t>沥青加热、搅拌、出库工序产生的沥青烟气、苯并芘</w:t>
            </w:r>
            <w:bookmarkStart w:id="24" w:name="_Hlk171952765"/>
            <w:r>
              <w:rPr>
                <w:rFonts w:hint="eastAsia"/>
              </w:rPr>
              <w:t>、非甲烷总烃通过收集至“洗涤塔+活性炭一体机”处理工艺处理后通过15m高排气筒排放</w:t>
            </w:r>
            <w:bookmarkEnd w:id="24"/>
            <w:r>
              <w:rPr>
                <w:rFonts w:hint="eastAsia"/>
              </w:rPr>
              <w:t>。</w:t>
            </w:r>
          </w:p>
          <w:p w14:paraId="5BD0E380">
            <w:pPr>
              <w:adjustRightInd w:val="0"/>
              <w:snapToGrid w:val="0"/>
              <w:ind w:firstLine="482"/>
              <w:rPr>
                <w:b/>
                <w:bCs/>
              </w:rPr>
            </w:pPr>
            <w:r>
              <w:rPr>
                <w:rFonts w:hint="eastAsia"/>
                <w:b/>
                <w:bCs/>
              </w:rPr>
              <w:t>（2）燃烧废气</w:t>
            </w:r>
          </w:p>
          <w:p w14:paraId="4A43E82F">
            <w:pPr>
              <w:ind w:firstLine="480"/>
            </w:pPr>
            <w:r>
              <w:rPr>
                <w:rFonts w:hint="eastAsia"/>
              </w:rPr>
              <w:t>项目导热油炉燃烧废气通过设置</w:t>
            </w:r>
            <w:r>
              <w:t>8</w:t>
            </w:r>
            <w:r>
              <w:rPr>
                <w:rFonts w:hint="eastAsia"/>
              </w:rPr>
              <w:t>m 排气筒（DA00</w:t>
            </w:r>
            <w:r>
              <w:t>2</w:t>
            </w:r>
            <w:r>
              <w:rPr>
                <w:rFonts w:hint="eastAsia"/>
              </w:rPr>
              <w:t>）外排，燃烧器燃烧废气通过同烘干废气一同排放，所以本节主要分析导热油炉燃烧废气。</w:t>
            </w:r>
          </w:p>
          <w:p w14:paraId="6D2C2316">
            <w:pPr>
              <w:ind w:firstLine="480"/>
            </w:pPr>
            <w:r>
              <w:rPr>
                <w:rFonts w:hint="eastAsia"/>
              </w:rPr>
              <w:t>项目设置</w:t>
            </w:r>
            <w:r>
              <w:t>1</w:t>
            </w:r>
            <w:r>
              <w:rPr>
                <w:rFonts w:hint="eastAsia"/>
              </w:rPr>
              <w:t>台</w:t>
            </w:r>
            <w:r>
              <w:t>17.5kw</w:t>
            </w:r>
            <w:r>
              <w:rPr>
                <w:rFonts w:hint="eastAsia"/>
              </w:rPr>
              <w:t>的导热油炉，</w:t>
            </w:r>
            <w:r>
              <w:t>根据建设单位提供的经验数值，项目</w:t>
            </w:r>
            <w:r>
              <w:rPr>
                <w:rFonts w:hint="eastAsia"/>
              </w:rPr>
              <w:t>柴油</w:t>
            </w:r>
            <w:r>
              <w:t>的消耗量约为50t/a</w:t>
            </w:r>
            <w:r>
              <w:rPr>
                <w:rFonts w:hint="eastAsia"/>
              </w:rPr>
              <w:t>（骨料干燥（30t/a）、导热油炉（20t/a））</w:t>
            </w:r>
            <w:r>
              <w:t>，年工作时间为180d，平均每天工作8h，</w:t>
            </w:r>
            <w:r>
              <w:rPr>
                <w:rFonts w:hint="eastAsia"/>
              </w:rPr>
              <w:t>导热油炉及柴油燃烧器</w:t>
            </w:r>
            <w:r>
              <w:t>运行过程中，排放的主要污染物为</w:t>
            </w:r>
            <w:r>
              <w:rPr>
                <w:rFonts w:hint="eastAsia"/>
              </w:rPr>
              <w:t>颗粒物</w:t>
            </w:r>
            <w:r>
              <w:t>、SO</w:t>
            </w:r>
            <w:r>
              <w:rPr>
                <w:vertAlign w:val="subscript"/>
              </w:rPr>
              <w:t>2</w:t>
            </w:r>
            <w:r>
              <w:t>和NO</w:t>
            </w:r>
            <w:r>
              <w:rPr>
                <w:vertAlign w:val="subscript"/>
              </w:rPr>
              <w:t>X</w:t>
            </w:r>
            <w:r>
              <w:t>。项目污染物产排系数参照</w:t>
            </w:r>
            <w:r>
              <w:rPr>
                <w:rFonts w:hint="eastAsia"/>
              </w:rPr>
              <w:t>《排放源统计调查产排污核算方法和系数手册》</w:t>
            </w:r>
            <w:r>
              <w:t>中430工业锅炉（热力生产和供应行业）产污系数表-燃油工业锅炉</w:t>
            </w:r>
            <w:r>
              <w:rPr>
                <w:rFonts w:hint="eastAsia"/>
              </w:rPr>
              <w:t>的废气产排污系数</w:t>
            </w:r>
            <w:r>
              <w:t>，详见下表</w:t>
            </w:r>
            <w:r>
              <w:rPr>
                <w:rFonts w:hint="eastAsia"/>
              </w:rPr>
              <w:t>：</w:t>
            </w:r>
          </w:p>
          <w:p w14:paraId="514AE1ED">
            <w:pPr>
              <w:widowControl/>
              <w:ind w:firstLine="0" w:firstLineChars="0"/>
              <w:jc w:val="center"/>
              <w:rPr>
                <w:b/>
                <w:bCs/>
                <w:sz w:val="21"/>
                <w:szCs w:val="20"/>
              </w:rPr>
            </w:pPr>
            <w:r>
              <w:rPr>
                <w:b/>
                <w:bCs/>
                <w:sz w:val="21"/>
                <w:szCs w:val="20"/>
              </w:rPr>
              <w:t>表</w:t>
            </w:r>
            <w:r>
              <w:rPr>
                <w:rFonts w:hint="eastAsia"/>
                <w:b/>
                <w:bCs/>
                <w:sz w:val="21"/>
                <w:szCs w:val="20"/>
              </w:rPr>
              <w:t xml:space="preserve"> </w:t>
            </w:r>
            <w:r>
              <w:rPr>
                <w:b/>
                <w:bCs/>
                <w:sz w:val="21"/>
                <w:szCs w:val="20"/>
              </w:rPr>
              <w:t>4-</w:t>
            </w:r>
            <w:r>
              <w:rPr>
                <w:rFonts w:hint="eastAsia"/>
                <w:b/>
                <w:bCs/>
                <w:sz w:val="21"/>
                <w:szCs w:val="20"/>
              </w:rPr>
              <w:t>1</w:t>
            </w:r>
            <w:r>
              <w:rPr>
                <w:b/>
                <w:bCs/>
                <w:sz w:val="21"/>
                <w:szCs w:val="20"/>
              </w:rPr>
              <w:t xml:space="preserve">  </w:t>
            </w:r>
            <w:r>
              <w:rPr>
                <w:rFonts w:hint="eastAsia"/>
                <w:b/>
                <w:bCs/>
                <w:sz w:val="21"/>
                <w:szCs w:val="20"/>
              </w:rPr>
              <w:t>430工业锅炉（热力生产和供应行业）产污系数表-燃油工业锅炉</w:t>
            </w:r>
          </w:p>
          <w:tbl>
            <w:tblPr>
              <w:tblStyle w:val="43"/>
              <w:tblW w:w="7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806"/>
              <w:gridCol w:w="792"/>
              <w:gridCol w:w="692"/>
              <w:gridCol w:w="1374"/>
              <w:gridCol w:w="1807"/>
              <w:gridCol w:w="916"/>
            </w:tblGrid>
            <w:tr w14:paraId="0D3D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5" w:type="dxa"/>
                  <w:shd w:val="clear" w:color="auto" w:fill="FFFFFF"/>
                  <w:vAlign w:val="center"/>
                </w:tcPr>
                <w:p w14:paraId="40CA2055">
                  <w:pPr>
                    <w:pStyle w:val="38"/>
                    <w:adjustRightInd w:val="0"/>
                    <w:snapToGrid w:val="0"/>
                    <w:jc w:val="center"/>
                    <w:rPr>
                      <w:rFonts w:ascii="Times New Roman" w:hAnsi="Times New Roman"/>
                      <w:b/>
                      <w:bCs/>
                      <w:sz w:val="21"/>
                      <w:szCs w:val="21"/>
                    </w:rPr>
                  </w:pPr>
                  <w:r>
                    <w:rPr>
                      <w:rFonts w:ascii="Times New Roman" w:hAnsi="Times New Roman"/>
                      <w:b/>
                      <w:bCs/>
                      <w:sz w:val="21"/>
                      <w:szCs w:val="21"/>
                    </w:rPr>
                    <w:t>产品名称</w:t>
                  </w:r>
                </w:p>
              </w:tc>
              <w:tc>
                <w:tcPr>
                  <w:tcW w:w="806" w:type="dxa"/>
                  <w:shd w:val="clear" w:color="auto" w:fill="FFFFFF"/>
                  <w:vAlign w:val="center"/>
                </w:tcPr>
                <w:p w14:paraId="2547318D">
                  <w:pPr>
                    <w:pStyle w:val="38"/>
                    <w:adjustRightInd w:val="0"/>
                    <w:snapToGrid w:val="0"/>
                    <w:jc w:val="center"/>
                    <w:rPr>
                      <w:rFonts w:ascii="Times New Roman" w:hAnsi="Times New Roman"/>
                      <w:b/>
                      <w:bCs/>
                      <w:sz w:val="21"/>
                      <w:szCs w:val="21"/>
                    </w:rPr>
                  </w:pPr>
                  <w:r>
                    <w:rPr>
                      <w:rFonts w:ascii="Times New Roman" w:hAnsi="Times New Roman"/>
                      <w:b/>
                      <w:bCs/>
                      <w:sz w:val="21"/>
                      <w:szCs w:val="21"/>
                    </w:rPr>
                    <w:t>原料名称</w:t>
                  </w:r>
                </w:p>
              </w:tc>
              <w:tc>
                <w:tcPr>
                  <w:tcW w:w="792" w:type="dxa"/>
                  <w:shd w:val="clear" w:color="auto" w:fill="FFFFFF"/>
                  <w:vAlign w:val="center"/>
                </w:tcPr>
                <w:p w14:paraId="3744AB71">
                  <w:pPr>
                    <w:pStyle w:val="38"/>
                    <w:adjustRightInd w:val="0"/>
                    <w:snapToGrid w:val="0"/>
                    <w:jc w:val="center"/>
                    <w:rPr>
                      <w:rFonts w:ascii="Times New Roman" w:hAnsi="Times New Roman"/>
                      <w:b/>
                      <w:bCs/>
                      <w:sz w:val="21"/>
                      <w:szCs w:val="21"/>
                    </w:rPr>
                  </w:pPr>
                  <w:r>
                    <w:rPr>
                      <w:rFonts w:ascii="Times New Roman" w:hAnsi="Times New Roman"/>
                      <w:b/>
                      <w:bCs/>
                      <w:sz w:val="21"/>
                      <w:szCs w:val="21"/>
                    </w:rPr>
                    <w:t>工艺名称</w:t>
                  </w:r>
                </w:p>
              </w:tc>
              <w:tc>
                <w:tcPr>
                  <w:tcW w:w="692" w:type="dxa"/>
                  <w:shd w:val="clear" w:color="auto" w:fill="FFFFFF"/>
                  <w:vAlign w:val="center"/>
                </w:tcPr>
                <w:p w14:paraId="6071D0E3">
                  <w:pPr>
                    <w:pStyle w:val="38"/>
                    <w:adjustRightInd w:val="0"/>
                    <w:snapToGrid w:val="0"/>
                    <w:jc w:val="center"/>
                    <w:rPr>
                      <w:rFonts w:ascii="Times New Roman" w:hAnsi="Times New Roman"/>
                      <w:b/>
                      <w:bCs/>
                      <w:sz w:val="21"/>
                      <w:szCs w:val="21"/>
                    </w:rPr>
                  </w:pPr>
                  <w:r>
                    <w:rPr>
                      <w:rFonts w:ascii="Times New Roman" w:hAnsi="Times New Roman"/>
                      <w:b/>
                      <w:bCs/>
                      <w:sz w:val="21"/>
                      <w:szCs w:val="21"/>
                    </w:rPr>
                    <w:t>规模等级</w:t>
                  </w:r>
                </w:p>
              </w:tc>
              <w:tc>
                <w:tcPr>
                  <w:tcW w:w="1374" w:type="dxa"/>
                  <w:shd w:val="clear" w:color="auto" w:fill="FFFFFF"/>
                  <w:vAlign w:val="center"/>
                </w:tcPr>
                <w:p w14:paraId="09676F35">
                  <w:pPr>
                    <w:pStyle w:val="38"/>
                    <w:adjustRightInd w:val="0"/>
                    <w:snapToGrid w:val="0"/>
                    <w:jc w:val="center"/>
                    <w:rPr>
                      <w:rFonts w:ascii="Times New Roman" w:hAnsi="Times New Roman"/>
                      <w:b/>
                      <w:bCs/>
                      <w:sz w:val="21"/>
                      <w:szCs w:val="21"/>
                    </w:rPr>
                  </w:pPr>
                  <w:r>
                    <w:rPr>
                      <w:rFonts w:ascii="Times New Roman" w:hAnsi="Times New Roman"/>
                      <w:b/>
                      <w:bCs/>
                      <w:sz w:val="21"/>
                      <w:szCs w:val="21"/>
                    </w:rPr>
                    <w:t>污染物指标</w:t>
                  </w:r>
                </w:p>
              </w:tc>
              <w:tc>
                <w:tcPr>
                  <w:tcW w:w="1807" w:type="dxa"/>
                  <w:shd w:val="clear" w:color="auto" w:fill="FFFFFF"/>
                  <w:vAlign w:val="center"/>
                </w:tcPr>
                <w:p w14:paraId="6021F674">
                  <w:pPr>
                    <w:pStyle w:val="38"/>
                    <w:adjustRightInd w:val="0"/>
                    <w:snapToGrid w:val="0"/>
                    <w:jc w:val="center"/>
                    <w:rPr>
                      <w:rFonts w:ascii="Times New Roman" w:hAnsi="Times New Roman"/>
                      <w:b/>
                      <w:bCs/>
                      <w:sz w:val="21"/>
                      <w:szCs w:val="21"/>
                    </w:rPr>
                  </w:pPr>
                  <w:r>
                    <w:rPr>
                      <w:rFonts w:ascii="Times New Roman" w:hAnsi="Times New Roman"/>
                      <w:b/>
                      <w:bCs/>
                      <w:sz w:val="21"/>
                      <w:szCs w:val="21"/>
                    </w:rPr>
                    <w:t>单位</w:t>
                  </w:r>
                </w:p>
              </w:tc>
              <w:tc>
                <w:tcPr>
                  <w:tcW w:w="916" w:type="dxa"/>
                  <w:shd w:val="clear" w:color="auto" w:fill="FFFFFF"/>
                  <w:vAlign w:val="center"/>
                </w:tcPr>
                <w:p w14:paraId="11F8B4CF">
                  <w:pPr>
                    <w:pStyle w:val="38"/>
                    <w:adjustRightInd w:val="0"/>
                    <w:snapToGrid w:val="0"/>
                    <w:jc w:val="center"/>
                    <w:rPr>
                      <w:rFonts w:ascii="Times New Roman" w:hAnsi="Times New Roman"/>
                      <w:b/>
                      <w:bCs/>
                      <w:sz w:val="21"/>
                      <w:szCs w:val="21"/>
                    </w:rPr>
                  </w:pPr>
                  <w:r>
                    <w:rPr>
                      <w:rFonts w:ascii="Times New Roman" w:hAnsi="Times New Roman"/>
                      <w:b/>
                      <w:bCs/>
                      <w:sz w:val="21"/>
                      <w:szCs w:val="21"/>
                    </w:rPr>
                    <w:t>产污系数</w:t>
                  </w:r>
                </w:p>
              </w:tc>
            </w:tr>
            <w:tr w14:paraId="4324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5" w:type="dxa"/>
                  <w:vMerge w:val="restart"/>
                  <w:shd w:val="clear" w:color="auto" w:fill="FFFFFF"/>
                  <w:vAlign w:val="center"/>
                </w:tcPr>
                <w:p w14:paraId="7B70D6CD">
                  <w:pPr>
                    <w:pStyle w:val="38"/>
                    <w:adjustRightInd w:val="0"/>
                    <w:snapToGrid w:val="0"/>
                    <w:jc w:val="center"/>
                    <w:rPr>
                      <w:rFonts w:ascii="Times New Roman" w:hAnsi="Times New Roman"/>
                      <w:sz w:val="21"/>
                      <w:szCs w:val="21"/>
                    </w:rPr>
                  </w:pPr>
                  <w:r>
                    <w:rPr>
                      <w:rFonts w:ascii="Times New Roman" w:hAnsi="Times New Roman"/>
                      <w:sz w:val="21"/>
                      <w:szCs w:val="21"/>
                    </w:rPr>
                    <w:t>蒸汽/热水/其他</w:t>
                  </w:r>
                </w:p>
              </w:tc>
              <w:tc>
                <w:tcPr>
                  <w:tcW w:w="806" w:type="dxa"/>
                  <w:vMerge w:val="restart"/>
                  <w:shd w:val="clear" w:color="auto" w:fill="FFFFFF"/>
                  <w:vAlign w:val="center"/>
                </w:tcPr>
                <w:p w14:paraId="32ED7E18">
                  <w:pPr>
                    <w:pStyle w:val="38"/>
                    <w:adjustRightInd w:val="0"/>
                    <w:snapToGrid w:val="0"/>
                    <w:jc w:val="center"/>
                    <w:rPr>
                      <w:rFonts w:ascii="Times New Roman" w:hAnsi="Times New Roman"/>
                      <w:sz w:val="21"/>
                      <w:szCs w:val="21"/>
                    </w:rPr>
                  </w:pPr>
                  <w:r>
                    <w:rPr>
                      <w:rFonts w:hint="eastAsia" w:ascii="Times New Roman" w:hAnsi="Times New Roman"/>
                      <w:sz w:val="21"/>
                      <w:szCs w:val="21"/>
                    </w:rPr>
                    <w:t>柴油</w:t>
                  </w:r>
                </w:p>
              </w:tc>
              <w:tc>
                <w:tcPr>
                  <w:tcW w:w="792" w:type="dxa"/>
                  <w:vMerge w:val="restart"/>
                  <w:shd w:val="clear" w:color="auto" w:fill="FFFFFF"/>
                  <w:vAlign w:val="center"/>
                </w:tcPr>
                <w:p w14:paraId="5C0B2FDD">
                  <w:pPr>
                    <w:pStyle w:val="38"/>
                    <w:adjustRightInd w:val="0"/>
                    <w:snapToGrid w:val="0"/>
                    <w:jc w:val="center"/>
                    <w:rPr>
                      <w:rFonts w:ascii="Times New Roman" w:hAnsi="Times New Roman"/>
                      <w:sz w:val="21"/>
                      <w:szCs w:val="21"/>
                    </w:rPr>
                  </w:pPr>
                  <w:r>
                    <w:rPr>
                      <w:rFonts w:ascii="Times New Roman" w:hAnsi="Times New Roman"/>
                      <w:sz w:val="21"/>
                      <w:szCs w:val="21"/>
                    </w:rPr>
                    <w:t>室燃炉</w:t>
                  </w:r>
                </w:p>
              </w:tc>
              <w:tc>
                <w:tcPr>
                  <w:tcW w:w="692" w:type="dxa"/>
                  <w:vMerge w:val="restart"/>
                  <w:shd w:val="clear" w:color="auto" w:fill="FFFFFF"/>
                  <w:vAlign w:val="center"/>
                </w:tcPr>
                <w:p w14:paraId="343826A0">
                  <w:pPr>
                    <w:pStyle w:val="38"/>
                    <w:adjustRightInd w:val="0"/>
                    <w:snapToGrid w:val="0"/>
                    <w:jc w:val="center"/>
                    <w:rPr>
                      <w:rFonts w:ascii="Times New Roman" w:hAnsi="Times New Roman"/>
                      <w:sz w:val="21"/>
                      <w:szCs w:val="21"/>
                    </w:rPr>
                  </w:pPr>
                  <w:r>
                    <w:rPr>
                      <w:rFonts w:ascii="Times New Roman" w:hAnsi="Times New Roman"/>
                      <w:sz w:val="21"/>
                      <w:szCs w:val="21"/>
                    </w:rPr>
                    <w:t>所有规模</w:t>
                  </w:r>
                </w:p>
              </w:tc>
              <w:tc>
                <w:tcPr>
                  <w:tcW w:w="1374" w:type="dxa"/>
                  <w:shd w:val="clear" w:color="auto" w:fill="FFFFFF"/>
                  <w:vAlign w:val="center"/>
                </w:tcPr>
                <w:p w14:paraId="692E8CD5">
                  <w:pPr>
                    <w:pStyle w:val="38"/>
                    <w:adjustRightInd w:val="0"/>
                    <w:snapToGrid w:val="0"/>
                    <w:jc w:val="center"/>
                    <w:rPr>
                      <w:rFonts w:ascii="Times New Roman" w:hAnsi="Times New Roman"/>
                      <w:sz w:val="21"/>
                      <w:szCs w:val="21"/>
                    </w:rPr>
                  </w:pPr>
                  <w:r>
                    <w:rPr>
                      <w:rFonts w:hint="eastAsia" w:ascii="Times New Roman" w:hAnsi="Times New Roman"/>
                      <w:sz w:val="21"/>
                      <w:szCs w:val="21"/>
                    </w:rPr>
                    <w:t>工业废气量</w:t>
                  </w:r>
                </w:p>
              </w:tc>
              <w:tc>
                <w:tcPr>
                  <w:tcW w:w="1807" w:type="dxa"/>
                  <w:shd w:val="clear" w:color="auto" w:fill="FFFFFF"/>
                  <w:vAlign w:val="center"/>
                </w:tcPr>
                <w:p w14:paraId="39DDB6DF">
                  <w:pPr>
                    <w:pStyle w:val="38"/>
                    <w:adjustRightInd w:val="0"/>
                    <w:snapToGrid w:val="0"/>
                    <w:jc w:val="center"/>
                    <w:rPr>
                      <w:rFonts w:ascii="Times New Roman" w:hAnsi="Times New Roman"/>
                      <w:sz w:val="21"/>
                      <w:szCs w:val="21"/>
                    </w:rPr>
                  </w:pPr>
                  <w:r>
                    <w:rPr>
                      <w:rFonts w:ascii="Times New Roman" w:hAnsi="Times New Roman"/>
                      <w:sz w:val="21"/>
                      <w:szCs w:val="21"/>
                    </w:rPr>
                    <w:t>标立方米/ 吨-原料</w:t>
                  </w:r>
                </w:p>
              </w:tc>
              <w:tc>
                <w:tcPr>
                  <w:tcW w:w="916" w:type="dxa"/>
                  <w:shd w:val="clear" w:color="auto" w:fill="FFFFFF"/>
                  <w:vAlign w:val="center"/>
                </w:tcPr>
                <w:p w14:paraId="09BD6DA5">
                  <w:pPr>
                    <w:pStyle w:val="38"/>
                    <w:adjustRightInd w:val="0"/>
                    <w:snapToGrid w:val="0"/>
                    <w:jc w:val="center"/>
                    <w:rPr>
                      <w:rFonts w:ascii="Times New Roman" w:hAnsi="Times New Roman"/>
                      <w:sz w:val="21"/>
                      <w:szCs w:val="21"/>
                    </w:rPr>
                  </w:pPr>
                  <w:r>
                    <w:rPr>
                      <w:rFonts w:ascii="Times New Roman" w:hAnsi="Times New Roman"/>
                      <w:sz w:val="21"/>
                      <w:szCs w:val="21"/>
                    </w:rPr>
                    <w:t>17804</w:t>
                  </w:r>
                </w:p>
              </w:tc>
            </w:tr>
            <w:tr w14:paraId="7ACA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85" w:type="dxa"/>
                  <w:vMerge w:val="continue"/>
                  <w:vAlign w:val="center"/>
                </w:tcPr>
                <w:p w14:paraId="57C3AC4B">
                  <w:pPr>
                    <w:pStyle w:val="38"/>
                    <w:adjustRightInd w:val="0"/>
                    <w:snapToGrid w:val="0"/>
                    <w:jc w:val="center"/>
                    <w:rPr>
                      <w:rFonts w:ascii="Times New Roman" w:hAnsi="Times New Roman"/>
                      <w:sz w:val="21"/>
                      <w:szCs w:val="21"/>
                    </w:rPr>
                  </w:pPr>
                </w:p>
              </w:tc>
              <w:tc>
                <w:tcPr>
                  <w:tcW w:w="806" w:type="dxa"/>
                  <w:vMerge w:val="continue"/>
                  <w:vAlign w:val="center"/>
                </w:tcPr>
                <w:p w14:paraId="08B5970F">
                  <w:pPr>
                    <w:pStyle w:val="38"/>
                    <w:adjustRightInd w:val="0"/>
                    <w:snapToGrid w:val="0"/>
                    <w:jc w:val="center"/>
                    <w:rPr>
                      <w:rFonts w:ascii="Times New Roman" w:hAnsi="Times New Roman"/>
                      <w:sz w:val="21"/>
                      <w:szCs w:val="21"/>
                    </w:rPr>
                  </w:pPr>
                </w:p>
              </w:tc>
              <w:tc>
                <w:tcPr>
                  <w:tcW w:w="792" w:type="dxa"/>
                  <w:vMerge w:val="continue"/>
                  <w:vAlign w:val="center"/>
                </w:tcPr>
                <w:p w14:paraId="3970DDCF">
                  <w:pPr>
                    <w:pStyle w:val="38"/>
                    <w:adjustRightInd w:val="0"/>
                    <w:snapToGrid w:val="0"/>
                    <w:jc w:val="center"/>
                    <w:rPr>
                      <w:rFonts w:ascii="Times New Roman" w:hAnsi="Times New Roman"/>
                      <w:sz w:val="21"/>
                      <w:szCs w:val="21"/>
                    </w:rPr>
                  </w:pPr>
                </w:p>
              </w:tc>
              <w:tc>
                <w:tcPr>
                  <w:tcW w:w="692" w:type="dxa"/>
                  <w:vMerge w:val="continue"/>
                  <w:vAlign w:val="center"/>
                </w:tcPr>
                <w:p w14:paraId="39FA335A">
                  <w:pPr>
                    <w:pStyle w:val="38"/>
                    <w:adjustRightInd w:val="0"/>
                    <w:snapToGrid w:val="0"/>
                    <w:jc w:val="center"/>
                    <w:rPr>
                      <w:rFonts w:ascii="Times New Roman" w:hAnsi="Times New Roman"/>
                      <w:sz w:val="21"/>
                      <w:szCs w:val="21"/>
                    </w:rPr>
                  </w:pPr>
                </w:p>
              </w:tc>
              <w:tc>
                <w:tcPr>
                  <w:tcW w:w="1374" w:type="dxa"/>
                  <w:vAlign w:val="center"/>
                </w:tcPr>
                <w:p w14:paraId="4E90E5C7">
                  <w:pPr>
                    <w:pStyle w:val="38"/>
                    <w:adjustRightInd w:val="0"/>
                    <w:snapToGrid w:val="0"/>
                    <w:jc w:val="center"/>
                    <w:rPr>
                      <w:rFonts w:ascii="Times New Roman" w:hAnsi="Times New Roman"/>
                      <w:sz w:val="21"/>
                      <w:szCs w:val="21"/>
                    </w:rPr>
                  </w:pPr>
                  <w:r>
                    <w:rPr>
                      <w:rFonts w:ascii="Times New Roman" w:hAnsi="Times New Roman"/>
                      <w:sz w:val="21"/>
                      <w:szCs w:val="21"/>
                    </w:rPr>
                    <w:t>二氧化硫</w:t>
                  </w:r>
                </w:p>
              </w:tc>
              <w:tc>
                <w:tcPr>
                  <w:tcW w:w="1807" w:type="dxa"/>
                  <w:vAlign w:val="center"/>
                </w:tcPr>
                <w:p w14:paraId="27CBD438">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vAlign w:val="center"/>
                </w:tcPr>
                <w:p w14:paraId="5199226A">
                  <w:pPr>
                    <w:pStyle w:val="38"/>
                    <w:adjustRightInd w:val="0"/>
                    <w:snapToGrid w:val="0"/>
                    <w:jc w:val="center"/>
                    <w:rPr>
                      <w:rFonts w:ascii="Times New Roman" w:hAnsi="Times New Roman"/>
                      <w:sz w:val="21"/>
                      <w:szCs w:val="21"/>
                    </w:rPr>
                  </w:pPr>
                  <w:r>
                    <w:rPr>
                      <w:rFonts w:ascii="Times New Roman" w:hAnsi="Times New Roman"/>
                      <w:sz w:val="21"/>
                      <w:szCs w:val="21"/>
                    </w:rPr>
                    <w:t>19S</w:t>
                  </w:r>
                </w:p>
              </w:tc>
            </w:tr>
            <w:tr w14:paraId="0E8E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85" w:type="dxa"/>
                  <w:vMerge w:val="continue"/>
                  <w:vAlign w:val="center"/>
                </w:tcPr>
                <w:p w14:paraId="3477D523">
                  <w:pPr>
                    <w:pStyle w:val="38"/>
                    <w:adjustRightInd w:val="0"/>
                    <w:snapToGrid w:val="0"/>
                    <w:jc w:val="center"/>
                    <w:rPr>
                      <w:rFonts w:ascii="Times New Roman" w:hAnsi="Times New Roman"/>
                      <w:sz w:val="21"/>
                      <w:szCs w:val="21"/>
                    </w:rPr>
                  </w:pPr>
                </w:p>
              </w:tc>
              <w:tc>
                <w:tcPr>
                  <w:tcW w:w="806" w:type="dxa"/>
                  <w:vMerge w:val="continue"/>
                  <w:vAlign w:val="center"/>
                </w:tcPr>
                <w:p w14:paraId="7438689E">
                  <w:pPr>
                    <w:pStyle w:val="38"/>
                    <w:adjustRightInd w:val="0"/>
                    <w:snapToGrid w:val="0"/>
                    <w:jc w:val="center"/>
                    <w:rPr>
                      <w:rFonts w:ascii="Times New Roman" w:hAnsi="Times New Roman"/>
                      <w:sz w:val="21"/>
                      <w:szCs w:val="21"/>
                    </w:rPr>
                  </w:pPr>
                </w:p>
              </w:tc>
              <w:tc>
                <w:tcPr>
                  <w:tcW w:w="792" w:type="dxa"/>
                  <w:vMerge w:val="continue"/>
                  <w:vAlign w:val="center"/>
                </w:tcPr>
                <w:p w14:paraId="33126B7D">
                  <w:pPr>
                    <w:pStyle w:val="38"/>
                    <w:adjustRightInd w:val="0"/>
                    <w:snapToGrid w:val="0"/>
                    <w:jc w:val="center"/>
                    <w:rPr>
                      <w:rFonts w:ascii="Times New Roman" w:hAnsi="Times New Roman"/>
                      <w:sz w:val="21"/>
                      <w:szCs w:val="21"/>
                    </w:rPr>
                  </w:pPr>
                </w:p>
              </w:tc>
              <w:tc>
                <w:tcPr>
                  <w:tcW w:w="692" w:type="dxa"/>
                  <w:vMerge w:val="continue"/>
                  <w:vAlign w:val="center"/>
                </w:tcPr>
                <w:p w14:paraId="64B25813">
                  <w:pPr>
                    <w:pStyle w:val="38"/>
                    <w:adjustRightInd w:val="0"/>
                    <w:snapToGrid w:val="0"/>
                    <w:jc w:val="center"/>
                    <w:rPr>
                      <w:rFonts w:ascii="Times New Roman" w:hAnsi="Times New Roman"/>
                      <w:sz w:val="21"/>
                      <w:szCs w:val="21"/>
                    </w:rPr>
                  </w:pPr>
                </w:p>
              </w:tc>
              <w:tc>
                <w:tcPr>
                  <w:tcW w:w="1374" w:type="dxa"/>
                  <w:vAlign w:val="center"/>
                </w:tcPr>
                <w:p w14:paraId="28E9BD8D">
                  <w:pPr>
                    <w:pStyle w:val="38"/>
                    <w:adjustRightInd w:val="0"/>
                    <w:snapToGrid w:val="0"/>
                    <w:jc w:val="center"/>
                    <w:rPr>
                      <w:rFonts w:ascii="Times New Roman" w:hAnsi="Times New Roman"/>
                      <w:sz w:val="21"/>
                      <w:szCs w:val="21"/>
                    </w:rPr>
                  </w:pPr>
                  <w:r>
                    <w:rPr>
                      <w:rFonts w:hint="eastAsia" w:ascii="Times New Roman" w:hAnsi="Times New Roman"/>
                      <w:sz w:val="21"/>
                      <w:szCs w:val="21"/>
                    </w:rPr>
                    <w:t>颗粒物</w:t>
                  </w:r>
                </w:p>
              </w:tc>
              <w:tc>
                <w:tcPr>
                  <w:tcW w:w="1807" w:type="dxa"/>
                  <w:vAlign w:val="center"/>
                </w:tcPr>
                <w:p w14:paraId="2A198C3C">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vAlign w:val="center"/>
                </w:tcPr>
                <w:p w14:paraId="3125B49C">
                  <w:pPr>
                    <w:pStyle w:val="38"/>
                    <w:adjustRightInd w:val="0"/>
                    <w:snapToGrid w:val="0"/>
                    <w:jc w:val="center"/>
                    <w:rPr>
                      <w:rFonts w:ascii="Times New Roman" w:hAnsi="Times New Roman"/>
                      <w:sz w:val="21"/>
                      <w:szCs w:val="21"/>
                    </w:rPr>
                  </w:pPr>
                  <w:r>
                    <w:rPr>
                      <w:rFonts w:ascii="Times New Roman" w:hAnsi="Times New Roman"/>
                      <w:sz w:val="21"/>
                      <w:szCs w:val="21"/>
                    </w:rPr>
                    <w:t>0.26</w:t>
                  </w:r>
                </w:p>
              </w:tc>
            </w:tr>
            <w:tr w14:paraId="1F9A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85" w:type="dxa"/>
                  <w:vMerge w:val="continue"/>
                  <w:vAlign w:val="center"/>
                </w:tcPr>
                <w:p w14:paraId="113E4F70">
                  <w:pPr>
                    <w:pStyle w:val="38"/>
                    <w:adjustRightInd w:val="0"/>
                    <w:snapToGrid w:val="0"/>
                    <w:jc w:val="center"/>
                    <w:rPr>
                      <w:rFonts w:ascii="Times New Roman" w:hAnsi="Times New Roman"/>
                      <w:sz w:val="21"/>
                      <w:szCs w:val="21"/>
                    </w:rPr>
                  </w:pPr>
                </w:p>
              </w:tc>
              <w:tc>
                <w:tcPr>
                  <w:tcW w:w="806" w:type="dxa"/>
                  <w:vMerge w:val="continue"/>
                  <w:vAlign w:val="center"/>
                </w:tcPr>
                <w:p w14:paraId="1E7A286C">
                  <w:pPr>
                    <w:pStyle w:val="38"/>
                    <w:adjustRightInd w:val="0"/>
                    <w:snapToGrid w:val="0"/>
                    <w:jc w:val="center"/>
                    <w:rPr>
                      <w:rFonts w:ascii="Times New Roman" w:hAnsi="Times New Roman"/>
                      <w:sz w:val="21"/>
                      <w:szCs w:val="21"/>
                    </w:rPr>
                  </w:pPr>
                </w:p>
              </w:tc>
              <w:tc>
                <w:tcPr>
                  <w:tcW w:w="792" w:type="dxa"/>
                  <w:vMerge w:val="continue"/>
                  <w:vAlign w:val="center"/>
                </w:tcPr>
                <w:p w14:paraId="4F6D7B92">
                  <w:pPr>
                    <w:pStyle w:val="38"/>
                    <w:adjustRightInd w:val="0"/>
                    <w:snapToGrid w:val="0"/>
                    <w:jc w:val="center"/>
                    <w:rPr>
                      <w:rFonts w:ascii="Times New Roman" w:hAnsi="Times New Roman"/>
                      <w:sz w:val="21"/>
                      <w:szCs w:val="21"/>
                    </w:rPr>
                  </w:pPr>
                </w:p>
              </w:tc>
              <w:tc>
                <w:tcPr>
                  <w:tcW w:w="692" w:type="dxa"/>
                  <w:vMerge w:val="continue"/>
                  <w:vAlign w:val="center"/>
                </w:tcPr>
                <w:p w14:paraId="362A5CB1">
                  <w:pPr>
                    <w:pStyle w:val="38"/>
                    <w:adjustRightInd w:val="0"/>
                    <w:snapToGrid w:val="0"/>
                    <w:jc w:val="center"/>
                    <w:rPr>
                      <w:rFonts w:ascii="Times New Roman" w:hAnsi="Times New Roman"/>
                      <w:sz w:val="21"/>
                      <w:szCs w:val="21"/>
                    </w:rPr>
                  </w:pPr>
                </w:p>
              </w:tc>
              <w:tc>
                <w:tcPr>
                  <w:tcW w:w="1374" w:type="dxa"/>
                  <w:vAlign w:val="center"/>
                </w:tcPr>
                <w:p w14:paraId="1232C52D">
                  <w:pPr>
                    <w:pStyle w:val="38"/>
                    <w:adjustRightInd w:val="0"/>
                    <w:snapToGrid w:val="0"/>
                    <w:jc w:val="center"/>
                    <w:rPr>
                      <w:rFonts w:ascii="Times New Roman" w:hAnsi="Times New Roman"/>
                      <w:sz w:val="21"/>
                      <w:szCs w:val="21"/>
                    </w:rPr>
                  </w:pPr>
                  <w:r>
                    <w:rPr>
                      <w:rFonts w:ascii="Times New Roman" w:hAnsi="Times New Roman"/>
                      <w:sz w:val="21"/>
                      <w:szCs w:val="21"/>
                    </w:rPr>
                    <w:t>氮氧化物</w:t>
                  </w:r>
                </w:p>
              </w:tc>
              <w:tc>
                <w:tcPr>
                  <w:tcW w:w="1807" w:type="dxa"/>
                  <w:vAlign w:val="center"/>
                </w:tcPr>
                <w:p w14:paraId="40C2FEC7">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vAlign w:val="center"/>
                </w:tcPr>
                <w:p w14:paraId="13B4F150">
                  <w:pPr>
                    <w:pStyle w:val="38"/>
                    <w:adjustRightInd w:val="0"/>
                    <w:snapToGrid w:val="0"/>
                    <w:jc w:val="center"/>
                    <w:rPr>
                      <w:rFonts w:ascii="Times New Roman" w:hAnsi="Times New Roman"/>
                      <w:sz w:val="21"/>
                      <w:szCs w:val="21"/>
                    </w:rPr>
                  </w:pPr>
                  <w:r>
                    <w:rPr>
                      <w:rFonts w:ascii="Times New Roman" w:hAnsi="Times New Roman"/>
                      <w:sz w:val="21"/>
                      <w:szCs w:val="21"/>
                    </w:rPr>
                    <w:t>3.03</w:t>
                  </w:r>
                </w:p>
              </w:tc>
            </w:tr>
            <w:tr w14:paraId="1B9F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372" w:type="dxa"/>
                  <w:gridSpan w:val="7"/>
                  <w:vAlign w:val="center"/>
                </w:tcPr>
                <w:p w14:paraId="7A0136C5">
                  <w:pPr>
                    <w:pStyle w:val="38"/>
                    <w:adjustRightInd w:val="0"/>
                    <w:snapToGrid w:val="0"/>
                    <w:jc w:val="center"/>
                    <w:rPr>
                      <w:rFonts w:ascii="Times New Roman" w:hAnsi="Times New Roman"/>
                      <w:sz w:val="21"/>
                      <w:szCs w:val="21"/>
                    </w:rPr>
                  </w:pPr>
                  <w:r>
                    <w:rPr>
                      <w:rFonts w:hint="eastAsia" w:ascii="Times New Roman" w:hAnsi="Times New Roman"/>
                      <w:sz w:val="21"/>
                      <w:szCs w:val="21"/>
                    </w:rPr>
                    <w:t>注：产排污系数表中二氧化硫的产排污系数是以含疏量 (S%) 的形式表示的，其中含量 (S%) 是指燃油收到基疏含量，以质量分的形式表示。例料中含量(S%)为 0.1%则 S=0.1。</w:t>
                  </w:r>
                </w:p>
              </w:tc>
            </w:tr>
          </w:tbl>
          <w:p w14:paraId="40D06979">
            <w:pPr>
              <w:ind w:firstLine="480"/>
            </w:pPr>
            <w:r>
              <w:rPr>
                <w:rFonts w:hint="eastAsia"/>
              </w:rPr>
              <w:t>根据上表燃油锅炉，二氧化硫产生系数为</w:t>
            </w:r>
            <w:r>
              <w:t>19S</w:t>
            </w:r>
            <w:r>
              <w:rPr>
                <w:rFonts w:hint="eastAsia"/>
              </w:rPr>
              <w:t>千克</w:t>
            </w:r>
            <w:r>
              <w:t>/</w:t>
            </w:r>
            <w:r>
              <w:rPr>
                <w:rFonts w:hint="eastAsia"/>
              </w:rPr>
              <w:t>吨·原料，根据标准的适用范围，项目柴油燃油标准应执行《普通柴油》（GB252-2015）。根据《普通柴油》（GB252-2015）中的标准限值执行时间安排，选取合适的含硫量数据。自2019 年1月1日起，执行表3规定的技术要求，表 1、表 2 均已废止，即：柴油硫含量不大于10 mg/kg（换算质量分数为含硫量不大于0.001%），因此S</w:t>
            </w:r>
            <w:r>
              <w:t>=0.001</w:t>
            </w:r>
            <w:r>
              <w:rPr>
                <w:rFonts w:hint="eastAsia"/>
              </w:rPr>
              <w:t>，导热油炉及柴油燃烧器年运行</w:t>
            </w:r>
            <w:r>
              <w:t>1440h</w:t>
            </w:r>
            <w:r>
              <w:rPr>
                <w:rFonts w:hint="eastAsia"/>
              </w:rPr>
              <w:t>。</w:t>
            </w:r>
          </w:p>
          <w:p w14:paraId="166B1662">
            <w:pPr>
              <w:ind w:firstLine="480"/>
              <w:rPr>
                <w:kern w:val="32"/>
              </w:rPr>
            </w:pPr>
            <w:r>
              <w:rPr>
                <w:rFonts w:hint="eastAsia"/>
                <w:kern w:val="32"/>
              </w:rPr>
              <w:t>废气量为</w:t>
            </w:r>
            <w:r>
              <w:rPr>
                <w:kern w:val="32"/>
              </w:rPr>
              <w:t>17804</w:t>
            </w:r>
            <w:r>
              <w:rPr>
                <w:rFonts w:hint="eastAsia"/>
                <w:kern w:val="32"/>
              </w:rPr>
              <w:t>Nm</w:t>
            </w:r>
            <w:r>
              <w:rPr>
                <w:rFonts w:hint="eastAsia"/>
                <w:kern w:val="32"/>
                <w:vertAlign w:val="superscript"/>
              </w:rPr>
              <w:t>3</w:t>
            </w:r>
            <w:r>
              <w:rPr>
                <w:rFonts w:hint="eastAsia"/>
                <w:kern w:val="32"/>
              </w:rPr>
              <w:t>/吨-原料=</w:t>
            </w:r>
            <w:r>
              <w:rPr>
                <w:kern w:val="32"/>
              </w:rPr>
              <w:t>17804</w:t>
            </w:r>
            <w:r>
              <w:rPr>
                <w:rFonts w:hint="eastAsia"/>
                <w:kern w:val="32"/>
              </w:rPr>
              <w:t xml:space="preserve"> Nm</w:t>
            </w:r>
            <w:r>
              <w:rPr>
                <w:rFonts w:hint="eastAsia"/>
                <w:kern w:val="32"/>
                <w:vertAlign w:val="superscript"/>
              </w:rPr>
              <w:t>3</w:t>
            </w:r>
            <w:r>
              <w:rPr>
                <w:rFonts w:hint="eastAsia"/>
                <w:kern w:val="32"/>
              </w:rPr>
              <w:t>/吨×</w:t>
            </w:r>
            <w:r>
              <w:rPr>
                <w:kern w:val="32"/>
              </w:rPr>
              <w:t>20</w:t>
            </w:r>
            <w:r>
              <w:rPr>
                <w:rFonts w:hint="eastAsia"/>
                <w:kern w:val="32"/>
              </w:rPr>
              <w:t>吨/年=</w:t>
            </w:r>
            <w:bookmarkStart w:id="25" w:name="_Hlk157375548"/>
            <w:r>
              <w:rPr>
                <w:kern w:val="32"/>
              </w:rPr>
              <w:t>35.608</w:t>
            </w:r>
            <w:r>
              <w:rPr>
                <w:rFonts w:hint="eastAsia"/>
                <w:kern w:val="32"/>
              </w:rPr>
              <w:t>万</w:t>
            </w:r>
            <w:bookmarkEnd w:id="25"/>
            <w:r>
              <w:rPr>
                <w:rFonts w:hint="eastAsia"/>
                <w:kern w:val="32"/>
              </w:rPr>
              <w:t>m</w:t>
            </w:r>
            <w:r>
              <w:rPr>
                <w:rFonts w:hint="eastAsia"/>
                <w:kern w:val="32"/>
                <w:vertAlign w:val="superscript"/>
              </w:rPr>
              <w:t>3</w:t>
            </w:r>
            <w:r>
              <w:rPr>
                <w:rFonts w:hint="eastAsia"/>
                <w:kern w:val="32"/>
              </w:rPr>
              <w:t>/a；</w:t>
            </w:r>
          </w:p>
          <w:p w14:paraId="46BFB832">
            <w:pPr>
              <w:ind w:firstLine="480"/>
              <w:rPr>
                <w:kern w:val="32"/>
              </w:rPr>
            </w:pPr>
            <w:r>
              <w:rPr>
                <w:rFonts w:hint="eastAsia"/>
                <w:kern w:val="32"/>
              </w:rPr>
              <w:t>二氧化硫的产生浓度为：（19S×1000000）毫克/吨÷17804m</w:t>
            </w:r>
            <w:r>
              <w:rPr>
                <w:rFonts w:hint="eastAsia"/>
                <w:kern w:val="32"/>
                <w:vertAlign w:val="superscript"/>
              </w:rPr>
              <w:t>3</w:t>
            </w:r>
            <w:r>
              <w:rPr>
                <w:rFonts w:hint="eastAsia"/>
                <w:kern w:val="32"/>
              </w:rPr>
              <w:t>/吨=1.067mg/m</w:t>
            </w:r>
            <w:r>
              <w:rPr>
                <w:rFonts w:hint="eastAsia"/>
                <w:kern w:val="32"/>
                <w:vertAlign w:val="superscript"/>
              </w:rPr>
              <w:t>3</w:t>
            </w:r>
            <w:r>
              <w:rPr>
                <w:rFonts w:hint="eastAsia"/>
                <w:kern w:val="32"/>
              </w:rPr>
              <w:t>，产生速率为：19S千克/吨×（</w:t>
            </w:r>
            <w:r>
              <w:rPr>
                <w:kern w:val="32"/>
              </w:rPr>
              <w:t>2</w:t>
            </w:r>
            <w:r>
              <w:rPr>
                <w:rFonts w:hint="eastAsia"/>
                <w:kern w:val="32"/>
              </w:rPr>
              <w:t>0÷1440）吨/小时 =0.000</w:t>
            </w:r>
            <w:r>
              <w:rPr>
                <w:kern w:val="32"/>
              </w:rPr>
              <w:t>264</w:t>
            </w:r>
            <w:r>
              <w:rPr>
                <w:rFonts w:hint="eastAsia"/>
                <w:kern w:val="32"/>
              </w:rPr>
              <w:t>kg/h，产生量为：19S千克/吨×（</w:t>
            </w:r>
            <w:r>
              <w:rPr>
                <w:kern w:val="32"/>
              </w:rPr>
              <w:t>2</w:t>
            </w:r>
            <w:r>
              <w:rPr>
                <w:rFonts w:hint="eastAsia"/>
                <w:kern w:val="32"/>
              </w:rPr>
              <w:t>0÷1000）千克/年=0.000</w:t>
            </w:r>
            <w:r>
              <w:rPr>
                <w:kern w:val="32"/>
              </w:rPr>
              <w:t>38</w:t>
            </w:r>
            <w:r>
              <w:rPr>
                <w:rFonts w:hint="eastAsia"/>
                <w:kern w:val="32"/>
              </w:rPr>
              <w:t>t/a。</w:t>
            </w:r>
          </w:p>
          <w:p w14:paraId="440A40A3">
            <w:pPr>
              <w:ind w:firstLine="480"/>
              <w:rPr>
                <w:kern w:val="32"/>
              </w:rPr>
            </w:pPr>
            <w:r>
              <w:rPr>
                <w:rFonts w:hint="eastAsia"/>
                <w:kern w:val="32"/>
              </w:rPr>
              <w:t>氮氧化物的产生浓度为：（3.03×1000000）毫克/吨÷17804m</w:t>
            </w:r>
            <w:r>
              <w:rPr>
                <w:rFonts w:hint="eastAsia"/>
                <w:kern w:val="32"/>
                <w:vertAlign w:val="superscript"/>
              </w:rPr>
              <w:t>3</w:t>
            </w:r>
            <w:r>
              <w:rPr>
                <w:rFonts w:hint="eastAsia"/>
                <w:kern w:val="32"/>
              </w:rPr>
              <w:t>/吨=170.1</w:t>
            </w:r>
            <w:r>
              <w:rPr>
                <w:kern w:val="32"/>
              </w:rPr>
              <w:t>86</w:t>
            </w:r>
            <w:r>
              <w:rPr>
                <w:rFonts w:hint="eastAsia"/>
                <w:kern w:val="32"/>
              </w:rPr>
              <w:t>mg/m</w:t>
            </w:r>
            <w:r>
              <w:rPr>
                <w:rFonts w:hint="eastAsia"/>
                <w:kern w:val="32"/>
                <w:vertAlign w:val="superscript"/>
              </w:rPr>
              <w:t>3</w:t>
            </w:r>
            <w:r>
              <w:rPr>
                <w:rFonts w:hint="eastAsia"/>
                <w:kern w:val="32"/>
              </w:rPr>
              <w:t>，产生速率为：3.03千克/吨×（</w:t>
            </w:r>
            <w:r>
              <w:rPr>
                <w:kern w:val="32"/>
              </w:rPr>
              <w:t>2</w:t>
            </w:r>
            <w:r>
              <w:rPr>
                <w:rFonts w:hint="eastAsia"/>
                <w:kern w:val="32"/>
              </w:rPr>
              <w:t>0÷1440）吨/小时=0.</w:t>
            </w:r>
            <w:r>
              <w:rPr>
                <w:kern w:val="32"/>
              </w:rPr>
              <w:t>0421</w:t>
            </w:r>
            <w:r>
              <w:rPr>
                <w:rFonts w:hint="eastAsia"/>
                <w:kern w:val="32"/>
              </w:rPr>
              <w:t>kg/h，产生量为：3.03千克/吨×（</w:t>
            </w:r>
            <w:r>
              <w:rPr>
                <w:kern w:val="32"/>
              </w:rPr>
              <w:t>2</w:t>
            </w:r>
            <w:r>
              <w:rPr>
                <w:rFonts w:hint="eastAsia"/>
                <w:kern w:val="32"/>
              </w:rPr>
              <w:t>0÷1000）千克/年=0.</w:t>
            </w:r>
            <w:r>
              <w:rPr>
                <w:kern w:val="32"/>
              </w:rPr>
              <w:t>0606</w:t>
            </w:r>
            <w:r>
              <w:rPr>
                <w:rFonts w:hint="eastAsia"/>
                <w:kern w:val="32"/>
              </w:rPr>
              <w:t>t/a。</w:t>
            </w:r>
          </w:p>
          <w:p w14:paraId="0E2738F5">
            <w:pPr>
              <w:ind w:firstLine="480"/>
              <w:rPr>
                <w:kern w:val="32"/>
              </w:rPr>
            </w:pPr>
            <w:r>
              <w:rPr>
                <w:rFonts w:hint="eastAsia"/>
                <w:kern w:val="32"/>
              </w:rPr>
              <w:t>颗粒物的产生浓度为：（0.26×1000000）毫克/吨÷17804 m</w:t>
            </w:r>
            <w:r>
              <w:rPr>
                <w:rFonts w:hint="eastAsia"/>
                <w:kern w:val="32"/>
                <w:vertAlign w:val="superscript"/>
              </w:rPr>
              <w:t>3</w:t>
            </w:r>
            <w:r>
              <w:rPr>
                <w:rFonts w:hint="eastAsia"/>
                <w:kern w:val="32"/>
              </w:rPr>
              <w:t>/吨=14.60mg/m</w:t>
            </w:r>
            <w:r>
              <w:rPr>
                <w:rFonts w:hint="eastAsia"/>
                <w:kern w:val="32"/>
                <w:vertAlign w:val="superscript"/>
              </w:rPr>
              <w:t>3</w:t>
            </w:r>
            <w:r>
              <w:rPr>
                <w:rFonts w:hint="eastAsia"/>
                <w:kern w:val="32"/>
              </w:rPr>
              <w:t>﹔产生速率为：0.26千克/吨×（</w:t>
            </w:r>
            <w:r>
              <w:rPr>
                <w:kern w:val="32"/>
              </w:rPr>
              <w:t>2</w:t>
            </w:r>
            <w:r>
              <w:rPr>
                <w:rFonts w:hint="eastAsia"/>
                <w:kern w:val="32"/>
              </w:rPr>
              <w:t>0÷1440）吨/小时=0.009kg/h，产生量为：0.26千克/吨×（</w:t>
            </w:r>
            <w:r>
              <w:rPr>
                <w:kern w:val="32"/>
              </w:rPr>
              <w:t>2</w:t>
            </w:r>
            <w:r>
              <w:rPr>
                <w:rFonts w:hint="eastAsia"/>
                <w:kern w:val="32"/>
              </w:rPr>
              <w:t>0÷1000）千克/年=0.013t/a。项目燃烧废气无废气治理设施，废气产生量即为排放量。</w:t>
            </w:r>
          </w:p>
          <w:p w14:paraId="2DC04467">
            <w:pPr>
              <w:adjustRightInd w:val="0"/>
              <w:snapToGrid w:val="0"/>
              <w:ind w:firstLine="482"/>
            </w:pPr>
            <w:r>
              <w:rPr>
                <w:rFonts w:hint="eastAsia"/>
                <w:b/>
                <w:bCs/>
                <w:szCs w:val="24"/>
              </w:rPr>
              <w:t>治理措施：</w:t>
            </w:r>
            <w:r>
              <w:rPr>
                <w:rFonts w:hint="eastAsia"/>
              </w:rPr>
              <w:t>燃烧废气经收集后通过一根</w:t>
            </w:r>
            <w:r>
              <w:t>8</w:t>
            </w:r>
            <w:r>
              <w:rPr>
                <w:rFonts w:hint="eastAsia"/>
              </w:rPr>
              <w:t>m高的排气筒排放。</w:t>
            </w:r>
          </w:p>
          <w:p w14:paraId="5AF3B0C6">
            <w:pPr>
              <w:adjustRightInd w:val="0"/>
              <w:snapToGrid w:val="0"/>
              <w:ind w:firstLine="482"/>
              <w:rPr>
                <w:b/>
                <w:bCs/>
              </w:rPr>
            </w:pPr>
            <w:r>
              <w:rPr>
                <w:rFonts w:hint="eastAsia"/>
                <w:b/>
                <w:bCs/>
              </w:rPr>
              <w:t>（3）骨料筛分、骨料矿粉投料、烘干废气</w:t>
            </w:r>
          </w:p>
          <w:p w14:paraId="5D2F6D89">
            <w:pPr>
              <w:widowControl/>
              <w:overflowPunct w:val="0"/>
              <w:ind w:firstLine="482"/>
              <w:rPr>
                <w:b/>
                <w:bCs/>
              </w:rPr>
            </w:pPr>
            <w:r>
              <w:rPr>
                <w:rFonts w:hint="eastAsia"/>
                <w:b/>
                <w:bCs/>
                <w:kern w:val="0"/>
                <w:lang w:bidi="ar"/>
              </w:rPr>
              <w:t>1）</w:t>
            </w:r>
            <w:r>
              <w:rPr>
                <w:b/>
                <w:bCs/>
                <w:kern w:val="0"/>
                <w:lang w:bidi="ar"/>
              </w:rPr>
              <w:t>筛分粉尘</w:t>
            </w:r>
          </w:p>
          <w:p w14:paraId="04F8F082">
            <w:pPr>
              <w:adjustRightInd w:val="0"/>
              <w:snapToGrid w:val="0"/>
              <w:ind w:firstLine="480"/>
              <w:rPr>
                <w:b/>
                <w:bCs/>
              </w:rPr>
            </w:pPr>
            <w:r>
              <w:rPr>
                <w:kern w:val="0"/>
                <w:lang w:bidi="ar"/>
              </w:rPr>
              <w:t>生产线运行过程均在密闭系统中进行，砂石料</w:t>
            </w:r>
            <w:r>
              <w:rPr>
                <w:rFonts w:hint="eastAsia"/>
                <w:kern w:val="0"/>
                <w:lang w:bidi="ar"/>
              </w:rPr>
              <w:t>筛分过程产生的粉尘</w:t>
            </w:r>
            <w:r>
              <w:rPr>
                <w:kern w:val="0"/>
                <w:lang w:bidi="ar"/>
              </w:rPr>
              <w:t>，</w:t>
            </w:r>
            <w:r>
              <w:rPr>
                <w:rFonts w:hint="eastAsia"/>
                <w:kern w:val="0"/>
                <w:lang w:bidi="ar"/>
              </w:rPr>
              <w:t>废气经密闭管道收集至烘干筒布袋除尘器处理</w:t>
            </w:r>
            <w:r>
              <w:rPr>
                <w:kern w:val="0"/>
                <w:lang w:bidi="ar"/>
              </w:rPr>
              <w:t>。</w:t>
            </w:r>
            <w:r>
              <w:t>根据《逸散性工业粉尘控制技术》（中国环境科学出版社）中粒料加工厂砂石破碎和筛分逸散尘源排放因子为0.03</w:t>
            </w:r>
            <w:r>
              <w:rPr>
                <w:rFonts w:hint="eastAsia"/>
              </w:rPr>
              <w:t>~</w:t>
            </w:r>
            <w:r>
              <w:t>0.08kg/t</w:t>
            </w:r>
            <w:r>
              <w:rPr>
                <w:kern w:val="0"/>
                <w:lang w:bidi="ar"/>
              </w:rPr>
              <w:t>，</w:t>
            </w:r>
            <w:r>
              <w:rPr>
                <w:rFonts w:hint="eastAsia"/>
                <w:kern w:val="0"/>
                <w:lang w:bidi="ar"/>
              </w:rPr>
              <w:t>本次评价筛分粉尘产生量</w:t>
            </w:r>
            <w:r>
              <w:rPr>
                <w:kern w:val="0"/>
                <w:lang w:bidi="ar"/>
              </w:rPr>
              <w:t>取0.0</w:t>
            </w:r>
            <w:r>
              <w:rPr>
                <w:rFonts w:hint="eastAsia"/>
                <w:kern w:val="0"/>
                <w:lang w:bidi="ar"/>
              </w:rPr>
              <w:t>8</w:t>
            </w:r>
            <w:r>
              <w:rPr>
                <w:kern w:val="0"/>
                <w:lang w:bidi="ar"/>
              </w:rPr>
              <w:t>kg/t，项目</w:t>
            </w:r>
            <w:r>
              <w:rPr>
                <w:rFonts w:hint="eastAsia"/>
                <w:kern w:val="0"/>
                <w:lang w:bidi="ar"/>
              </w:rPr>
              <w:t>骨料用量为73700</w:t>
            </w:r>
            <w:r>
              <w:rPr>
                <w:kern w:val="0"/>
                <w:lang w:bidi="ar"/>
              </w:rPr>
              <w:t>t/a，则粉尘产生量约5.896t/a，产生的速率约为4.094kg/h（</w:t>
            </w:r>
            <w:r>
              <w:rPr>
                <w:rFonts w:hint="eastAsia"/>
                <w:kern w:val="0"/>
                <w:lang w:bidi="ar"/>
              </w:rPr>
              <w:t>年工作 180天，每天工作8h</w:t>
            </w:r>
            <w:r>
              <w:rPr>
                <w:kern w:val="0"/>
                <w:lang w:bidi="ar"/>
              </w:rPr>
              <w:t>）</w:t>
            </w:r>
            <w:r>
              <w:t>。</w:t>
            </w:r>
          </w:p>
          <w:p w14:paraId="500EB433">
            <w:pPr>
              <w:adjustRightInd w:val="0"/>
              <w:snapToGrid w:val="0"/>
              <w:ind w:firstLine="482"/>
              <w:rPr>
                <w:b/>
                <w:bCs/>
              </w:rPr>
            </w:pPr>
            <w:r>
              <w:rPr>
                <w:b/>
                <w:bCs/>
              </w:rPr>
              <w:t>2</w:t>
            </w:r>
            <w:r>
              <w:rPr>
                <w:rFonts w:hint="eastAsia"/>
                <w:b/>
                <w:bCs/>
              </w:rPr>
              <w:t>）骨料矿粉投料</w:t>
            </w:r>
          </w:p>
          <w:p w14:paraId="2F9D14A3">
            <w:pPr>
              <w:adjustRightInd w:val="0"/>
              <w:snapToGrid w:val="0"/>
              <w:ind w:firstLine="480"/>
            </w:pPr>
            <w:r>
              <w:rPr>
                <w:rFonts w:hint="eastAsia"/>
              </w:rPr>
              <w:t>项目骨料矿粉通过皮带传输机输送至料仓，因机械进料造成仓内上部空间气流扰动，此时粉尘会随筒仓里的空气从筒仓顶部的管道收集至烘干筒布袋除尘器处理。粉尘产生量参考《逸散性工业粉尘控制技术》(中国科学出版社)表“22-1混凝土分批搅拌厂逸散尘的排放因子”中筒仓排气：0.12kg(卸料)。</w:t>
            </w:r>
          </w:p>
          <w:p w14:paraId="7929DB45">
            <w:pPr>
              <w:adjustRightInd w:val="0"/>
              <w:snapToGrid w:val="0"/>
              <w:ind w:firstLine="480"/>
            </w:pPr>
            <w:r>
              <w:rPr>
                <w:rFonts w:hint="eastAsia"/>
              </w:rPr>
              <w:t>本项目骨料、矿粉用量</w:t>
            </w:r>
            <w:r>
              <w:t>76900</w:t>
            </w:r>
            <w:r>
              <w:rPr>
                <w:rFonts w:hint="eastAsia"/>
              </w:rPr>
              <w:t>t/a。经计算，料仓粉尘产生量为</w:t>
            </w:r>
            <w:r>
              <w:t>9.228</w:t>
            </w:r>
            <w:r>
              <w:rPr>
                <w:rFonts w:hint="eastAsia"/>
              </w:rPr>
              <w:t>t/a。产生速率为</w:t>
            </w:r>
            <w:r>
              <w:t>6.41</w:t>
            </w:r>
            <w:r>
              <w:rPr>
                <w:rFonts w:hint="eastAsia"/>
              </w:rPr>
              <w:t>kg</w:t>
            </w:r>
            <w:r>
              <w:t>/</w:t>
            </w:r>
            <w:r>
              <w:rPr>
                <w:rFonts w:hint="eastAsia"/>
              </w:rPr>
              <w:t xml:space="preserve">h(年工作 </w:t>
            </w:r>
            <w:r>
              <w:t>180</w:t>
            </w:r>
            <w:r>
              <w:rPr>
                <w:rFonts w:hint="eastAsia"/>
              </w:rPr>
              <w:t>天，每天工作8h)。</w:t>
            </w:r>
          </w:p>
          <w:p w14:paraId="23A6B21B">
            <w:pPr>
              <w:adjustRightInd w:val="0"/>
              <w:snapToGrid w:val="0"/>
              <w:ind w:firstLine="482"/>
              <w:rPr>
                <w:b/>
                <w:bCs/>
              </w:rPr>
            </w:pPr>
            <w:r>
              <w:rPr>
                <w:b/>
                <w:bCs/>
              </w:rPr>
              <w:t>3</w:t>
            </w:r>
            <w:r>
              <w:rPr>
                <w:rFonts w:hint="eastAsia"/>
                <w:b/>
                <w:bCs/>
              </w:rPr>
              <w:t>）骨料烘干废气</w:t>
            </w:r>
          </w:p>
          <w:p w14:paraId="7D7FE2D8">
            <w:pPr>
              <w:adjustRightInd w:val="0"/>
              <w:snapToGrid w:val="0"/>
              <w:ind w:firstLine="480"/>
            </w:pPr>
            <w:r>
              <w:rPr>
                <w:rFonts w:hint="eastAsia"/>
              </w:rPr>
              <w:t>项目砂石等骨料烘干采用烘干筒进行烘干，采用柴油作为燃料，其烘干筒废气包括柴油燃烧过程产生的烟气(主要污染物包括 SO</w:t>
            </w:r>
            <w:r>
              <w:rPr>
                <w:vertAlign w:val="subscript"/>
              </w:rPr>
              <w:t>2</w:t>
            </w:r>
            <w:r>
              <w:rPr>
                <w:rFonts w:hint="eastAsia"/>
              </w:rPr>
              <w:t>、NOx和颗粒物)和烘干过程产生的粉尘。</w:t>
            </w:r>
          </w:p>
          <w:p w14:paraId="2E2E7D65">
            <w:pPr>
              <w:adjustRightInd w:val="0"/>
              <w:snapToGrid w:val="0"/>
              <w:ind w:firstLine="480"/>
            </w:pPr>
            <w:r>
              <w:rPr>
                <w:rFonts w:hint="eastAsia"/>
              </w:rPr>
              <w:t>①燃烧器废气</w:t>
            </w:r>
          </w:p>
          <w:p w14:paraId="009A7CB4">
            <w:pPr>
              <w:widowControl/>
              <w:autoSpaceDE w:val="0"/>
              <w:autoSpaceDN w:val="0"/>
              <w:adjustRightInd w:val="0"/>
              <w:snapToGrid w:val="0"/>
              <w:ind w:firstLine="480"/>
              <w:textAlignment w:val="baseline"/>
              <w:rPr>
                <w:szCs w:val="24"/>
              </w:rPr>
            </w:pPr>
            <w:r>
              <w:rPr>
                <w:rFonts w:hint="eastAsia"/>
              </w:rPr>
              <w:t>本项目采用柴油燃烧器燃烧火焰对烘干滚筒里的骨料烘干过程中，会产生燃烧废气，主要污染物为 SO</w:t>
            </w:r>
            <w:r>
              <w:rPr>
                <w:vertAlign w:val="subscript"/>
              </w:rPr>
              <w:t>2</w:t>
            </w:r>
            <w:r>
              <w:rPr>
                <w:rFonts w:hint="eastAsia"/>
              </w:rPr>
              <w:t>、NOx和烟尘(颗粒物) 根据《排污许可证申请与核发技术规范</w:t>
            </w:r>
            <w:r>
              <w:t>—</w:t>
            </w:r>
            <w:r>
              <w:rPr>
                <w:rFonts w:hint="eastAsia"/>
              </w:rPr>
              <w:t>锅炉》（</w:t>
            </w:r>
            <w:r>
              <w:t>HJ953-2018</w:t>
            </w:r>
            <w:r>
              <w:rPr>
                <w:rFonts w:hint="eastAsia"/>
              </w:rPr>
              <w:t>）表</w:t>
            </w:r>
            <w:r>
              <w:t>F.2</w:t>
            </w:r>
            <w:r>
              <w:rPr>
                <w:rFonts w:hint="eastAsia"/>
              </w:rPr>
              <w:t>中燃普通柴油（轻油）工业锅炉的废气产污系数进行核算，本项目燃烧柴油产排污系数见下表。</w:t>
            </w:r>
          </w:p>
          <w:p w14:paraId="74F9369C">
            <w:pPr>
              <w:widowControl/>
              <w:ind w:firstLine="0" w:firstLineChars="0"/>
              <w:jc w:val="center"/>
              <w:rPr>
                <w:b/>
                <w:bCs/>
                <w:sz w:val="21"/>
                <w:szCs w:val="20"/>
              </w:rPr>
            </w:pPr>
            <w:r>
              <w:rPr>
                <w:rFonts w:hint="eastAsia"/>
                <w:b/>
                <w:bCs/>
                <w:sz w:val="21"/>
                <w:szCs w:val="20"/>
              </w:rPr>
              <w:t>表 4-</w:t>
            </w:r>
            <w:r>
              <w:rPr>
                <w:b/>
                <w:bCs/>
                <w:sz w:val="21"/>
                <w:szCs w:val="20"/>
              </w:rPr>
              <w:t>2</w:t>
            </w:r>
            <w:r>
              <w:rPr>
                <w:rFonts w:hint="eastAsia"/>
                <w:b/>
                <w:bCs/>
                <w:sz w:val="21"/>
                <w:szCs w:val="20"/>
              </w:rPr>
              <w:t xml:space="preserve">  430工业锅炉（热力生产和供应行业）产污系数表-燃油工业锅炉</w:t>
            </w:r>
          </w:p>
          <w:tbl>
            <w:tblPr>
              <w:tblStyle w:val="43"/>
              <w:tblW w:w="7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806"/>
              <w:gridCol w:w="792"/>
              <w:gridCol w:w="692"/>
              <w:gridCol w:w="1374"/>
              <w:gridCol w:w="1807"/>
              <w:gridCol w:w="916"/>
            </w:tblGrid>
            <w:tr w14:paraId="6A88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5" w:type="dxa"/>
                  <w:shd w:val="clear" w:color="auto" w:fill="FFFFFF"/>
                  <w:vAlign w:val="center"/>
                </w:tcPr>
                <w:p w14:paraId="17B0FF07">
                  <w:pPr>
                    <w:pStyle w:val="38"/>
                    <w:adjustRightInd w:val="0"/>
                    <w:snapToGrid w:val="0"/>
                    <w:jc w:val="center"/>
                    <w:rPr>
                      <w:rFonts w:ascii="Times New Roman" w:hAnsi="Times New Roman"/>
                      <w:b/>
                      <w:bCs/>
                      <w:sz w:val="21"/>
                      <w:szCs w:val="21"/>
                    </w:rPr>
                  </w:pPr>
                  <w:r>
                    <w:rPr>
                      <w:rFonts w:ascii="Times New Roman" w:hAnsi="Times New Roman"/>
                      <w:b/>
                      <w:bCs/>
                      <w:sz w:val="21"/>
                      <w:szCs w:val="21"/>
                    </w:rPr>
                    <w:t>产品名称</w:t>
                  </w:r>
                </w:p>
              </w:tc>
              <w:tc>
                <w:tcPr>
                  <w:tcW w:w="806" w:type="dxa"/>
                  <w:shd w:val="clear" w:color="auto" w:fill="FFFFFF"/>
                  <w:vAlign w:val="center"/>
                </w:tcPr>
                <w:p w14:paraId="7C3468DC">
                  <w:pPr>
                    <w:pStyle w:val="38"/>
                    <w:adjustRightInd w:val="0"/>
                    <w:snapToGrid w:val="0"/>
                    <w:jc w:val="center"/>
                    <w:rPr>
                      <w:rFonts w:ascii="Times New Roman" w:hAnsi="Times New Roman"/>
                      <w:b/>
                      <w:bCs/>
                      <w:sz w:val="21"/>
                      <w:szCs w:val="21"/>
                    </w:rPr>
                  </w:pPr>
                  <w:r>
                    <w:rPr>
                      <w:rFonts w:ascii="Times New Roman" w:hAnsi="Times New Roman"/>
                      <w:b/>
                      <w:bCs/>
                      <w:sz w:val="21"/>
                      <w:szCs w:val="21"/>
                    </w:rPr>
                    <w:t>原料名称</w:t>
                  </w:r>
                </w:p>
              </w:tc>
              <w:tc>
                <w:tcPr>
                  <w:tcW w:w="792" w:type="dxa"/>
                  <w:shd w:val="clear" w:color="auto" w:fill="FFFFFF"/>
                  <w:vAlign w:val="center"/>
                </w:tcPr>
                <w:p w14:paraId="01A7BE68">
                  <w:pPr>
                    <w:pStyle w:val="38"/>
                    <w:adjustRightInd w:val="0"/>
                    <w:snapToGrid w:val="0"/>
                    <w:jc w:val="center"/>
                    <w:rPr>
                      <w:rFonts w:ascii="Times New Roman" w:hAnsi="Times New Roman"/>
                      <w:b/>
                      <w:bCs/>
                      <w:sz w:val="21"/>
                      <w:szCs w:val="21"/>
                    </w:rPr>
                  </w:pPr>
                  <w:r>
                    <w:rPr>
                      <w:rFonts w:ascii="Times New Roman" w:hAnsi="Times New Roman"/>
                      <w:b/>
                      <w:bCs/>
                      <w:sz w:val="21"/>
                      <w:szCs w:val="21"/>
                    </w:rPr>
                    <w:t>工艺名称</w:t>
                  </w:r>
                </w:p>
              </w:tc>
              <w:tc>
                <w:tcPr>
                  <w:tcW w:w="692" w:type="dxa"/>
                  <w:shd w:val="clear" w:color="auto" w:fill="FFFFFF"/>
                  <w:vAlign w:val="center"/>
                </w:tcPr>
                <w:p w14:paraId="1B404046">
                  <w:pPr>
                    <w:pStyle w:val="38"/>
                    <w:adjustRightInd w:val="0"/>
                    <w:snapToGrid w:val="0"/>
                    <w:jc w:val="center"/>
                    <w:rPr>
                      <w:rFonts w:ascii="Times New Roman" w:hAnsi="Times New Roman"/>
                      <w:b/>
                      <w:bCs/>
                      <w:sz w:val="21"/>
                      <w:szCs w:val="21"/>
                    </w:rPr>
                  </w:pPr>
                  <w:r>
                    <w:rPr>
                      <w:rFonts w:ascii="Times New Roman" w:hAnsi="Times New Roman"/>
                      <w:b/>
                      <w:bCs/>
                      <w:sz w:val="21"/>
                      <w:szCs w:val="21"/>
                    </w:rPr>
                    <w:t>规模等级</w:t>
                  </w:r>
                </w:p>
              </w:tc>
              <w:tc>
                <w:tcPr>
                  <w:tcW w:w="1374" w:type="dxa"/>
                  <w:shd w:val="clear" w:color="auto" w:fill="FFFFFF"/>
                  <w:vAlign w:val="center"/>
                </w:tcPr>
                <w:p w14:paraId="0AEE8285">
                  <w:pPr>
                    <w:pStyle w:val="38"/>
                    <w:adjustRightInd w:val="0"/>
                    <w:snapToGrid w:val="0"/>
                    <w:jc w:val="center"/>
                    <w:rPr>
                      <w:rFonts w:ascii="Times New Roman" w:hAnsi="Times New Roman"/>
                      <w:b/>
                      <w:bCs/>
                      <w:sz w:val="21"/>
                      <w:szCs w:val="21"/>
                    </w:rPr>
                  </w:pPr>
                  <w:r>
                    <w:rPr>
                      <w:rFonts w:ascii="Times New Roman" w:hAnsi="Times New Roman"/>
                      <w:b/>
                      <w:bCs/>
                      <w:sz w:val="21"/>
                      <w:szCs w:val="21"/>
                    </w:rPr>
                    <w:t>污染物指标</w:t>
                  </w:r>
                </w:p>
              </w:tc>
              <w:tc>
                <w:tcPr>
                  <w:tcW w:w="1807" w:type="dxa"/>
                  <w:shd w:val="clear" w:color="auto" w:fill="FFFFFF"/>
                  <w:vAlign w:val="center"/>
                </w:tcPr>
                <w:p w14:paraId="7B11D30F">
                  <w:pPr>
                    <w:pStyle w:val="38"/>
                    <w:adjustRightInd w:val="0"/>
                    <w:snapToGrid w:val="0"/>
                    <w:jc w:val="center"/>
                    <w:rPr>
                      <w:rFonts w:ascii="Times New Roman" w:hAnsi="Times New Roman"/>
                      <w:b/>
                      <w:bCs/>
                      <w:sz w:val="21"/>
                      <w:szCs w:val="21"/>
                    </w:rPr>
                  </w:pPr>
                  <w:r>
                    <w:rPr>
                      <w:rFonts w:ascii="Times New Roman" w:hAnsi="Times New Roman"/>
                      <w:b/>
                      <w:bCs/>
                      <w:sz w:val="21"/>
                      <w:szCs w:val="21"/>
                    </w:rPr>
                    <w:t>单位</w:t>
                  </w:r>
                </w:p>
              </w:tc>
              <w:tc>
                <w:tcPr>
                  <w:tcW w:w="916" w:type="dxa"/>
                  <w:shd w:val="clear" w:color="auto" w:fill="FFFFFF"/>
                  <w:vAlign w:val="center"/>
                </w:tcPr>
                <w:p w14:paraId="75DAEB7B">
                  <w:pPr>
                    <w:pStyle w:val="38"/>
                    <w:adjustRightInd w:val="0"/>
                    <w:snapToGrid w:val="0"/>
                    <w:jc w:val="center"/>
                    <w:rPr>
                      <w:rFonts w:ascii="Times New Roman" w:hAnsi="Times New Roman"/>
                      <w:b/>
                      <w:bCs/>
                      <w:sz w:val="21"/>
                      <w:szCs w:val="21"/>
                    </w:rPr>
                  </w:pPr>
                  <w:r>
                    <w:rPr>
                      <w:rFonts w:ascii="Times New Roman" w:hAnsi="Times New Roman"/>
                      <w:b/>
                      <w:bCs/>
                      <w:sz w:val="21"/>
                      <w:szCs w:val="21"/>
                    </w:rPr>
                    <w:t>产污系数</w:t>
                  </w:r>
                </w:p>
              </w:tc>
            </w:tr>
            <w:tr w14:paraId="6880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85" w:type="dxa"/>
                  <w:vMerge w:val="restart"/>
                  <w:shd w:val="clear" w:color="auto" w:fill="FFFFFF"/>
                  <w:vAlign w:val="center"/>
                </w:tcPr>
                <w:p w14:paraId="1D550EF5">
                  <w:pPr>
                    <w:pStyle w:val="38"/>
                    <w:adjustRightInd w:val="0"/>
                    <w:snapToGrid w:val="0"/>
                    <w:jc w:val="center"/>
                    <w:rPr>
                      <w:rFonts w:ascii="Times New Roman" w:hAnsi="Times New Roman"/>
                      <w:sz w:val="21"/>
                      <w:szCs w:val="21"/>
                    </w:rPr>
                  </w:pPr>
                  <w:r>
                    <w:rPr>
                      <w:rFonts w:ascii="Times New Roman" w:hAnsi="Times New Roman"/>
                      <w:sz w:val="21"/>
                      <w:szCs w:val="21"/>
                    </w:rPr>
                    <w:t>蒸汽/热水/其他</w:t>
                  </w:r>
                </w:p>
              </w:tc>
              <w:tc>
                <w:tcPr>
                  <w:tcW w:w="806" w:type="dxa"/>
                  <w:vMerge w:val="restart"/>
                  <w:shd w:val="clear" w:color="auto" w:fill="FFFFFF"/>
                  <w:vAlign w:val="center"/>
                </w:tcPr>
                <w:p w14:paraId="632B7EC1">
                  <w:pPr>
                    <w:pStyle w:val="38"/>
                    <w:adjustRightInd w:val="0"/>
                    <w:snapToGrid w:val="0"/>
                    <w:jc w:val="center"/>
                    <w:rPr>
                      <w:rFonts w:ascii="Times New Roman" w:hAnsi="Times New Roman"/>
                      <w:sz w:val="21"/>
                      <w:szCs w:val="21"/>
                    </w:rPr>
                  </w:pPr>
                  <w:r>
                    <w:rPr>
                      <w:rFonts w:hint="eastAsia" w:ascii="Times New Roman" w:hAnsi="Times New Roman"/>
                      <w:sz w:val="21"/>
                      <w:szCs w:val="21"/>
                    </w:rPr>
                    <w:t>柴油</w:t>
                  </w:r>
                </w:p>
              </w:tc>
              <w:tc>
                <w:tcPr>
                  <w:tcW w:w="792" w:type="dxa"/>
                  <w:vMerge w:val="restart"/>
                  <w:shd w:val="clear" w:color="auto" w:fill="FFFFFF"/>
                  <w:vAlign w:val="center"/>
                </w:tcPr>
                <w:p w14:paraId="16AAA355">
                  <w:pPr>
                    <w:pStyle w:val="38"/>
                    <w:adjustRightInd w:val="0"/>
                    <w:snapToGrid w:val="0"/>
                    <w:jc w:val="center"/>
                    <w:rPr>
                      <w:rFonts w:ascii="Times New Roman" w:hAnsi="Times New Roman"/>
                      <w:sz w:val="21"/>
                      <w:szCs w:val="21"/>
                    </w:rPr>
                  </w:pPr>
                  <w:r>
                    <w:rPr>
                      <w:rFonts w:ascii="Times New Roman" w:hAnsi="Times New Roman"/>
                      <w:sz w:val="21"/>
                      <w:szCs w:val="21"/>
                    </w:rPr>
                    <w:t>室燃炉</w:t>
                  </w:r>
                </w:p>
              </w:tc>
              <w:tc>
                <w:tcPr>
                  <w:tcW w:w="692" w:type="dxa"/>
                  <w:vMerge w:val="restart"/>
                  <w:shd w:val="clear" w:color="auto" w:fill="FFFFFF"/>
                  <w:vAlign w:val="center"/>
                </w:tcPr>
                <w:p w14:paraId="2B48B8F7">
                  <w:pPr>
                    <w:pStyle w:val="38"/>
                    <w:adjustRightInd w:val="0"/>
                    <w:snapToGrid w:val="0"/>
                    <w:jc w:val="center"/>
                    <w:rPr>
                      <w:rFonts w:ascii="Times New Roman" w:hAnsi="Times New Roman"/>
                      <w:sz w:val="21"/>
                      <w:szCs w:val="21"/>
                    </w:rPr>
                  </w:pPr>
                  <w:r>
                    <w:rPr>
                      <w:rFonts w:ascii="Times New Roman" w:hAnsi="Times New Roman"/>
                      <w:sz w:val="21"/>
                      <w:szCs w:val="21"/>
                    </w:rPr>
                    <w:t>所有规模</w:t>
                  </w:r>
                </w:p>
              </w:tc>
              <w:tc>
                <w:tcPr>
                  <w:tcW w:w="1374" w:type="dxa"/>
                  <w:shd w:val="clear" w:color="auto" w:fill="FFFFFF"/>
                  <w:vAlign w:val="center"/>
                </w:tcPr>
                <w:p w14:paraId="1FECA157">
                  <w:pPr>
                    <w:pStyle w:val="38"/>
                    <w:adjustRightInd w:val="0"/>
                    <w:snapToGrid w:val="0"/>
                    <w:jc w:val="center"/>
                    <w:rPr>
                      <w:rFonts w:ascii="Times New Roman" w:hAnsi="Times New Roman"/>
                      <w:sz w:val="21"/>
                      <w:szCs w:val="21"/>
                    </w:rPr>
                  </w:pPr>
                  <w:r>
                    <w:rPr>
                      <w:rFonts w:ascii="Times New Roman" w:hAnsi="Times New Roman"/>
                      <w:sz w:val="21"/>
                      <w:szCs w:val="21"/>
                    </w:rPr>
                    <w:t>二氧化硫</w:t>
                  </w:r>
                </w:p>
              </w:tc>
              <w:tc>
                <w:tcPr>
                  <w:tcW w:w="1807" w:type="dxa"/>
                  <w:shd w:val="clear" w:color="auto" w:fill="FFFFFF"/>
                  <w:vAlign w:val="center"/>
                </w:tcPr>
                <w:p w14:paraId="53F656A1">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shd w:val="clear" w:color="auto" w:fill="FFFFFF"/>
                  <w:vAlign w:val="center"/>
                </w:tcPr>
                <w:p w14:paraId="2C663807">
                  <w:pPr>
                    <w:pStyle w:val="38"/>
                    <w:adjustRightInd w:val="0"/>
                    <w:snapToGrid w:val="0"/>
                    <w:jc w:val="center"/>
                    <w:rPr>
                      <w:rFonts w:ascii="Times New Roman" w:hAnsi="Times New Roman"/>
                      <w:sz w:val="21"/>
                      <w:szCs w:val="21"/>
                    </w:rPr>
                  </w:pPr>
                  <w:r>
                    <w:rPr>
                      <w:rFonts w:ascii="Times New Roman" w:hAnsi="Times New Roman"/>
                      <w:sz w:val="21"/>
                      <w:szCs w:val="21"/>
                    </w:rPr>
                    <w:t>19S</w:t>
                  </w:r>
                </w:p>
              </w:tc>
            </w:tr>
            <w:tr w14:paraId="633F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85" w:type="dxa"/>
                  <w:vMerge w:val="continue"/>
                  <w:vAlign w:val="center"/>
                </w:tcPr>
                <w:p w14:paraId="1B3F2344">
                  <w:pPr>
                    <w:pStyle w:val="38"/>
                    <w:adjustRightInd w:val="0"/>
                    <w:snapToGrid w:val="0"/>
                    <w:jc w:val="center"/>
                    <w:rPr>
                      <w:rFonts w:ascii="Times New Roman" w:hAnsi="Times New Roman"/>
                      <w:sz w:val="21"/>
                      <w:szCs w:val="21"/>
                    </w:rPr>
                  </w:pPr>
                </w:p>
              </w:tc>
              <w:tc>
                <w:tcPr>
                  <w:tcW w:w="806" w:type="dxa"/>
                  <w:vMerge w:val="continue"/>
                  <w:vAlign w:val="center"/>
                </w:tcPr>
                <w:p w14:paraId="6038B46E">
                  <w:pPr>
                    <w:pStyle w:val="38"/>
                    <w:adjustRightInd w:val="0"/>
                    <w:snapToGrid w:val="0"/>
                    <w:jc w:val="center"/>
                    <w:rPr>
                      <w:rFonts w:ascii="Times New Roman" w:hAnsi="Times New Roman"/>
                      <w:sz w:val="21"/>
                      <w:szCs w:val="21"/>
                    </w:rPr>
                  </w:pPr>
                </w:p>
              </w:tc>
              <w:tc>
                <w:tcPr>
                  <w:tcW w:w="792" w:type="dxa"/>
                  <w:vMerge w:val="continue"/>
                  <w:vAlign w:val="center"/>
                </w:tcPr>
                <w:p w14:paraId="7A6EB9CC">
                  <w:pPr>
                    <w:pStyle w:val="38"/>
                    <w:adjustRightInd w:val="0"/>
                    <w:snapToGrid w:val="0"/>
                    <w:jc w:val="center"/>
                    <w:rPr>
                      <w:rFonts w:ascii="Times New Roman" w:hAnsi="Times New Roman"/>
                      <w:sz w:val="21"/>
                      <w:szCs w:val="21"/>
                    </w:rPr>
                  </w:pPr>
                </w:p>
              </w:tc>
              <w:tc>
                <w:tcPr>
                  <w:tcW w:w="692" w:type="dxa"/>
                  <w:vMerge w:val="continue"/>
                  <w:vAlign w:val="center"/>
                </w:tcPr>
                <w:p w14:paraId="04DABF26">
                  <w:pPr>
                    <w:pStyle w:val="38"/>
                    <w:adjustRightInd w:val="0"/>
                    <w:snapToGrid w:val="0"/>
                    <w:jc w:val="center"/>
                    <w:rPr>
                      <w:rFonts w:ascii="Times New Roman" w:hAnsi="Times New Roman"/>
                      <w:sz w:val="21"/>
                      <w:szCs w:val="21"/>
                    </w:rPr>
                  </w:pPr>
                </w:p>
              </w:tc>
              <w:tc>
                <w:tcPr>
                  <w:tcW w:w="1374" w:type="dxa"/>
                  <w:vAlign w:val="center"/>
                </w:tcPr>
                <w:p w14:paraId="56E3C7FB">
                  <w:pPr>
                    <w:pStyle w:val="38"/>
                    <w:adjustRightInd w:val="0"/>
                    <w:snapToGrid w:val="0"/>
                    <w:jc w:val="center"/>
                    <w:rPr>
                      <w:rFonts w:ascii="Times New Roman" w:hAnsi="Times New Roman"/>
                      <w:sz w:val="21"/>
                      <w:szCs w:val="21"/>
                    </w:rPr>
                  </w:pPr>
                  <w:r>
                    <w:rPr>
                      <w:rFonts w:hint="eastAsia" w:ascii="Times New Roman" w:hAnsi="Times New Roman"/>
                      <w:sz w:val="21"/>
                      <w:szCs w:val="21"/>
                    </w:rPr>
                    <w:t>颗粒物</w:t>
                  </w:r>
                </w:p>
              </w:tc>
              <w:tc>
                <w:tcPr>
                  <w:tcW w:w="1807" w:type="dxa"/>
                  <w:vAlign w:val="center"/>
                </w:tcPr>
                <w:p w14:paraId="7B7BC458">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vAlign w:val="center"/>
                </w:tcPr>
                <w:p w14:paraId="56284DD7">
                  <w:pPr>
                    <w:pStyle w:val="38"/>
                    <w:adjustRightInd w:val="0"/>
                    <w:snapToGrid w:val="0"/>
                    <w:jc w:val="center"/>
                    <w:rPr>
                      <w:rFonts w:ascii="Times New Roman" w:hAnsi="Times New Roman"/>
                      <w:sz w:val="21"/>
                      <w:szCs w:val="21"/>
                    </w:rPr>
                  </w:pPr>
                  <w:r>
                    <w:rPr>
                      <w:rFonts w:ascii="Times New Roman" w:hAnsi="Times New Roman"/>
                      <w:sz w:val="21"/>
                      <w:szCs w:val="21"/>
                    </w:rPr>
                    <w:t>0.26</w:t>
                  </w:r>
                </w:p>
              </w:tc>
            </w:tr>
            <w:tr w14:paraId="50B6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85" w:type="dxa"/>
                  <w:vMerge w:val="continue"/>
                  <w:vAlign w:val="center"/>
                </w:tcPr>
                <w:p w14:paraId="085F4BE1">
                  <w:pPr>
                    <w:pStyle w:val="38"/>
                    <w:adjustRightInd w:val="0"/>
                    <w:snapToGrid w:val="0"/>
                    <w:jc w:val="center"/>
                    <w:rPr>
                      <w:rFonts w:ascii="Times New Roman" w:hAnsi="Times New Roman"/>
                      <w:sz w:val="21"/>
                      <w:szCs w:val="21"/>
                    </w:rPr>
                  </w:pPr>
                </w:p>
              </w:tc>
              <w:tc>
                <w:tcPr>
                  <w:tcW w:w="806" w:type="dxa"/>
                  <w:vMerge w:val="continue"/>
                  <w:vAlign w:val="center"/>
                </w:tcPr>
                <w:p w14:paraId="4AEE9DED">
                  <w:pPr>
                    <w:pStyle w:val="38"/>
                    <w:adjustRightInd w:val="0"/>
                    <w:snapToGrid w:val="0"/>
                    <w:jc w:val="center"/>
                    <w:rPr>
                      <w:rFonts w:ascii="Times New Roman" w:hAnsi="Times New Roman"/>
                      <w:sz w:val="21"/>
                      <w:szCs w:val="21"/>
                    </w:rPr>
                  </w:pPr>
                </w:p>
              </w:tc>
              <w:tc>
                <w:tcPr>
                  <w:tcW w:w="792" w:type="dxa"/>
                  <w:vMerge w:val="continue"/>
                  <w:vAlign w:val="center"/>
                </w:tcPr>
                <w:p w14:paraId="3F2D66DD">
                  <w:pPr>
                    <w:pStyle w:val="38"/>
                    <w:adjustRightInd w:val="0"/>
                    <w:snapToGrid w:val="0"/>
                    <w:jc w:val="center"/>
                    <w:rPr>
                      <w:rFonts w:ascii="Times New Roman" w:hAnsi="Times New Roman"/>
                      <w:sz w:val="21"/>
                      <w:szCs w:val="21"/>
                    </w:rPr>
                  </w:pPr>
                </w:p>
              </w:tc>
              <w:tc>
                <w:tcPr>
                  <w:tcW w:w="692" w:type="dxa"/>
                  <w:vMerge w:val="continue"/>
                  <w:vAlign w:val="center"/>
                </w:tcPr>
                <w:p w14:paraId="4BCFF6FD">
                  <w:pPr>
                    <w:pStyle w:val="38"/>
                    <w:adjustRightInd w:val="0"/>
                    <w:snapToGrid w:val="0"/>
                    <w:jc w:val="center"/>
                    <w:rPr>
                      <w:rFonts w:ascii="Times New Roman" w:hAnsi="Times New Roman"/>
                      <w:sz w:val="21"/>
                      <w:szCs w:val="21"/>
                    </w:rPr>
                  </w:pPr>
                </w:p>
              </w:tc>
              <w:tc>
                <w:tcPr>
                  <w:tcW w:w="1374" w:type="dxa"/>
                  <w:vAlign w:val="center"/>
                </w:tcPr>
                <w:p w14:paraId="0443256D">
                  <w:pPr>
                    <w:pStyle w:val="38"/>
                    <w:adjustRightInd w:val="0"/>
                    <w:snapToGrid w:val="0"/>
                    <w:jc w:val="center"/>
                    <w:rPr>
                      <w:rFonts w:ascii="Times New Roman" w:hAnsi="Times New Roman"/>
                      <w:sz w:val="21"/>
                      <w:szCs w:val="21"/>
                    </w:rPr>
                  </w:pPr>
                  <w:r>
                    <w:rPr>
                      <w:rFonts w:ascii="Times New Roman" w:hAnsi="Times New Roman"/>
                      <w:sz w:val="21"/>
                      <w:szCs w:val="21"/>
                    </w:rPr>
                    <w:t>氮氧化物</w:t>
                  </w:r>
                </w:p>
              </w:tc>
              <w:tc>
                <w:tcPr>
                  <w:tcW w:w="1807" w:type="dxa"/>
                  <w:vAlign w:val="center"/>
                </w:tcPr>
                <w:p w14:paraId="1EFF6E16">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vAlign w:val="center"/>
                </w:tcPr>
                <w:p w14:paraId="482F1144">
                  <w:pPr>
                    <w:pStyle w:val="38"/>
                    <w:adjustRightInd w:val="0"/>
                    <w:snapToGrid w:val="0"/>
                    <w:jc w:val="center"/>
                    <w:rPr>
                      <w:rFonts w:ascii="Times New Roman" w:hAnsi="Times New Roman"/>
                      <w:sz w:val="21"/>
                      <w:szCs w:val="21"/>
                    </w:rPr>
                  </w:pPr>
                  <w:r>
                    <w:rPr>
                      <w:rFonts w:ascii="Times New Roman" w:hAnsi="Times New Roman"/>
                      <w:sz w:val="21"/>
                      <w:szCs w:val="21"/>
                    </w:rPr>
                    <w:t>3.03</w:t>
                  </w:r>
                </w:p>
              </w:tc>
            </w:tr>
            <w:tr w14:paraId="5C30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372" w:type="dxa"/>
                  <w:gridSpan w:val="7"/>
                  <w:vAlign w:val="center"/>
                </w:tcPr>
                <w:p w14:paraId="5CA5B57D">
                  <w:pPr>
                    <w:pStyle w:val="38"/>
                    <w:adjustRightInd w:val="0"/>
                    <w:snapToGrid w:val="0"/>
                    <w:jc w:val="center"/>
                    <w:rPr>
                      <w:rFonts w:ascii="Times New Roman" w:hAnsi="Times New Roman"/>
                      <w:sz w:val="21"/>
                      <w:szCs w:val="21"/>
                    </w:rPr>
                  </w:pPr>
                  <w:r>
                    <w:rPr>
                      <w:rFonts w:hint="eastAsia" w:ascii="Times New Roman" w:hAnsi="Times New Roman"/>
                      <w:sz w:val="21"/>
                      <w:szCs w:val="21"/>
                    </w:rPr>
                    <w:t>注：产排污系数表中二氧化硫的产排污系数是以含疏量 (S%) 的形式表示的，其中含量 (S%) 是指燃油收到基疏含量，以质量分的形式表示。例料中含量(S%)为 0.1%则 S=0.1。</w:t>
                  </w:r>
                </w:p>
              </w:tc>
            </w:tr>
          </w:tbl>
          <w:p w14:paraId="1A7CBFD4">
            <w:pPr>
              <w:adjustRightInd w:val="0"/>
              <w:snapToGrid w:val="0"/>
              <w:ind w:firstLine="480"/>
            </w:pPr>
            <w:r>
              <w:rPr>
                <w:rFonts w:hint="eastAsia"/>
              </w:rPr>
              <w:t>根据建设单位提供资料，本项目在石料烘干工序中柴油的年使用量为</w:t>
            </w:r>
            <w:r>
              <w:t>30</w:t>
            </w:r>
            <w:r>
              <w:rPr>
                <w:rFonts w:hint="eastAsia"/>
              </w:rPr>
              <w:t>吨，采用低氮燃烧装置，则燃烧废气产排量如下：</w:t>
            </w:r>
          </w:p>
          <w:p w14:paraId="5B045EE0">
            <w:pPr>
              <w:ind w:firstLine="480"/>
              <w:rPr>
                <w:kern w:val="32"/>
              </w:rPr>
            </w:pPr>
            <w:r>
              <w:rPr>
                <w:rFonts w:hint="eastAsia"/>
                <w:kern w:val="32"/>
              </w:rPr>
              <w:t>二氧化硫的产生速率为：19S千克/吨×（</w:t>
            </w:r>
            <w:r>
              <w:rPr>
                <w:kern w:val="32"/>
              </w:rPr>
              <w:t>3</w:t>
            </w:r>
            <w:r>
              <w:rPr>
                <w:rFonts w:hint="eastAsia"/>
                <w:kern w:val="32"/>
              </w:rPr>
              <w:t>0÷1440）吨/小时 =0.000</w:t>
            </w:r>
            <w:r>
              <w:rPr>
                <w:kern w:val="32"/>
              </w:rPr>
              <w:t>396</w:t>
            </w:r>
            <w:r>
              <w:rPr>
                <w:rFonts w:hint="eastAsia"/>
                <w:kern w:val="32"/>
              </w:rPr>
              <w:t>kg/h，产生量为：19S千克/吨×（</w:t>
            </w:r>
            <w:r>
              <w:rPr>
                <w:kern w:val="32"/>
              </w:rPr>
              <w:t>3</w:t>
            </w:r>
            <w:r>
              <w:rPr>
                <w:rFonts w:hint="eastAsia"/>
                <w:kern w:val="32"/>
              </w:rPr>
              <w:t>0÷1000）千克/年=0.000</w:t>
            </w:r>
            <w:r>
              <w:rPr>
                <w:kern w:val="32"/>
              </w:rPr>
              <w:t>57</w:t>
            </w:r>
            <w:r>
              <w:rPr>
                <w:rFonts w:hint="eastAsia"/>
                <w:kern w:val="32"/>
              </w:rPr>
              <w:t>t/a。</w:t>
            </w:r>
          </w:p>
          <w:p w14:paraId="51B8A4B2">
            <w:pPr>
              <w:ind w:firstLine="480"/>
              <w:rPr>
                <w:kern w:val="32"/>
              </w:rPr>
            </w:pPr>
            <w:r>
              <w:rPr>
                <w:rFonts w:hint="eastAsia"/>
                <w:kern w:val="32"/>
              </w:rPr>
              <w:t>氮氧化物的产生速率为：3.03千克/吨×（</w:t>
            </w:r>
            <w:r>
              <w:rPr>
                <w:kern w:val="32"/>
              </w:rPr>
              <w:t>3</w:t>
            </w:r>
            <w:r>
              <w:rPr>
                <w:rFonts w:hint="eastAsia"/>
                <w:kern w:val="32"/>
              </w:rPr>
              <w:t>0÷1440）吨/小时=0.</w:t>
            </w:r>
            <w:r>
              <w:rPr>
                <w:kern w:val="32"/>
              </w:rPr>
              <w:t>0631</w:t>
            </w:r>
            <w:r>
              <w:rPr>
                <w:rFonts w:hint="eastAsia"/>
                <w:kern w:val="32"/>
              </w:rPr>
              <w:t>kg/h，产生量为：3.03千克/吨×（</w:t>
            </w:r>
            <w:r>
              <w:rPr>
                <w:kern w:val="32"/>
              </w:rPr>
              <w:t>3</w:t>
            </w:r>
            <w:r>
              <w:rPr>
                <w:rFonts w:hint="eastAsia"/>
                <w:kern w:val="32"/>
              </w:rPr>
              <w:t>0÷1000）千克/年=0.</w:t>
            </w:r>
            <w:r>
              <w:rPr>
                <w:kern w:val="32"/>
              </w:rPr>
              <w:t>0909</w:t>
            </w:r>
            <w:r>
              <w:rPr>
                <w:rFonts w:hint="eastAsia"/>
                <w:kern w:val="32"/>
              </w:rPr>
              <w:t>t/a。</w:t>
            </w:r>
          </w:p>
          <w:p w14:paraId="669494AB">
            <w:pPr>
              <w:adjustRightInd w:val="0"/>
              <w:snapToGrid w:val="0"/>
              <w:ind w:firstLine="480"/>
            </w:pPr>
            <w:r>
              <w:rPr>
                <w:rFonts w:hint="eastAsia"/>
                <w:kern w:val="32"/>
              </w:rPr>
              <w:t>颗粒物的产生速率为：0.26千克/吨×（</w:t>
            </w:r>
            <w:r>
              <w:rPr>
                <w:kern w:val="32"/>
              </w:rPr>
              <w:t>3</w:t>
            </w:r>
            <w:r>
              <w:rPr>
                <w:rFonts w:hint="eastAsia"/>
                <w:kern w:val="32"/>
              </w:rPr>
              <w:t>0÷1440）吨/小时=0.00</w:t>
            </w:r>
            <w:r>
              <w:rPr>
                <w:kern w:val="32"/>
              </w:rPr>
              <w:t>542</w:t>
            </w:r>
            <w:r>
              <w:rPr>
                <w:rFonts w:hint="eastAsia"/>
                <w:kern w:val="32"/>
              </w:rPr>
              <w:t>kg/h，产生量为：0.26千克/吨×（</w:t>
            </w:r>
            <w:r>
              <w:rPr>
                <w:kern w:val="32"/>
              </w:rPr>
              <w:t>3</w:t>
            </w:r>
            <w:r>
              <w:rPr>
                <w:rFonts w:hint="eastAsia"/>
                <w:kern w:val="32"/>
              </w:rPr>
              <w:t>0÷1000）千克/年=0.0</w:t>
            </w:r>
            <w:r>
              <w:rPr>
                <w:kern w:val="32"/>
              </w:rPr>
              <w:t>078</w:t>
            </w:r>
            <w:r>
              <w:rPr>
                <w:rFonts w:hint="eastAsia"/>
                <w:kern w:val="32"/>
              </w:rPr>
              <w:t>t/a。</w:t>
            </w:r>
          </w:p>
          <w:p w14:paraId="71894194">
            <w:pPr>
              <w:adjustRightInd w:val="0"/>
              <w:snapToGrid w:val="0"/>
              <w:ind w:firstLine="480"/>
            </w:pPr>
            <w:r>
              <w:rPr>
                <w:rFonts w:hint="eastAsia"/>
              </w:rPr>
              <w:t>②烘干废气</w:t>
            </w:r>
          </w:p>
          <w:p w14:paraId="4CBFD970">
            <w:pPr>
              <w:adjustRightInd w:val="0"/>
              <w:snapToGrid w:val="0"/>
              <w:ind w:firstLine="480"/>
            </w:pPr>
            <w:r>
              <w:rPr>
                <w:rFonts w:hint="eastAsia"/>
              </w:rPr>
              <w:t>本项目的砂石骨料由皮带机送入烘干滚筒，通过燃烧器产生烟气对骨料直接进行加热烘干，称量配料，再进入搅拌缸内搅拌，该过程位于密闭干燥滚筒，通过密闭皮带输送，烘干过程会随烟气带出一定量的粉尘。</w:t>
            </w:r>
          </w:p>
          <w:p w14:paraId="51D18A73">
            <w:pPr>
              <w:adjustRightInd w:val="0"/>
              <w:snapToGrid w:val="0"/>
              <w:ind w:firstLine="480"/>
            </w:pPr>
            <w:r>
              <w:rPr>
                <w:rFonts w:hint="eastAsia"/>
              </w:rPr>
              <w:t>由于《排放源统计调查产排污核算方法和系数手册》中“3091石墨及碳素制品制造行业系数手册”系数表中没有相关产污系数，本项目根据《逸散性工业粉尘控制技术》原文 P326-327中“表 21-1 沥青混凝土制造厂的逸散性粉尘排放因子”，逸散粉尘排放因子为 0.05kg/t。沥青混凝土生产过程骨料用量为</w:t>
            </w:r>
            <w:r>
              <w:t>73700</w:t>
            </w:r>
            <w:r>
              <w:rPr>
                <w:rFonts w:hint="eastAsia"/>
              </w:rPr>
              <w:t>吨/年，则粉尘产生量为</w:t>
            </w:r>
            <w:r>
              <w:t>3.685</w:t>
            </w:r>
            <w:r>
              <w:rPr>
                <w:rFonts w:hint="eastAsia"/>
              </w:rPr>
              <w:t>t/a，产生速率为</w:t>
            </w:r>
            <w:r>
              <w:t>2.56</w:t>
            </w:r>
            <w:r>
              <w:rPr>
                <w:rFonts w:hint="eastAsia"/>
              </w:rPr>
              <w:t>kg</w:t>
            </w:r>
            <w:r>
              <w:t>/</w:t>
            </w:r>
            <w:r>
              <w:rPr>
                <w:rFonts w:hint="eastAsia"/>
              </w:rPr>
              <w:t xml:space="preserve">h(年工作 </w:t>
            </w:r>
            <w:r>
              <w:t>180</w:t>
            </w:r>
            <w:r>
              <w:rPr>
                <w:rFonts w:hint="eastAsia"/>
              </w:rPr>
              <w:t>天，每天工作8h)。</w:t>
            </w:r>
          </w:p>
          <w:p w14:paraId="2752307C">
            <w:pPr>
              <w:adjustRightInd w:val="0"/>
              <w:snapToGrid w:val="0"/>
              <w:ind w:firstLine="480"/>
              <w:rPr>
                <w:szCs w:val="24"/>
              </w:rPr>
            </w:pPr>
            <w:r>
              <w:rPr>
                <w:rFonts w:hint="eastAsia"/>
                <w:szCs w:val="24"/>
              </w:rPr>
              <w:t xml:space="preserve">项目骨料筛分、骨料烘干筒废气经密闭管道收集至1套烘干筒布袋除尘器处理，收集效率100%，设计风量 </w:t>
            </w:r>
            <w:r>
              <w:rPr>
                <w:szCs w:val="24"/>
              </w:rPr>
              <w:t>1</w:t>
            </w:r>
            <w:r>
              <w:rPr>
                <w:rFonts w:hint="eastAsia"/>
                <w:szCs w:val="24"/>
              </w:rPr>
              <w:t>0000 m</w:t>
            </w:r>
            <w:r>
              <w:rPr>
                <w:rFonts w:hint="eastAsia"/>
                <w:szCs w:val="24"/>
                <w:vertAlign w:val="superscript"/>
              </w:rPr>
              <w:t>3</w:t>
            </w:r>
            <w:r>
              <w:rPr>
                <w:rFonts w:hint="eastAsia"/>
                <w:szCs w:val="24"/>
              </w:rPr>
              <w:t>/h，处理后的废气经1根 1</w:t>
            </w:r>
            <w:r>
              <w:rPr>
                <w:szCs w:val="24"/>
              </w:rPr>
              <w:t>5</w:t>
            </w:r>
            <w:r>
              <w:rPr>
                <w:rFonts w:hint="eastAsia"/>
                <w:szCs w:val="24"/>
              </w:rPr>
              <w:t>m高排气筒 DA001 高空排放，布袋除尘器除尘效率按照 99%估算，则烘干筒废气主要污染物排放量如下。</w:t>
            </w:r>
          </w:p>
          <w:p w14:paraId="164FBA0C">
            <w:pPr>
              <w:adjustRightInd w:val="0"/>
              <w:snapToGrid w:val="0"/>
              <w:ind w:firstLine="480"/>
              <w:rPr>
                <w:szCs w:val="24"/>
              </w:rPr>
            </w:pPr>
            <w:r>
              <w:rPr>
                <w:rFonts w:hint="eastAsia"/>
                <w:szCs w:val="24"/>
              </w:rPr>
              <w:t>则本环节粉尘总产生浓度为</w:t>
            </w:r>
            <w:r>
              <w:rPr>
                <w:szCs w:val="24"/>
              </w:rPr>
              <w:t>1307</w:t>
            </w:r>
            <w:r>
              <w:rPr>
                <w:rFonts w:hint="eastAsia"/>
                <w:szCs w:val="24"/>
              </w:rPr>
              <w:t>mg/m</w:t>
            </w:r>
            <w:r>
              <w:rPr>
                <w:rFonts w:hint="eastAsia"/>
                <w:szCs w:val="24"/>
                <w:vertAlign w:val="superscript"/>
              </w:rPr>
              <w:t>3</w:t>
            </w:r>
            <w:r>
              <w:rPr>
                <w:rFonts w:hint="eastAsia"/>
                <w:szCs w:val="24"/>
              </w:rPr>
              <w:t>；产生速率为</w:t>
            </w:r>
            <w:r>
              <w:rPr>
                <w:szCs w:val="24"/>
              </w:rPr>
              <w:t>13.067</w:t>
            </w:r>
            <w:r>
              <w:rPr>
                <w:rFonts w:hint="eastAsia"/>
                <w:szCs w:val="24"/>
              </w:rPr>
              <w:t>kg/h；产生量为</w:t>
            </w:r>
            <w:r>
              <w:rPr>
                <w:szCs w:val="24"/>
              </w:rPr>
              <w:t>18.8168</w:t>
            </w:r>
            <w:r>
              <w:rPr>
                <w:rFonts w:hint="eastAsia"/>
                <w:szCs w:val="24"/>
              </w:rPr>
              <w:t>t/a；有组织排放浓度为</w:t>
            </w:r>
            <w:r>
              <w:rPr>
                <w:szCs w:val="24"/>
              </w:rPr>
              <w:t>13.07</w:t>
            </w:r>
            <w:r>
              <w:rPr>
                <w:rFonts w:hint="eastAsia"/>
                <w:szCs w:val="24"/>
              </w:rPr>
              <w:t>mg/m</w:t>
            </w:r>
            <w:r>
              <w:rPr>
                <w:rFonts w:hint="eastAsia"/>
                <w:szCs w:val="24"/>
                <w:vertAlign w:val="superscript"/>
              </w:rPr>
              <w:t>3</w:t>
            </w:r>
            <w:r>
              <w:rPr>
                <w:rFonts w:hint="eastAsia"/>
                <w:szCs w:val="24"/>
              </w:rPr>
              <w:t>；排放速率为</w:t>
            </w:r>
            <w:r>
              <w:rPr>
                <w:szCs w:val="24"/>
              </w:rPr>
              <w:t>0.1307</w:t>
            </w:r>
            <w:r>
              <w:rPr>
                <w:rFonts w:hint="eastAsia"/>
                <w:szCs w:val="24"/>
              </w:rPr>
              <w:t>kg/h；排放量为</w:t>
            </w:r>
            <w:r>
              <w:rPr>
                <w:szCs w:val="24"/>
              </w:rPr>
              <w:t>0.188</w:t>
            </w:r>
            <w:r>
              <w:rPr>
                <w:rFonts w:hint="eastAsia"/>
                <w:szCs w:val="24"/>
              </w:rPr>
              <w:t>t/a；</w:t>
            </w:r>
          </w:p>
          <w:p w14:paraId="3F6F36CF">
            <w:pPr>
              <w:adjustRightInd w:val="0"/>
              <w:snapToGrid w:val="0"/>
              <w:ind w:firstLine="480"/>
              <w:rPr>
                <w:szCs w:val="24"/>
              </w:rPr>
            </w:pPr>
            <w:r>
              <w:rPr>
                <w:rFonts w:hint="eastAsia"/>
                <w:szCs w:val="24"/>
              </w:rPr>
              <w:t>二氧化硫总产生浓度为0</w:t>
            </w:r>
            <w:r>
              <w:rPr>
                <w:szCs w:val="24"/>
              </w:rPr>
              <w:t>.0396</w:t>
            </w:r>
            <w:r>
              <w:rPr>
                <w:rFonts w:hint="eastAsia"/>
                <w:szCs w:val="24"/>
              </w:rPr>
              <w:t>mg/m</w:t>
            </w:r>
            <w:r>
              <w:rPr>
                <w:rFonts w:hint="eastAsia"/>
                <w:szCs w:val="24"/>
                <w:vertAlign w:val="superscript"/>
              </w:rPr>
              <w:t>3</w:t>
            </w:r>
            <w:r>
              <w:rPr>
                <w:rFonts w:hint="eastAsia"/>
                <w:szCs w:val="24"/>
              </w:rPr>
              <w:t>；产生速率为</w:t>
            </w:r>
            <w:r>
              <w:rPr>
                <w:szCs w:val="24"/>
              </w:rPr>
              <w:t>0.000396</w:t>
            </w:r>
            <w:r>
              <w:rPr>
                <w:rFonts w:hint="eastAsia"/>
                <w:szCs w:val="24"/>
              </w:rPr>
              <w:t>kg/h；产生量为</w:t>
            </w:r>
            <w:r>
              <w:rPr>
                <w:szCs w:val="24"/>
              </w:rPr>
              <w:t>0.00057</w:t>
            </w:r>
            <w:r>
              <w:rPr>
                <w:rFonts w:hint="eastAsia"/>
                <w:szCs w:val="24"/>
              </w:rPr>
              <w:t>t/a；有组织排放浓度为0</w:t>
            </w:r>
            <w:r>
              <w:rPr>
                <w:szCs w:val="24"/>
              </w:rPr>
              <w:t>.0396</w:t>
            </w:r>
            <w:r>
              <w:rPr>
                <w:rFonts w:hint="eastAsia"/>
                <w:szCs w:val="24"/>
              </w:rPr>
              <w:t>mg/m</w:t>
            </w:r>
            <w:r>
              <w:rPr>
                <w:rFonts w:hint="eastAsia"/>
                <w:szCs w:val="24"/>
                <w:vertAlign w:val="superscript"/>
              </w:rPr>
              <w:t>3</w:t>
            </w:r>
            <w:r>
              <w:rPr>
                <w:rFonts w:hint="eastAsia"/>
                <w:szCs w:val="24"/>
              </w:rPr>
              <w:t>；产生速率为</w:t>
            </w:r>
            <w:r>
              <w:rPr>
                <w:szCs w:val="24"/>
              </w:rPr>
              <w:t>0.000396</w:t>
            </w:r>
            <w:r>
              <w:rPr>
                <w:rFonts w:hint="eastAsia"/>
                <w:szCs w:val="24"/>
              </w:rPr>
              <w:t>kg/h；产生量为</w:t>
            </w:r>
            <w:r>
              <w:rPr>
                <w:szCs w:val="24"/>
              </w:rPr>
              <w:t>0.00057</w:t>
            </w:r>
            <w:r>
              <w:rPr>
                <w:rFonts w:hint="eastAsia"/>
                <w:szCs w:val="24"/>
              </w:rPr>
              <w:t>t/a；</w:t>
            </w:r>
          </w:p>
          <w:p w14:paraId="2EA9CCEE">
            <w:pPr>
              <w:adjustRightInd w:val="0"/>
              <w:snapToGrid w:val="0"/>
              <w:ind w:firstLine="480"/>
              <w:rPr>
                <w:szCs w:val="24"/>
              </w:rPr>
            </w:pPr>
            <w:r>
              <w:rPr>
                <w:rFonts w:hint="eastAsia"/>
                <w:szCs w:val="24"/>
              </w:rPr>
              <w:t>氮氧化物总产生浓度为6</w:t>
            </w:r>
            <w:r>
              <w:rPr>
                <w:szCs w:val="24"/>
              </w:rPr>
              <w:t>.31</w:t>
            </w:r>
            <w:r>
              <w:rPr>
                <w:rFonts w:hint="eastAsia"/>
                <w:szCs w:val="24"/>
              </w:rPr>
              <w:t>mg/m</w:t>
            </w:r>
            <w:r>
              <w:rPr>
                <w:rFonts w:hint="eastAsia"/>
                <w:szCs w:val="24"/>
                <w:vertAlign w:val="superscript"/>
              </w:rPr>
              <w:t>3</w:t>
            </w:r>
            <w:r>
              <w:rPr>
                <w:rFonts w:hint="eastAsia"/>
                <w:szCs w:val="24"/>
              </w:rPr>
              <w:t>；产生速率为</w:t>
            </w:r>
            <w:r>
              <w:rPr>
                <w:szCs w:val="24"/>
              </w:rPr>
              <w:t>0.0631</w:t>
            </w:r>
            <w:r>
              <w:rPr>
                <w:rFonts w:hint="eastAsia"/>
                <w:szCs w:val="24"/>
              </w:rPr>
              <w:t>kg/h；产生量为</w:t>
            </w:r>
            <w:r>
              <w:rPr>
                <w:szCs w:val="24"/>
              </w:rPr>
              <w:t>0.0909</w:t>
            </w:r>
            <w:r>
              <w:rPr>
                <w:rFonts w:hint="eastAsia"/>
                <w:szCs w:val="24"/>
              </w:rPr>
              <w:t>t/a；有组织排放浓度为6</w:t>
            </w:r>
            <w:r>
              <w:rPr>
                <w:szCs w:val="24"/>
              </w:rPr>
              <w:t>.31</w:t>
            </w:r>
            <w:r>
              <w:rPr>
                <w:rFonts w:hint="eastAsia"/>
                <w:szCs w:val="24"/>
              </w:rPr>
              <w:t>mg/m</w:t>
            </w:r>
            <w:r>
              <w:rPr>
                <w:rFonts w:hint="eastAsia"/>
                <w:szCs w:val="24"/>
                <w:vertAlign w:val="superscript"/>
              </w:rPr>
              <w:t>3</w:t>
            </w:r>
            <w:r>
              <w:rPr>
                <w:rFonts w:hint="eastAsia"/>
                <w:szCs w:val="24"/>
              </w:rPr>
              <w:t>；产生速率为</w:t>
            </w:r>
            <w:r>
              <w:rPr>
                <w:szCs w:val="24"/>
              </w:rPr>
              <w:t>0.0631</w:t>
            </w:r>
            <w:r>
              <w:rPr>
                <w:rFonts w:hint="eastAsia"/>
                <w:szCs w:val="24"/>
              </w:rPr>
              <w:t>kg/h；产生量为</w:t>
            </w:r>
            <w:r>
              <w:rPr>
                <w:szCs w:val="24"/>
              </w:rPr>
              <w:t>0.0909</w:t>
            </w:r>
            <w:r>
              <w:rPr>
                <w:rFonts w:hint="eastAsia"/>
                <w:szCs w:val="24"/>
              </w:rPr>
              <w:t>t/a；</w:t>
            </w:r>
          </w:p>
          <w:p w14:paraId="52219F5F">
            <w:pPr>
              <w:adjustRightInd w:val="0"/>
              <w:snapToGrid w:val="0"/>
              <w:ind w:firstLine="480"/>
            </w:pPr>
            <w:r>
              <w:rPr>
                <w:szCs w:val="24"/>
              </w:rPr>
              <w:t xml:space="preserve"> </w:t>
            </w:r>
            <w:r>
              <w:rPr>
                <w:rFonts w:hint="eastAsia"/>
                <w:b/>
                <w:bCs/>
                <w:szCs w:val="24"/>
              </w:rPr>
              <w:t>治理措施：</w:t>
            </w:r>
            <w:r>
              <w:rPr>
                <w:rFonts w:hint="eastAsia"/>
                <w:szCs w:val="24"/>
              </w:rPr>
              <w:t>骨料筛分、</w:t>
            </w:r>
            <w:r>
              <w:rPr>
                <w:rFonts w:hint="eastAsia"/>
              </w:rPr>
              <w:t>骨料矿粉投料、烘干废气通过收集至“布袋除尘器”处理后通过15m高排气筒排放。</w:t>
            </w:r>
          </w:p>
          <w:p w14:paraId="27B37D29">
            <w:pPr>
              <w:adjustRightInd w:val="0"/>
              <w:snapToGrid w:val="0"/>
              <w:ind w:firstLine="482"/>
              <w:rPr>
                <w:b/>
                <w:bCs/>
              </w:rPr>
            </w:pPr>
            <w:r>
              <w:rPr>
                <w:rFonts w:hint="eastAsia"/>
                <w:b/>
                <w:bCs/>
              </w:rPr>
              <w:t>（4）柴油储罐挥发废气</w:t>
            </w:r>
          </w:p>
          <w:p w14:paraId="66E156A1">
            <w:pPr>
              <w:ind w:firstLine="480"/>
              <w:rPr>
                <w:kern w:val="32"/>
              </w:rPr>
            </w:pPr>
            <w:r>
              <w:rPr>
                <w:rFonts w:hint="eastAsia"/>
                <w:kern w:val="32"/>
              </w:rPr>
              <w:t>根据《排污许可证申请与核发技术规范 储油库、加油站》（H</w:t>
            </w:r>
            <w:r>
              <w:rPr>
                <w:kern w:val="32"/>
              </w:rPr>
              <w:t>J1118-2020</w:t>
            </w:r>
            <w:r>
              <w:rPr>
                <w:rFonts w:hint="eastAsia"/>
                <w:kern w:val="32"/>
              </w:rPr>
              <w:t>），挥发性有机液体储罐无组织源参考《石化行业VOCs污染源排查工作指南》(环办〔2015)104号）进行核算。</w:t>
            </w:r>
          </w:p>
          <w:p w14:paraId="6DC54237">
            <w:pPr>
              <w:ind w:firstLine="480"/>
              <w:rPr>
                <w:kern w:val="32"/>
              </w:rPr>
            </w:pPr>
            <w:r>
              <w:rPr>
                <w:rFonts w:hint="eastAsia"/>
                <w:kern w:val="32"/>
              </w:rPr>
              <w:t>固定顶罐的总损耗是静置损耗与工作损耗的总和：</w:t>
            </w:r>
          </w:p>
          <w:p w14:paraId="438A2F1E">
            <w:pPr>
              <w:pStyle w:val="33"/>
              <w:ind w:left="480" w:firstLine="320"/>
              <w:jc w:val="center"/>
              <w:rPr>
                <w:b/>
                <w:bCs/>
                <w:kern w:val="32"/>
                <w:sz w:val="24"/>
              </w:rPr>
            </w:pPr>
            <w:r>
              <w:drawing>
                <wp:inline distT="0" distB="0" distL="0" distR="0">
                  <wp:extent cx="1170305" cy="342900"/>
                  <wp:effectExtent l="0" t="0" r="0" b="0"/>
                  <wp:docPr id="1526490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90926" name="图片 1"/>
                          <pic:cNvPicPr>
                            <a:picLocks noChangeAspect="1"/>
                          </pic:cNvPicPr>
                        </pic:nvPicPr>
                        <pic:blipFill>
                          <a:blip r:embed="rId17"/>
                          <a:stretch>
                            <a:fillRect/>
                          </a:stretch>
                        </pic:blipFill>
                        <pic:spPr>
                          <a:xfrm>
                            <a:off x="0" y="0"/>
                            <a:ext cx="1195428" cy="350261"/>
                          </a:xfrm>
                          <a:prstGeom prst="rect">
                            <a:avLst/>
                          </a:prstGeom>
                        </pic:spPr>
                      </pic:pic>
                    </a:graphicData>
                  </a:graphic>
                </wp:inline>
              </w:drawing>
            </w:r>
          </w:p>
          <w:p w14:paraId="273E648C">
            <w:pPr>
              <w:ind w:firstLine="480"/>
              <w:rPr>
                <w:kern w:val="32"/>
              </w:rPr>
            </w:pPr>
            <w:r>
              <w:rPr>
                <w:kern w:val="32"/>
              </w:rPr>
              <w:t>式中：L</w:t>
            </w:r>
            <w:r>
              <w:rPr>
                <w:kern w:val="32"/>
                <w:vertAlign w:val="subscript"/>
              </w:rPr>
              <w:t>T</w:t>
            </w:r>
            <w:r>
              <w:rPr>
                <w:kern w:val="32"/>
              </w:rPr>
              <w:t>-总损失，lb/a；</w:t>
            </w:r>
          </w:p>
          <w:p w14:paraId="1FA40FC0">
            <w:pPr>
              <w:ind w:firstLine="1200" w:firstLineChars="500"/>
              <w:rPr>
                <w:kern w:val="32"/>
              </w:rPr>
            </w:pPr>
            <w:r>
              <w:rPr>
                <w:rFonts w:hint="eastAsia"/>
                <w:kern w:val="32"/>
              </w:rPr>
              <w:t>L</w:t>
            </w:r>
            <w:r>
              <w:rPr>
                <w:rFonts w:hint="eastAsia"/>
                <w:kern w:val="32"/>
                <w:vertAlign w:val="subscript"/>
              </w:rPr>
              <w:t>S</w:t>
            </w:r>
            <w:r>
              <w:rPr>
                <w:rFonts w:hint="eastAsia"/>
                <w:kern w:val="32"/>
              </w:rPr>
              <w:t xml:space="preserve"> </w:t>
            </w:r>
            <w:r>
              <w:rPr>
                <w:kern w:val="32"/>
              </w:rPr>
              <w:t>-</w:t>
            </w:r>
            <w:r>
              <w:rPr>
                <w:rFonts w:hint="eastAsia"/>
                <w:kern w:val="32"/>
              </w:rPr>
              <w:t>静置储藏损失，lb/a；</w:t>
            </w:r>
          </w:p>
          <w:p w14:paraId="73FCF7C3">
            <w:pPr>
              <w:ind w:firstLine="1200" w:firstLineChars="500"/>
              <w:rPr>
                <w:kern w:val="32"/>
              </w:rPr>
            </w:pPr>
            <w:r>
              <w:rPr>
                <w:rFonts w:hint="eastAsia"/>
                <w:kern w:val="32"/>
              </w:rPr>
              <w:t>L</w:t>
            </w:r>
            <w:r>
              <w:rPr>
                <w:rFonts w:hint="eastAsia"/>
                <w:kern w:val="32"/>
                <w:vertAlign w:val="subscript"/>
              </w:rPr>
              <w:t>W</w:t>
            </w:r>
            <w:r>
              <w:rPr>
                <w:rFonts w:hint="eastAsia"/>
                <w:kern w:val="32"/>
              </w:rPr>
              <w:t xml:space="preserve"> </w:t>
            </w:r>
            <w:r>
              <w:rPr>
                <w:kern w:val="32"/>
              </w:rPr>
              <w:t>-</w:t>
            </w:r>
            <w:r>
              <w:rPr>
                <w:rFonts w:hint="eastAsia"/>
                <w:kern w:val="32"/>
              </w:rPr>
              <w:t>工作损失，lb/a。</w:t>
            </w:r>
          </w:p>
          <w:p w14:paraId="4AB9EAD3">
            <w:pPr>
              <w:pStyle w:val="33"/>
              <w:ind w:left="480" w:firstLine="320"/>
              <w:jc w:val="center"/>
              <w:rPr>
                <w:b/>
                <w:bCs/>
                <w:kern w:val="32"/>
                <w:sz w:val="24"/>
              </w:rPr>
            </w:pPr>
            <w:r>
              <w:drawing>
                <wp:inline distT="0" distB="0" distL="0" distR="0">
                  <wp:extent cx="1986915" cy="464185"/>
                  <wp:effectExtent l="0" t="0" r="0" b="0"/>
                  <wp:docPr id="19661686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68614" name="图片 1"/>
                          <pic:cNvPicPr>
                            <a:picLocks noChangeAspect="1"/>
                          </pic:cNvPicPr>
                        </pic:nvPicPr>
                        <pic:blipFill>
                          <a:blip r:embed="rId18"/>
                          <a:stretch>
                            <a:fillRect/>
                          </a:stretch>
                        </pic:blipFill>
                        <pic:spPr>
                          <a:xfrm>
                            <a:off x="0" y="0"/>
                            <a:ext cx="2038969" cy="476509"/>
                          </a:xfrm>
                          <a:prstGeom prst="rect">
                            <a:avLst/>
                          </a:prstGeom>
                        </pic:spPr>
                      </pic:pic>
                    </a:graphicData>
                  </a:graphic>
                </wp:inline>
              </w:drawing>
            </w:r>
          </w:p>
          <w:p w14:paraId="59728B93">
            <w:pPr>
              <w:ind w:firstLine="480"/>
              <w:rPr>
                <w:kern w:val="32"/>
              </w:rPr>
            </w:pPr>
            <w:r>
              <w:rPr>
                <w:kern w:val="32"/>
              </w:rPr>
              <w:t>式中：</w:t>
            </w:r>
            <w:r>
              <w:rPr>
                <w:rFonts w:hint="eastAsia"/>
                <w:kern w:val="32"/>
              </w:rPr>
              <w:t>L</w:t>
            </w:r>
            <w:r>
              <w:rPr>
                <w:rFonts w:hint="eastAsia"/>
                <w:kern w:val="32"/>
                <w:vertAlign w:val="subscript"/>
              </w:rPr>
              <w:t>S</w:t>
            </w:r>
            <w:r>
              <w:rPr>
                <w:rFonts w:hint="eastAsia"/>
                <w:kern w:val="32"/>
              </w:rPr>
              <w:t xml:space="preserve"> </w:t>
            </w:r>
            <w:r>
              <w:rPr>
                <w:kern w:val="32"/>
              </w:rPr>
              <w:t>-</w:t>
            </w:r>
            <w:r>
              <w:rPr>
                <w:rFonts w:hint="eastAsia"/>
                <w:kern w:val="32"/>
              </w:rPr>
              <w:t>静置储藏损失，lb/a；</w:t>
            </w:r>
          </w:p>
          <w:p w14:paraId="1A6167F6">
            <w:pPr>
              <w:pStyle w:val="33"/>
              <w:ind w:left="480" w:firstLine="480"/>
              <w:rPr>
                <w:b/>
                <w:bCs/>
                <w:kern w:val="32"/>
                <w:sz w:val="24"/>
              </w:rPr>
            </w:pPr>
            <w:r>
              <w:rPr>
                <w:kern w:val="32"/>
                <w:sz w:val="24"/>
              </w:rPr>
              <w:t>K</w:t>
            </w:r>
            <w:r>
              <w:rPr>
                <w:kern w:val="32"/>
                <w:sz w:val="24"/>
                <w:vertAlign w:val="subscript"/>
              </w:rPr>
              <w:t>E</w:t>
            </w:r>
            <w:r>
              <w:rPr>
                <w:kern w:val="32"/>
              </w:rPr>
              <w:t>-</w:t>
            </w:r>
            <w:r>
              <w:rPr>
                <w:rFonts w:hint="eastAsia"/>
                <w:kern w:val="32"/>
                <w:sz w:val="24"/>
              </w:rPr>
              <w:t>气相空间膨胀因子，无量纲量；</w:t>
            </w:r>
          </w:p>
          <w:p w14:paraId="25DE0EE0">
            <w:pPr>
              <w:ind w:firstLine="960" w:firstLineChars="400"/>
              <w:rPr>
                <w:kern w:val="32"/>
              </w:rPr>
            </w:pPr>
            <w:r>
              <w:rPr>
                <w:rFonts w:hint="eastAsia"/>
                <w:kern w:val="32"/>
              </w:rPr>
              <w:t>D</w:t>
            </w:r>
            <w:r>
              <w:rPr>
                <w:kern w:val="32"/>
              </w:rPr>
              <w:t>-</w:t>
            </w:r>
            <w:r>
              <w:rPr>
                <w:rFonts w:hint="eastAsia"/>
                <w:kern w:val="32"/>
              </w:rPr>
              <w:t>罐径，ft；</w:t>
            </w:r>
          </w:p>
          <w:p w14:paraId="52ED7E4A">
            <w:pPr>
              <w:ind w:firstLine="960" w:firstLineChars="400"/>
              <w:rPr>
                <w:kern w:val="32"/>
              </w:rPr>
            </w:pPr>
            <w:r>
              <w:rPr>
                <w:rFonts w:hint="eastAsia"/>
                <w:kern w:val="32"/>
              </w:rPr>
              <w:t>H</w:t>
            </w:r>
            <w:r>
              <w:rPr>
                <w:rFonts w:hint="eastAsia"/>
                <w:kern w:val="32"/>
                <w:vertAlign w:val="subscript"/>
              </w:rPr>
              <w:t>VO</w:t>
            </w:r>
            <w:r>
              <w:rPr>
                <w:kern w:val="32"/>
              </w:rPr>
              <w:t>-</w:t>
            </w:r>
            <w:r>
              <w:rPr>
                <w:rFonts w:hint="eastAsia"/>
                <w:kern w:val="32"/>
              </w:rPr>
              <w:t>气相空间高度，f</w:t>
            </w:r>
          </w:p>
          <w:p w14:paraId="7C12D1B1">
            <w:pPr>
              <w:ind w:firstLine="960" w:firstLineChars="400"/>
              <w:rPr>
                <w:kern w:val="32"/>
              </w:rPr>
            </w:pPr>
            <w:r>
              <w:rPr>
                <w:rFonts w:hint="eastAsia"/>
                <w:kern w:val="32"/>
              </w:rPr>
              <w:t>K</w:t>
            </w:r>
            <w:r>
              <w:rPr>
                <w:rFonts w:hint="eastAsia"/>
                <w:kern w:val="32"/>
                <w:vertAlign w:val="subscript"/>
              </w:rPr>
              <w:t>S</w:t>
            </w:r>
            <w:r>
              <w:rPr>
                <w:kern w:val="32"/>
              </w:rPr>
              <w:t>-</w:t>
            </w:r>
            <w:r>
              <w:rPr>
                <w:rFonts w:hint="eastAsia"/>
                <w:kern w:val="32"/>
              </w:rPr>
              <w:t>排放蒸汽饱和因子，无量纲量</w:t>
            </w:r>
          </w:p>
          <w:p w14:paraId="79037A52">
            <w:pPr>
              <w:ind w:firstLine="960" w:firstLineChars="400"/>
              <w:rPr>
                <w:kern w:val="32"/>
              </w:rPr>
            </w:pPr>
            <w:r>
              <w:rPr>
                <w:rFonts w:hint="eastAsia"/>
                <w:kern w:val="32"/>
              </w:rPr>
              <w:t>W</w:t>
            </w:r>
            <w:r>
              <w:rPr>
                <w:rFonts w:hint="eastAsia"/>
                <w:kern w:val="32"/>
                <w:vertAlign w:val="subscript"/>
              </w:rPr>
              <w:t>V</w:t>
            </w:r>
            <w:r>
              <w:rPr>
                <w:kern w:val="32"/>
              </w:rPr>
              <w:t>-</w:t>
            </w:r>
            <w:r>
              <w:rPr>
                <w:rFonts w:hint="eastAsia"/>
                <w:kern w:val="32"/>
              </w:rPr>
              <w:t>储藏气相密度，lb/ft</w:t>
            </w:r>
            <w:r>
              <w:rPr>
                <w:rFonts w:hint="eastAsia"/>
                <w:kern w:val="32"/>
                <w:vertAlign w:val="superscript"/>
              </w:rPr>
              <w:t>3</w:t>
            </w:r>
            <w:r>
              <w:rPr>
                <w:rFonts w:hint="eastAsia"/>
                <w:kern w:val="32"/>
              </w:rPr>
              <w:t>；</w:t>
            </w:r>
          </w:p>
          <w:p w14:paraId="157881EB">
            <w:pPr>
              <w:pStyle w:val="33"/>
              <w:ind w:left="480" w:firstLine="320"/>
              <w:jc w:val="center"/>
              <w:rPr>
                <w:b/>
                <w:bCs/>
                <w:kern w:val="32"/>
                <w:sz w:val="24"/>
              </w:rPr>
            </w:pPr>
            <w:r>
              <w:drawing>
                <wp:inline distT="0" distB="0" distL="0" distR="0">
                  <wp:extent cx="2019300" cy="521335"/>
                  <wp:effectExtent l="0" t="0" r="0" b="0"/>
                  <wp:docPr id="854799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99268" name="图片 1"/>
                          <pic:cNvPicPr>
                            <a:picLocks noChangeAspect="1"/>
                          </pic:cNvPicPr>
                        </pic:nvPicPr>
                        <pic:blipFill>
                          <a:blip r:embed="rId19"/>
                          <a:stretch>
                            <a:fillRect/>
                          </a:stretch>
                        </pic:blipFill>
                        <pic:spPr>
                          <a:xfrm>
                            <a:off x="0" y="0"/>
                            <a:ext cx="2069669" cy="534953"/>
                          </a:xfrm>
                          <a:prstGeom prst="rect">
                            <a:avLst/>
                          </a:prstGeom>
                        </pic:spPr>
                      </pic:pic>
                    </a:graphicData>
                  </a:graphic>
                </wp:inline>
              </w:drawing>
            </w:r>
          </w:p>
          <w:p w14:paraId="4B1CDE06">
            <w:pPr>
              <w:ind w:firstLine="480"/>
              <w:rPr>
                <w:b/>
                <w:bCs/>
                <w:kern w:val="32"/>
              </w:rPr>
            </w:pPr>
            <w:r>
              <w:rPr>
                <w:kern w:val="32"/>
              </w:rPr>
              <w:t>式中：</w:t>
            </w:r>
            <w:r>
              <w:rPr>
                <w:rFonts w:hint="eastAsia"/>
                <w:kern w:val="32"/>
              </w:rPr>
              <w:t>L</w:t>
            </w:r>
            <w:r>
              <w:rPr>
                <w:rFonts w:hint="eastAsia"/>
                <w:kern w:val="32"/>
                <w:vertAlign w:val="subscript"/>
              </w:rPr>
              <w:t>W</w:t>
            </w:r>
            <w:r>
              <w:rPr>
                <w:rFonts w:hint="eastAsia"/>
                <w:kern w:val="32"/>
              </w:rPr>
              <w:t xml:space="preserve"> </w:t>
            </w:r>
            <w:r>
              <w:rPr>
                <w:kern w:val="32"/>
              </w:rPr>
              <w:t>-</w:t>
            </w:r>
            <w:r>
              <w:rPr>
                <w:rFonts w:hint="eastAsia"/>
                <w:kern w:val="32"/>
              </w:rPr>
              <w:t>工作损失，lb/a。</w:t>
            </w:r>
          </w:p>
          <w:p w14:paraId="2D7E7B3A">
            <w:pPr>
              <w:ind w:firstLine="960" w:firstLineChars="400"/>
              <w:rPr>
                <w:kern w:val="32"/>
              </w:rPr>
            </w:pPr>
            <w:r>
              <w:rPr>
                <w:rFonts w:hint="eastAsia"/>
                <w:kern w:val="32"/>
              </w:rPr>
              <w:t>R</w:t>
            </w:r>
            <w:r>
              <w:rPr>
                <w:kern w:val="32"/>
              </w:rPr>
              <w:t>-</w:t>
            </w:r>
            <w:r>
              <w:rPr>
                <w:rFonts w:hint="eastAsia"/>
                <w:kern w:val="32"/>
              </w:rPr>
              <w:t>理想气体状态常数，10.741lb/lb-mol·ft·°R；</w:t>
            </w:r>
          </w:p>
          <w:p w14:paraId="684A1AE3">
            <w:pPr>
              <w:ind w:firstLine="960" w:firstLineChars="400"/>
              <w:rPr>
                <w:kern w:val="32"/>
              </w:rPr>
            </w:pPr>
            <w:r>
              <w:rPr>
                <w:rFonts w:hint="eastAsia"/>
                <w:kern w:val="32"/>
              </w:rPr>
              <w:t>T</w:t>
            </w:r>
            <w:r>
              <w:rPr>
                <w:rFonts w:hint="eastAsia"/>
                <w:kern w:val="32"/>
                <w:vertAlign w:val="subscript"/>
              </w:rPr>
              <w:t>LA</w:t>
            </w:r>
            <w:r>
              <w:rPr>
                <w:kern w:val="32"/>
              </w:rPr>
              <w:t>-</w:t>
            </w:r>
            <w:r>
              <w:rPr>
                <w:rFonts w:hint="eastAsia"/>
                <w:kern w:val="32"/>
              </w:rPr>
              <w:t>日平均液体表面温度，°R，取年平均实际储存温度。</w:t>
            </w:r>
          </w:p>
          <w:p w14:paraId="7DF666DB">
            <w:pPr>
              <w:ind w:firstLine="960" w:firstLineChars="400"/>
              <w:rPr>
                <w:kern w:val="32"/>
              </w:rPr>
            </w:pPr>
            <w:r>
              <w:rPr>
                <w:rFonts w:hint="eastAsia"/>
                <w:kern w:val="32"/>
              </w:rPr>
              <w:t>M</w:t>
            </w:r>
            <w:r>
              <w:rPr>
                <w:rFonts w:hint="eastAsia"/>
                <w:kern w:val="32"/>
                <w:vertAlign w:val="subscript"/>
              </w:rPr>
              <w:t>V</w:t>
            </w:r>
            <w:r>
              <w:rPr>
                <w:kern w:val="32"/>
              </w:rPr>
              <w:t>-</w:t>
            </w:r>
            <w:r>
              <w:rPr>
                <w:rFonts w:hint="eastAsia"/>
                <w:kern w:val="32"/>
              </w:rPr>
              <w:t>气相分子量，lb/lb-mol；</w:t>
            </w:r>
          </w:p>
          <w:p w14:paraId="70D4CB14">
            <w:pPr>
              <w:ind w:firstLine="960" w:firstLineChars="400"/>
              <w:rPr>
                <w:kern w:val="32"/>
              </w:rPr>
            </w:pPr>
            <w:r>
              <w:rPr>
                <w:rFonts w:hint="eastAsia"/>
                <w:kern w:val="32"/>
              </w:rPr>
              <w:t>P</w:t>
            </w:r>
            <w:r>
              <w:rPr>
                <w:rFonts w:hint="eastAsia"/>
                <w:kern w:val="32"/>
                <w:vertAlign w:val="subscript"/>
              </w:rPr>
              <w:t>VA</w:t>
            </w:r>
            <w:r>
              <w:rPr>
                <w:kern w:val="32"/>
              </w:rPr>
              <w:t>-</w:t>
            </w:r>
            <w:r>
              <w:rPr>
                <w:rFonts w:hint="eastAsia"/>
                <w:kern w:val="32"/>
              </w:rPr>
              <w:t>真实蒸汽压，psia；</w:t>
            </w:r>
          </w:p>
          <w:p w14:paraId="2E7FB148">
            <w:pPr>
              <w:ind w:firstLine="960" w:firstLineChars="400"/>
              <w:rPr>
                <w:kern w:val="32"/>
              </w:rPr>
            </w:pPr>
            <w:r>
              <w:rPr>
                <w:rFonts w:hint="eastAsia"/>
                <w:kern w:val="32"/>
              </w:rPr>
              <w:t>Q</w:t>
            </w:r>
            <w:r>
              <w:rPr>
                <w:kern w:val="32"/>
              </w:rPr>
              <w:t>-</w:t>
            </w:r>
            <w:r>
              <w:rPr>
                <w:rFonts w:hint="eastAsia"/>
                <w:kern w:val="32"/>
              </w:rPr>
              <w:t>年周转量，bbl/a；</w:t>
            </w:r>
          </w:p>
          <w:p w14:paraId="73C0EA19">
            <w:pPr>
              <w:ind w:firstLine="960" w:firstLineChars="400"/>
              <w:rPr>
                <w:kern w:val="32"/>
              </w:rPr>
            </w:pPr>
            <w:r>
              <w:rPr>
                <w:rFonts w:hint="eastAsia"/>
                <w:kern w:val="32"/>
              </w:rPr>
              <w:t>K</w:t>
            </w:r>
            <w:r>
              <w:rPr>
                <w:rFonts w:hint="eastAsia"/>
                <w:kern w:val="32"/>
                <w:vertAlign w:val="subscript"/>
              </w:rPr>
              <w:t>P</w:t>
            </w:r>
            <w:r>
              <w:rPr>
                <w:kern w:val="32"/>
              </w:rPr>
              <w:t>-</w:t>
            </w:r>
            <w:r>
              <w:rPr>
                <w:rFonts w:hint="eastAsia"/>
                <w:kern w:val="32"/>
              </w:rPr>
              <w:t>工作损耗产品因子，无量纲量；</w:t>
            </w:r>
          </w:p>
          <w:p w14:paraId="4AE1C435">
            <w:pPr>
              <w:ind w:firstLine="960" w:firstLineChars="400"/>
              <w:rPr>
                <w:kern w:val="32"/>
              </w:rPr>
            </w:pPr>
            <w:r>
              <w:rPr>
                <w:rFonts w:hint="eastAsia"/>
                <w:kern w:val="32"/>
              </w:rPr>
              <w:t>K</w:t>
            </w:r>
            <w:r>
              <w:rPr>
                <w:rFonts w:hint="eastAsia"/>
                <w:kern w:val="32"/>
                <w:vertAlign w:val="subscript"/>
              </w:rPr>
              <w:t>N</w:t>
            </w:r>
            <w:r>
              <w:rPr>
                <w:kern w:val="32"/>
              </w:rPr>
              <w:t>-</w:t>
            </w:r>
            <w:r>
              <w:rPr>
                <w:rFonts w:hint="eastAsia"/>
                <w:kern w:val="32"/>
              </w:rPr>
              <w:t>工作排放周转（饱和）因子，无量纲量；</w:t>
            </w:r>
          </w:p>
          <w:p w14:paraId="5230FA4C">
            <w:pPr>
              <w:ind w:firstLine="960" w:firstLineChars="400"/>
              <w:rPr>
                <w:kern w:val="32"/>
              </w:rPr>
            </w:pPr>
            <w:r>
              <w:rPr>
                <w:rFonts w:hint="eastAsia"/>
                <w:kern w:val="32"/>
              </w:rPr>
              <w:t>K</w:t>
            </w:r>
            <w:r>
              <w:rPr>
                <w:rFonts w:hint="eastAsia"/>
                <w:kern w:val="32"/>
                <w:vertAlign w:val="subscript"/>
              </w:rPr>
              <w:t>B</w:t>
            </w:r>
            <w:r>
              <w:rPr>
                <w:kern w:val="32"/>
              </w:rPr>
              <w:t>-</w:t>
            </w:r>
            <w:r>
              <w:rPr>
                <w:rFonts w:hint="eastAsia"/>
                <w:kern w:val="32"/>
              </w:rPr>
              <w:t>呼吸阀工作校正因子。</w:t>
            </w:r>
          </w:p>
          <w:p w14:paraId="2BD54724">
            <w:pPr>
              <w:adjustRightInd w:val="0"/>
              <w:snapToGrid w:val="0"/>
              <w:ind w:firstLine="480"/>
            </w:pPr>
            <w:r>
              <w:rPr>
                <w:rFonts w:hint="eastAsia"/>
                <w:kern w:val="32"/>
              </w:rPr>
              <w:t>根据调查及查阅资料，项目柴油成品的雷德蒸汽压约为2.81kPa，年平均存储温度约为25℃，通过计算得出该柴油在25℃时的真实蒸汽压约为1.5kPa，油气摩尔质量为130g/g-mol，</w:t>
            </w:r>
            <w:r>
              <w:t>液体密度为 0.84t/m</w:t>
            </w:r>
            <w:r>
              <w:rPr>
                <w:vertAlign w:val="superscript"/>
              </w:rPr>
              <w:t>3</w:t>
            </w:r>
            <w:r>
              <w:rPr>
                <w:rFonts w:hint="eastAsia"/>
                <w:kern w:val="32"/>
              </w:rPr>
              <w:t>；知20</w:t>
            </w:r>
            <w:r>
              <w:rPr>
                <w:kern w:val="32"/>
              </w:rPr>
              <w:t>23</w:t>
            </w:r>
            <w:r>
              <w:rPr>
                <w:rFonts w:hint="eastAsia"/>
                <w:kern w:val="32"/>
              </w:rPr>
              <w:t>年寻甸县的年日平均最高温度约为2</w:t>
            </w:r>
            <w:r>
              <w:rPr>
                <w:kern w:val="32"/>
              </w:rPr>
              <w:t>2</w:t>
            </w:r>
            <w:r>
              <w:rPr>
                <w:rFonts w:hint="eastAsia"/>
                <w:kern w:val="32"/>
              </w:rPr>
              <w:t>℃，日平均最低温度约为</w:t>
            </w:r>
            <w:r>
              <w:rPr>
                <w:kern w:val="32"/>
              </w:rPr>
              <w:t>4</w:t>
            </w:r>
            <w:r>
              <w:rPr>
                <w:rFonts w:hint="eastAsia"/>
                <w:kern w:val="32"/>
              </w:rPr>
              <w:t>℃，大气压约为</w:t>
            </w:r>
            <w:r>
              <w:rPr>
                <w:kern w:val="32"/>
              </w:rPr>
              <w:t>0.805</w:t>
            </w:r>
            <w:r>
              <w:rPr>
                <w:rFonts w:hint="eastAsia"/>
                <w:kern w:val="32"/>
              </w:rPr>
              <w:t>atm，太阳辐射因子</w:t>
            </w:r>
            <w:r>
              <w:rPr>
                <w:kern w:val="32"/>
              </w:rPr>
              <w:t>1575.86</w:t>
            </w:r>
            <w:r>
              <w:rPr>
                <w:rFonts w:hint="eastAsia"/>
                <w:kern w:val="32"/>
              </w:rPr>
              <w:t>Btu/（ft</w:t>
            </w:r>
            <w:r>
              <w:rPr>
                <w:rFonts w:hint="eastAsia"/>
                <w:kern w:val="32"/>
                <w:vertAlign w:val="superscript"/>
              </w:rPr>
              <w:t>2</w:t>
            </w:r>
            <w:r>
              <w:rPr>
                <w:rFonts w:hint="eastAsia"/>
                <w:kern w:val="32"/>
              </w:rPr>
              <w:t>·a）；储罐容积：</w:t>
            </w:r>
            <w:r>
              <w:rPr>
                <w:kern w:val="32"/>
              </w:rPr>
              <w:t>5</w:t>
            </w:r>
            <w:r>
              <w:rPr>
                <w:rFonts w:hint="eastAsia"/>
                <w:kern w:val="32"/>
              </w:rPr>
              <w:t>m</w:t>
            </w:r>
            <w:r>
              <w:rPr>
                <w:rFonts w:hint="eastAsia"/>
                <w:kern w:val="32"/>
                <w:vertAlign w:val="superscript"/>
              </w:rPr>
              <w:t>3</w:t>
            </w:r>
            <w:r>
              <w:rPr>
                <w:rFonts w:hint="eastAsia"/>
                <w:kern w:val="32"/>
              </w:rPr>
              <w:t>；直径：</w:t>
            </w:r>
            <w:r>
              <w:rPr>
                <w:kern w:val="32"/>
              </w:rPr>
              <w:t>1.2</w:t>
            </w:r>
            <w:r>
              <w:rPr>
                <w:rFonts w:hint="eastAsia"/>
                <w:kern w:val="32"/>
              </w:rPr>
              <w:t>m；罐体高度：</w:t>
            </w:r>
            <w:r>
              <w:rPr>
                <w:kern w:val="32"/>
              </w:rPr>
              <w:t>0.8</w:t>
            </w:r>
            <w:r>
              <w:rPr>
                <w:rFonts w:hint="eastAsia"/>
                <w:kern w:val="32"/>
              </w:rPr>
              <w:t>m（横卧）；年平均储存高度：</w:t>
            </w:r>
            <w:r>
              <w:rPr>
                <w:kern w:val="32"/>
              </w:rPr>
              <w:t>0.8</w:t>
            </w:r>
            <w:r>
              <w:rPr>
                <w:rFonts w:hint="eastAsia"/>
                <w:kern w:val="32"/>
              </w:rPr>
              <w:t>m；罐体涂漆颜色：浅灰色；呼吸阀设定压力：-295Pa-980Pa；</w:t>
            </w:r>
            <w:r>
              <w:rPr>
                <w:kern w:val="32"/>
              </w:rPr>
              <w:t>年周转量为50t</w:t>
            </w:r>
            <w:r>
              <w:rPr>
                <w:rFonts w:hint="eastAsia"/>
                <w:kern w:val="32"/>
              </w:rPr>
              <w:t>。</w:t>
            </w:r>
            <w:r>
              <w:rPr>
                <w:kern w:val="32"/>
              </w:rPr>
              <w:cr/>
            </w:r>
            <w:r>
              <w:rPr>
                <w:kern w:val="32"/>
              </w:rPr>
              <w:t xml:space="preserve">    </w:t>
            </w:r>
            <w:r>
              <w:rPr>
                <w:rFonts w:hint="eastAsia"/>
                <w:kern w:val="32"/>
              </w:rPr>
              <w:t>带入数据项目柴油储罐无组织废气排放量约为</w:t>
            </w:r>
            <w:r>
              <w:rPr>
                <w:kern w:val="32"/>
              </w:rPr>
              <w:t>5.32</w:t>
            </w:r>
            <w:r>
              <w:rPr>
                <w:rFonts w:hint="eastAsia"/>
                <w:kern w:val="32"/>
              </w:rPr>
              <w:t>kg/a。</w:t>
            </w:r>
          </w:p>
          <w:p w14:paraId="1C19B6C7">
            <w:pPr>
              <w:ind w:firstLine="482"/>
              <w:rPr>
                <w:b/>
                <w:bCs/>
              </w:rPr>
            </w:pPr>
            <w:r>
              <w:rPr>
                <w:rFonts w:hint="eastAsia"/>
                <w:b/>
                <w:bCs/>
              </w:rPr>
              <w:t>治理措施：</w:t>
            </w:r>
            <w:r>
              <w:rPr>
                <w:rFonts w:hint="eastAsia"/>
              </w:rPr>
              <w:t>采用固定罐，同时加强管理、优化操作等减少柴油直接暴露时间以此减少柴油储罐无组织废气排放。</w:t>
            </w:r>
          </w:p>
          <w:p w14:paraId="7F7EF46F">
            <w:pPr>
              <w:ind w:firstLine="482"/>
              <w:rPr>
                <w:b/>
                <w:bCs/>
                <w:szCs w:val="24"/>
              </w:rPr>
            </w:pPr>
            <w:r>
              <w:rPr>
                <w:rFonts w:hint="eastAsia"/>
                <w:b/>
                <w:bCs/>
              </w:rPr>
              <w:t>（5）原料装卸、上料粉尘</w:t>
            </w:r>
          </w:p>
          <w:p w14:paraId="11130E9F">
            <w:pPr>
              <w:adjustRightInd w:val="0"/>
              <w:snapToGrid w:val="0"/>
              <w:ind w:firstLine="480"/>
              <w:rPr>
                <w:b/>
                <w:bCs/>
              </w:rPr>
            </w:pPr>
            <w:r>
              <w:rPr>
                <w:rFonts w:hint="eastAsia"/>
              </w:rPr>
              <w:t>石料在装卸、上料过程中</w:t>
            </w:r>
            <w:r>
              <w:rPr>
                <w:rFonts w:hint="eastAsia"/>
                <w:kern w:val="0"/>
              </w:rPr>
              <w:t>会产生粉尘，参照《逸散性工业粉尘控制技术》中</w:t>
            </w:r>
            <w:r>
              <w:rPr>
                <w:kern w:val="0"/>
              </w:rPr>
              <w:t>“</w:t>
            </w:r>
            <w:r>
              <w:rPr>
                <w:rFonts w:hint="eastAsia"/>
                <w:kern w:val="0"/>
              </w:rPr>
              <w:t>表</w:t>
            </w:r>
            <w:r>
              <w:rPr>
                <w:kern w:val="0"/>
              </w:rPr>
              <w:t>21-1</w:t>
            </w:r>
            <w:r>
              <w:rPr>
                <w:rFonts w:hint="eastAsia"/>
                <w:kern w:val="0"/>
              </w:rPr>
              <w:t>沥青混凝土制造厂的逸散尘排放因子</w:t>
            </w:r>
            <w:r>
              <w:rPr>
                <w:kern w:val="0"/>
              </w:rPr>
              <w:t>”</w:t>
            </w:r>
            <w:r>
              <w:rPr>
                <w:rFonts w:hint="eastAsia"/>
                <w:kern w:val="0"/>
              </w:rPr>
              <w:t>，原材料砂子装卸到储料区、到上料过程中的粉尘排放系数按</w:t>
            </w:r>
            <w:r>
              <w:rPr>
                <w:kern w:val="0"/>
              </w:rPr>
              <w:t>0.02kg/t</w:t>
            </w:r>
            <w:r>
              <w:rPr>
                <w:rFonts w:hint="eastAsia"/>
                <w:kern w:val="0"/>
              </w:rPr>
              <w:t>（上堆料）计算，项目石料用量</w:t>
            </w:r>
            <w:r>
              <w:rPr>
                <w:kern w:val="0"/>
              </w:rPr>
              <w:t>76900t/a</w:t>
            </w:r>
            <w:r>
              <w:rPr>
                <w:rFonts w:hint="eastAsia"/>
                <w:kern w:val="0"/>
              </w:rPr>
              <w:t>，在不采取任何措施的情况下无组织的粉尘产生量约</w:t>
            </w:r>
            <w:r>
              <w:rPr>
                <w:kern w:val="0"/>
              </w:rPr>
              <w:t>1.538t/a</w:t>
            </w:r>
            <w:r>
              <w:rPr>
                <w:rFonts w:hint="eastAsia"/>
                <w:kern w:val="0"/>
              </w:rPr>
              <w:t>。为使堆场扬尘的无组织排放污染源减少对厂区内环境的影响，环评建议堆场进行三面围挡+定期洒水，保持堆场表层湿润，保持表层含水率</w:t>
            </w:r>
            <w:r>
              <w:rPr>
                <w:kern w:val="0"/>
              </w:rPr>
              <w:t>≥4%</w:t>
            </w:r>
            <w:r>
              <w:rPr>
                <w:rFonts w:hint="eastAsia"/>
                <w:kern w:val="0"/>
              </w:rPr>
              <w:t>。以减少无组织粉尘产生。采取以上措施后，可减少约</w:t>
            </w:r>
            <w:r>
              <w:rPr>
                <w:kern w:val="0"/>
              </w:rPr>
              <w:t>85%</w:t>
            </w:r>
            <w:r>
              <w:rPr>
                <w:rFonts w:hint="eastAsia"/>
                <w:kern w:val="0"/>
              </w:rPr>
              <w:t>的无组织粉尘，则粉尘排放量约</w:t>
            </w:r>
            <w:r>
              <w:rPr>
                <w:kern w:val="0"/>
              </w:rPr>
              <w:t>0.2307t/a</w:t>
            </w:r>
            <w:r>
              <w:rPr>
                <w:rFonts w:hint="eastAsia"/>
                <w:kern w:val="0"/>
              </w:rPr>
              <w:t>，排放速率约为</w:t>
            </w:r>
            <w:r>
              <w:rPr>
                <w:kern w:val="0"/>
              </w:rPr>
              <w:t>0.16kg/h</w:t>
            </w:r>
            <w:r>
              <w:rPr>
                <w:rFonts w:hint="eastAsia"/>
                <w:kern w:val="0"/>
              </w:rPr>
              <w:t>。</w:t>
            </w:r>
          </w:p>
          <w:p w14:paraId="28CA379F">
            <w:pPr>
              <w:adjustRightInd w:val="0"/>
              <w:snapToGrid w:val="0"/>
              <w:ind w:firstLine="482"/>
              <w:rPr>
                <w:b/>
                <w:bCs/>
              </w:rPr>
            </w:pPr>
            <w:r>
              <w:rPr>
                <w:rFonts w:hint="eastAsia"/>
                <w:b/>
                <w:bCs/>
              </w:rPr>
              <w:t>（6）矿粉筒仓粉尘</w:t>
            </w:r>
          </w:p>
          <w:p w14:paraId="0E29E2C9">
            <w:pPr>
              <w:adjustRightInd w:val="0"/>
              <w:snapToGrid w:val="0"/>
              <w:ind w:firstLine="480"/>
            </w:pPr>
            <w:r>
              <w:rPr>
                <w:rFonts w:hint="eastAsia"/>
              </w:rPr>
              <w:t>项目矿粉在矿粉筒仓内储存，矿粉筒仓进出料口过程中仓顶呼吸孔有粉尘产生，矿粉筒仓配套袋式除尘器。根据《排放源统计调查产排污核算方法和系数手册》中“3021水泥制品制造（含3022砼结构构件制造、3029其他水泥类似制品制造）行业系数手册”：矿粉筒仓产生粉尘产排系数为0.12kg/t（原料），矿粉年用量为</w:t>
            </w:r>
            <w:r>
              <w:t>32</w:t>
            </w:r>
            <w:r>
              <w:rPr>
                <w:rFonts w:hint="eastAsia"/>
              </w:rPr>
              <w:t>00t/a，则粉尘产生量为0.</w:t>
            </w:r>
            <w:r>
              <w:t>384</w:t>
            </w:r>
            <w:r>
              <w:rPr>
                <w:rFonts w:hint="eastAsia"/>
              </w:rPr>
              <w:t>t/a，产生粉尘经配套的袋式除尘器处理后，仓顶排放。矿粉筒仓配套袋式除尘器风量为3000m</w:t>
            </w:r>
            <w:r>
              <w:rPr>
                <w:rFonts w:hint="eastAsia"/>
                <w:vertAlign w:val="superscript"/>
              </w:rPr>
              <w:t>3</w:t>
            </w:r>
            <w:r>
              <w:rPr>
                <w:rFonts w:hint="eastAsia"/>
              </w:rPr>
              <w:t>/h，除尘效率为99%，则粉尘排放量为0.00</w:t>
            </w:r>
            <w:r>
              <w:t>384</w:t>
            </w:r>
            <w:r>
              <w:rPr>
                <w:rFonts w:hint="eastAsia"/>
              </w:rPr>
              <w:t>t/a，排放速率为0.00</w:t>
            </w:r>
            <w:r>
              <w:t>267</w:t>
            </w:r>
            <w:r>
              <w:rPr>
                <w:rFonts w:hint="eastAsia"/>
              </w:rPr>
              <w:t>kg/h，排放浓度为0.</w:t>
            </w:r>
            <w:r>
              <w:t>89</w:t>
            </w:r>
            <w:r>
              <w:rPr>
                <w:rFonts w:hint="eastAsia"/>
              </w:rPr>
              <w:t>mg/m</w:t>
            </w:r>
            <w:r>
              <w:rPr>
                <w:rFonts w:hint="eastAsia"/>
                <w:vertAlign w:val="superscript"/>
              </w:rPr>
              <w:t>3</w:t>
            </w:r>
            <w:r>
              <w:rPr>
                <w:rFonts w:hint="eastAsia"/>
              </w:rPr>
              <w:t>。</w:t>
            </w:r>
          </w:p>
          <w:p w14:paraId="1BCE6D48">
            <w:pPr>
              <w:adjustRightInd w:val="0"/>
              <w:snapToGrid w:val="0"/>
              <w:ind w:firstLine="482"/>
              <w:rPr>
                <w:b/>
                <w:bCs/>
              </w:rPr>
            </w:pPr>
            <w:r>
              <w:rPr>
                <w:rFonts w:hint="eastAsia"/>
                <w:b/>
                <w:bCs/>
              </w:rPr>
              <w:t>（</w:t>
            </w:r>
            <w:r>
              <w:rPr>
                <w:b/>
                <w:bCs/>
              </w:rPr>
              <w:t>7</w:t>
            </w:r>
            <w:r>
              <w:rPr>
                <w:rFonts w:hint="eastAsia"/>
                <w:b/>
                <w:bCs/>
              </w:rPr>
              <w:t>）项目废气排放量汇总</w:t>
            </w:r>
          </w:p>
          <w:p w14:paraId="40AAFBE1">
            <w:pPr>
              <w:adjustRightInd w:val="0"/>
              <w:snapToGrid w:val="0"/>
              <w:ind w:firstLine="480"/>
            </w:pPr>
            <w:r>
              <w:rPr>
                <w:rFonts w:hint="eastAsia"/>
              </w:rPr>
              <w:t>项目废气产排情况见表4-</w:t>
            </w:r>
            <w:r>
              <w:t>2</w:t>
            </w:r>
          </w:p>
          <w:p w14:paraId="4264D9CA">
            <w:pPr>
              <w:pStyle w:val="2"/>
            </w:pPr>
          </w:p>
        </w:tc>
      </w:tr>
    </w:tbl>
    <w:p w14:paraId="2C48B5FB">
      <w:pPr>
        <w:ind w:firstLine="0" w:firstLineChars="0"/>
        <w:jc w:val="center"/>
        <w:sectPr>
          <w:headerReference r:id="rId11" w:type="default"/>
          <w:footerReference r:id="rId12" w:type="default"/>
          <w:pgSz w:w="11906" w:h="16838"/>
          <w:pgMar w:top="1440" w:right="1800" w:bottom="1440" w:left="1800" w:header="851" w:footer="992" w:gutter="0"/>
          <w:pgNumType w:fmt="numberInDash" w:start="1"/>
          <w:cols w:space="720" w:num="1"/>
          <w:docGrid w:type="lines" w:linePitch="312" w:charSpace="0"/>
        </w:sectPr>
      </w:pPr>
    </w:p>
    <w:tbl>
      <w:tblPr>
        <w:tblStyle w:val="43"/>
        <w:tblW w:w="1418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4"/>
        <w:gridCol w:w="13648"/>
      </w:tblGrid>
      <w:tr w14:paraId="6172C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2" w:hRule="atLeast"/>
        </w:trPr>
        <w:tc>
          <w:tcPr>
            <w:tcW w:w="534" w:type="dxa"/>
            <w:vAlign w:val="center"/>
          </w:tcPr>
          <w:p w14:paraId="4006DD0E">
            <w:pPr>
              <w:ind w:firstLine="0" w:firstLineChars="0"/>
              <w:jc w:val="center"/>
            </w:pPr>
          </w:p>
        </w:tc>
        <w:tc>
          <w:tcPr>
            <w:tcW w:w="13648" w:type="dxa"/>
            <w:vAlign w:val="center"/>
          </w:tcPr>
          <w:p w14:paraId="0C8C9CEC">
            <w:pPr>
              <w:widowControl/>
              <w:ind w:firstLine="422"/>
              <w:jc w:val="center"/>
              <w:rPr>
                <w:b/>
                <w:bCs/>
                <w:sz w:val="21"/>
                <w:szCs w:val="21"/>
              </w:rPr>
            </w:pPr>
            <w:r>
              <w:rPr>
                <w:b/>
                <w:bCs/>
                <w:sz w:val="21"/>
                <w:szCs w:val="21"/>
              </w:rPr>
              <w:t>表4-2  废气污染物源强核算表</w:t>
            </w:r>
          </w:p>
          <w:tbl>
            <w:tblPr>
              <w:tblStyle w:val="44"/>
              <w:tblW w:w="13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09"/>
              <w:gridCol w:w="834"/>
              <w:gridCol w:w="1292"/>
              <w:gridCol w:w="709"/>
              <w:gridCol w:w="992"/>
              <w:gridCol w:w="1134"/>
              <w:gridCol w:w="992"/>
              <w:gridCol w:w="851"/>
              <w:gridCol w:w="850"/>
              <w:gridCol w:w="709"/>
              <w:gridCol w:w="992"/>
              <w:gridCol w:w="1134"/>
              <w:gridCol w:w="982"/>
              <w:gridCol w:w="680"/>
            </w:tblGrid>
            <w:tr w14:paraId="2609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83" w:type="dxa"/>
                  <w:vMerge w:val="restart"/>
                  <w:vAlign w:val="center"/>
                </w:tcPr>
                <w:p w14:paraId="096CB38C">
                  <w:pPr>
                    <w:snapToGrid w:val="0"/>
                    <w:spacing w:line="240" w:lineRule="auto"/>
                    <w:ind w:firstLine="0" w:firstLineChars="0"/>
                    <w:jc w:val="center"/>
                    <w:rPr>
                      <w:b/>
                      <w:sz w:val="18"/>
                      <w:szCs w:val="18"/>
                    </w:rPr>
                  </w:pPr>
                  <w:r>
                    <w:rPr>
                      <w:b/>
                      <w:sz w:val="18"/>
                      <w:szCs w:val="18"/>
                    </w:rPr>
                    <w:t>工序</w:t>
                  </w:r>
                </w:p>
              </w:tc>
              <w:tc>
                <w:tcPr>
                  <w:tcW w:w="709" w:type="dxa"/>
                  <w:vMerge w:val="restart"/>
                  <w:vAlign w:val="center"/>
                </w:tcPr>
                <w:p w14:paraId="2A30C2F9">
                  <w:pPr>
                    <w:snapToGrid w:val="0"/>
                    <w:spacing w:line="240" w:lineRule="auto"/>
                    <w:ind w:firstLine="0" w:firstLineChars="0"/>
                    <w:jc w:val="center"/>
                    <w:rPr>
                      <w:b/>
                      <w:sz w:val="18"/>
                      <w:szCs w:val="18"/>
                    </w:rPr>
                  </w:pPr>
                  <w:r>
                    <w:rPr>
                      <w:b/>
                      <w:sz w:val="18"/>
                      <w:szCs w:val="18"/>
                    </w:rPr>
                    <w:t>装置</w:t>
                  </w:r>
                </w:p>
              </w:tc>
              <w:tc>
                <w:tcPr>
                  <w:tcW w:w="834" w:type="dxa"/>
                  <w:vMerge w:val="restart"/>
                  <w:vAlign w:val="center"/>
                </w:tcPr>
                <w:p w14:paraId="2BB49E61">
                  <w:pPr>
                    <w:snapToGrid w:val="0"/>
                    <w:spacing w:line="240" w:lineRule="auto"/>
                    <w:ind w:firstLine="0" w:firstLineChars="0"/>
                    <w:jc w:val="center"/>
                    <w:rPr>
                      <w:b/>
                      <w:sz w:val="18"/>
                      <w:szCs w:val="18"/>
                    </w:rPr>
                  </w:pPr>
                  <w:r>
                    <w:rPr>
                      <w:b/>
                      <w:sz w:val="18"/>
                      <w:szCs w:val="18"/>
                    </w:rPr>
                    <w:t>污染源</w:t>
                  </w:r>
                </w:p>
              </w:tc>
              <w:tc>
                <w:tcPr>
                  <w:tcW w:w="1292" w:type="dxa"/>
                  <w:vMerge w:val="restart"/>
                  <w:vAlign w:val="center"/>
                </w:tcPr>
                <w:p w14:paraId="4B2CB37F">
                  <w:pPr>
                    <w:snapToGrid w:val="0"/>
                    <w:spacing w:line="240" w:lineRule="auto"/>
                    <w:ind w:firstLine="0" w:firstLineChars="0"/>
                    <w:jc w:val="center"/>
                    <w:rPr>
                      <w:b/>
                      <w:sz w:val="18"/>
                      <w:szCs w:val="18"/>
                    </w:rPr>
                  </w:pPr>
                  <w:r>
                    <w:rPr>
                      <w:b/>
                      <w:sz w:val="18"/>
                      <w:szCs w:val="18"/>
                    </w:rPr>
                    <w:t>污染物</w:t>
                  </w:r>
                </w:p>
              </w:tc>
              <w:tc>
                <w:tcPr>
                  <w:tcW w:w="3827" w:type="dxa"/>
                  <w:gridSpan w:val="4"/>
                  <w:vAlign w:val="center"/>
                </w:tcPr>
                <w:p w14:paraId="0CEEFB30">
                  <w:pPr>
                    <w:snapToGrid w:val="0"/>
                    <w:spacing w:line="240" w:lineRule="auto"/>
                    <w:ind w:firstLine="0" w:firstLineChars="0"/>
                    <w:jc w:val="center"/>
                    <w:rPr>
                      <w:b/>
                      <w:sz w:val="18"/>
                      <w:szCs w:val="18"/>
                    </w:rPr>
                  </w:pPr>
                  <w:r>
                    <w:rPr>
                      <w:b/>
                      <w:sz w:val="18"/>
                      <w:szCs w:val="18"/>
                    </w:rPr>
                    <w:t>污染物产生量</w:t>
                  </w:r>
                </w:p>
              </w:tc>
              <w:tc>
                <w:tcPr>
                  <w:tcW w:w="1701" w:type="dxa"/>
                  <w:gridSpan w:val="2"/>
                  <w:vAlign w:val="center"/>
                </w:tcPr>
                <w:p w14:paraId="47271111">
                  <w:pPr>
                    <w:snapToGrid w:val="0"/>
                    <w:spacing w:line="240" w:lineRule="auto"/>
                    <w:ind w:firstLine="0" w:firstLineChars="0"/>
                    <w:jc w:val="center"/>
                    <w:rPr>
                      <w:b/>
                      <w:sz w:val="18"/>
                      <w:szCs w:val="18"/>
                    </w:rPr>
                  </w:pPr>
                  <w:r>
                    <w:rPr>
                      <w:b/>
                      <w:sz w:val="18"/>
                      <w:szCs w:val="18"/>
                    </w:rPr>
                    <w:t>治理措施</w:t>
                  </w:r>
                </w:p>
              </w:tc>
              <w:tc>
                <w:tcPr>
                  <w:tcW w:w="3817" w:type="dxa"/>
                  <w:gridSpan w:val="4"/>
                  <w:vAlign w:val="center"/>
                </w:tcPr>
                <w:p w14:paraId="40C68E98">
                  <w:pPr>
                    <w:snapToGrid w:val="0"/>
                    <w:spacing w:line="240" w:lineRule="auto"/>
                    <w:ind w:firstLine="0" w:firstLineChars="0"/>
                    <w:jc w:val="center"/>
                    <w:rPr>
                      <w:b/>
                      <w:sz w:val="18"/>
                      <w:szCs w:val="18"/>
                    </w:rPr>
                  </w:pPr>
                  <w:r>
                    <w:rPr>
                      <w:b/>
                      <w:sz w:val="18"/>
                      <w:szCs w:val="18"/>
                    </w:rPr>
                    <w:t>污染物排放</w:t>
                  </w:r>
                </w:p>
              </w:tc>
              <w:tc>
                <w:tcPr>
                  <w:tcW w:w="680" w:type="dxa"/>
                  <w:vMerge w:val="restart"/>
                  <w:vAlign w:val="center"/>
                </w:tcPr>
                <w:p w14:paraId="1C5939C2">
                  <w:pPr>
                    <w:snapToGrid w:val="0"/>
                    <w:spacing w:line="240" w:lineRule="auto"/>
                    <w:ind w:firstLine="0" w:firstLineChars="0"/>
                    <w:jc w:val="center"/>
                    <w:rPr>
                      <w:b/>
                      <w:sz w:val="18"/>
                      <w:szCs w:val="18"/>
                    </w:rPr>
                  </w:pPr>
                  <w:r>
                    <w:rPr>
                      <w:b/>
                      <w:sz w:val="18"/>
                      <w:szCs w:val="18"/>
                    </w:rPr>
                    <w:t>排放时间（h）</w:t>
                  </w:r>
                </w:p>
              </w:tc>
            </w:tr>
            <w:tr w14:paraId="1DFD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83" w:type="dxa"/>
                  <w:vMerge w:val="continue"/>
                  <w:vAlign w:val="center"/>
                </w:tcPr>
                <w:p w14:paraId="569EBEB7">
                  <w:pPr>
                    <w:snapToGrid w:val="0"/>
                    <w:spacing w:line="240" w:lineRule="auto"/>
                    <w:ind w:firstLine="0" w:firstLineChars="0"/>
                    <w:jc w:val="center"/>
                    <w:rPr>
                      <w:bCs/>
                      <w:sz w:val="18"/>
                      <w:szCs w:val="18"/>
                    </w:rPr>
                  </w:pPr>
                </w:p>
              </w:tc>
              <w:tc>
                <w:tcPr>
                  <w:tcW w:w="709" w:type="dxa"/>
                  <w:vMerge w:val="continue"/>
                  <w:vAlign w:val="center"/>
                </w:tcPr>
                <w:p w14:paraId="23074E32">
                  <w:pPr>
                    <w:snapToGrid w:val="0"/>
                    <w:spacing w:line="240" w:lineRule="auto"/>
                    <w:ind w:firstLine="0" w:firstLineChars="0"/>
                    <w:jc w:val="center"/>
                    <w:rPr>
                      <w:bCs/>
                      <w:sz w:val="18"/>
                      <w:szCs w:val="18"/>
                    </w:rPr>
                  </w:pPr>
                </w:p>
              </w:tc>
              <w:tc>
                <w:tcPr>
                  <w:tcW w:w="834" w:type="dxa"/>
                  <w:vMerge w:val="continue"/>
                  <w:vAlign w:val="center"/>
                </w:tcPr>
                <w:p w14:paraId="6A4F943A">
                  <w:pPr>
                    <w:snapToGrid w:val="0"/>
                    <w:spacing w:line="240" w:lineRule="auto"/>
                    <w:ind w:firstLine="0" w:firstLineChars="0"/>
                    <w:jc w:val="center"/>
                    <w:rPr>
                      <w:bCs/>
                      <w:sz w:val="18"/>
                      <w:szCs w:val="18"/>
                    </w:rPr>
                  </w:pPr>
                </w:p>
              </w:tc>
              <w:tc>
                <w:tcPr>
                  <w:tcW w:w="1292" w:type="dxa"/>
                  <w:vMerge w:val="continue"/>
                  <w:vAlign w:val="center"/>
                </w:tcPr>
                <w:p w14:paraId="09F65A87">
                  <w:pPr>
                    <w:snapToGrid w:val="0"/>
                    <w:spacing w:line="240" w:lineRule="auto"/>
                    <w:ind w:firstLine="0" w:firstLineChars="0"/>
                    <w:jc w:val="center"/>
                    <w:rPr>
                      <w:bCs/>
                      <w:sz w:val="18"/>
                      <w:szCs w:val="18"/>
                    </w:rPr>
                  </w:pPr>
                </w:p>
              </w:tc>
              <w:tc>
                <w:tcPr>
                  <w:tcW w:w="709" w:type="dxa"/>
                  <w:vAlign w:val="center"/>
                </w:tcPr>
                <w:p w14:paraId="4AFB9E45">
                  <w:pPr>
                    <w:snapToGrid w:val="0"/>
                    <w:spacing w:line="240" w:lineRule="auto"/>
                    <w:ind w:firstLine="0" w:firstLineChars="0"/>
                    <w:jc w:val="center"/>
                    <w:rPr>
                      <w:b/>
                      <w:sz w:val="18"/>
                      <w:szCs w:val="18"/>
                    </w:rPr>
                  </w:pPr>
                  <w:r>
                    <w:rPr>
                      <w:b/>
                      <w:sz w:val="18"/>
                      <w:szCs w:val="18"/>
                    </w:rPr>
                    <w:t>核算方法</w:t>
                  </w:r>
                </w:p>
              </w:tc>
              <w:tc>
                <w:tcPr>
                  <w:tcW w:w="992" w:type="dxa"/>
                  <w:vAlign w:val="center"/>
                </w:tcPr>
                <w:p w14:paraId="31F3A3DF">
                  <w:pPr>
                    <w:snapToGrid w:val="0"/>
                    <w:spacing w:line="240" w:lineRule="auto"/>
                    <w:ind w:firstLine="0" w:firstLineChars="0"/>
                    <w:jc w:val="center"/>
                    <w:rPr>
                      <w:b/>
                      <w:sz w:val="18"/>
                      <w:szCs w:val="18"/>
                    </w:rPr>
                  </w:pPr>
                  <w:r>
                    <w:rPr>
                      <w:b/>
                      <w:sz w:val="18"/>
                      <w:szCs w:val="18"/>
                    </w:rPr>
                    <w:t>废气产生量（t/a）</w:t>
                  </w:r>
                </w:p>
              </w:tc>
              <w:tc>
                <w:tcPr>
                  <w:tcW w:w="1134" w:type="dxa"/>
                  <w:vAlign w:val="center"/>
                </w:tcPr>
                <w:p w14:paraId="6AE25D94">
                  <w:pPr>
                    <w:snapToGrid w:val="0"/>
                    <w:spacing w:line="240" w:lineRule="auto"/>
                    <w:ind w:firstLine="0" w:firstLineChars="0"/>
                    <w:jc w:val="center"/>
                    <w:rPr>
                      <w:b/>
                      <w:sz w:val="18"/>
                      <w:szCs w:val="18"/>
                    </w:rPr>
                  </w:pPr>
                  <w:r>
                    <w:rPr>
                      <w:b/>
                      <w:sz w:val="18"/>
                      <w:szCs w:val="18"/>
                    </w:rPr>
                    <w:t>产生浓度（mg/m</w:t>
                  </w:r>
                  <w:r>
                    <w:rPr>
                      <w:b/>
                      <w:sz w:val="18"/>
                      <w:szCs w:val="18"/>
                      <w:vertAlign w:val="superscript"/>
                    </w:rPr>
                    <w:t>3</w:t>
                  </w:r>
                  <w:r>
                    <w:rPr>
                      <w:b/>
                      <w:sz w:val="18"/>
                      <w:szCs w:val="18"/>
                    </w:rPr>
                    <w:t>）</w:t>
                  </w:r>
                </w:p>
              </w:tc>
              <w:tc>
                <w:tcPr>
                  <w:tcW w:w="992" w:type="dxa"/>
                  <w:vAlign w:val="center"/>
                </w:tcPr>
                <w:p w14:paraId="092CE01E">
                  <w:pPr>
                    <w:snapToGrid w:val="0"/>
                    <w:spacing w:line="240" w:lineRule="auto"/>
                    <w:ind w:firstLine="0" w:firstLineChars="0"/>
                    <w:jc w:val="center"/>
                    <w:rPr>
                      <w:b/>
                      <w:sz w:val="18"/>
                      <w:szCs w:val="18"/>
                    </w:rPr>
                  </w:pPr>
                  <w:r>
                    <w:rPr>
                      <w:b/>
                      <w:sz w:val="18"/>
                      <w:szCs w:val="18"/>
                    </w:rPr>
                    <w:t>产生速率（kg/h）</w:t>
                  </w:r>
                </w:p>
              </w:tc>
              <w:tc>
                <w:tcPr>
                  <w:tcW w:w="851" w:type="dxa"/>
                  <w:vAlign w:val="center"/>
                </w:tcPr>
                <w:p w14:paraId="199EA15D">
                  <w:pPr>
                    <w:snapToGrid w:val="0"/>
                    <w:spacing w:line="240" w:lineRule="auto"/>
                    <w:ind w:firstLine="0" w:firstLineChars="0"/>
                    <w:jc w:val="center"/>
                    <w:rPr>
                      <w:b/>
                      <w:sz w:val="18"/>
                      <w:szCs w:val="18"/>
                    </w:rPr>
                  </w:pPr>
                  <w:r>
                    <w:rPr>
                      <w:b/>
                      <w:sz w:val="18"/>
                      <w:szCs w:val="18"/>
                    </w:rPr>
                    <w:t>工艺</w:t>
                  </w:r>
                </w:p>
              </w:tc>
              <w:tc>
                <w:tcPr>
                  <w:tcW w:w="850" w:type="dxa"/>
                  <w:vAlign w:val="center"/>
                </w:tcPr>
                <w:p w14:paraId="75A124AE">
                  <w:pPr>
                    <w:snapToGrid w:val="0"/>
                    <w:spacing w:line="240" w:lineRule="auto"/>
                    <w:ind w:firstLine="0" w:firstLineChars="0"/>
                    <w:jc w:val="center"/>
                    <w:rPr>
                      <w:b/>
                      <w:sz w:val="18"/>
                      <w:szCs w:val="18"/>
                    </w:rPr>
                  </w:pPr>
                  <w:r>
                    <w:rPr>
                      <w:b/>
                      <w:sz w:val="18"/>
                      <w:szCs w:val="18"/>
                    </w:rPr>
                    <w:t>效率（%）</w:t>
                  </w:r>
                </w:p>
              </w:tc>
              <w:tc>
                <w:tcPr>
                  <w:tcW w:w="709" w:type="dxa"/>
                  <w:vAlign w:val="center"/>
                </w:tcPr>
                <w:p w14:paraId="42091462">
                  <w:pPr>
                    <w:snapToGrid w:val="0"/>
                    <w:spacing w:line="240" w:lineRule="auto"/>
                    <w:ind w:firstLine="0" w:firstLineChars="0"/>
                    <w:jc w:val="center"/>
                    <w:rPr>
                      <w:b/>
                      <w:sz w:val="18"/>
                      <w:szCs w:val="18"/>
                    </w:rPr>
                  </w:pPr>
                  <w:r>
                    <w:rPr>
                      <w:b/>
                      <w:sz w:val="18"/>
                      <w:szCs w:val="18"/>
                    </w:rPr>
                    <w:t>核算方法</w:t>
                  </w:r>
                </w:p>
              </w:tc>
              <w:tc>
                <w:tcPr>
                  <w:tcW w:w="992" w:type="dxa"/>
                  <w:vAlign w:val="center"/>
                </w:tcPr>
                <w:p w14:paraId="715FC01A">
                  <w:pPr>
                    <w:snapToGrid w:val="0"/>
                    <w:spacing w:line="240" w:lineRule="auto"/>
                    <w:ind w:firstLine="0" w:firstLineChars="0"/>
                    <w:jc w:val="center"/>
                    <w:rPr>
                      <w:b/>
                      <w:sz w:val="18"/>
                      <w:szCs w:val="18"/>
                    </w:rPr>
                  </w:pPr>
                  <w:r>
                    <w:rPr>
                      <w:b/>
                      <w:sz w:val="18"/>
                      <w:szCs w:val="18"/>
                    </w:rPr>
                    <w:t>废气排放量（t/a）</w:t>
                  </w:r>
                </w:p>
              </w:tc>
              <w:tc>
                <w:tcPr>
                  <w:tcW w:w="1134" w:type="dxa"/>
                  <w:vAlign w:val="center"/>
                </w:tcPr>
                <w:p w14:paraId="015990BF">
                  <w:pPr>
                    <w:snapToGrid w:val="0"/>
                    <w:spacing w:line="240" w:lineRule="auto"/>
                    <w:ind w:firstLine="0" w:firstLineChars="0"/>
                    <w:jc w:val="center"/>
                    <w:rPr>
                      <w:b/>
                      <w:sz w:val="18"/>
                      <w:szCs w:val="18"/>
                    </w:rPr>
                  </w:pPr>
                  <w:r>
                    <w:rPr>
                      <w:b/>
                      <w:sz w:val="18"/>
                      <w:szCs w:val="18"/>
                    </w:rPr>
                    <w:t>排放浓度（mg/m</w:t>
                  </w:r>
                  <w:r>
                    <w:rPr>
                      <w:b/>
                      <w:sz w:val="18"/>
                      <w:szCs w:val="18"/>
                      <w:vertAlign w:val="superscript"/>
                    </w:rPr>
                    <w:t>3</w:t>
                  </w:r>
                  <w:r>
                    <w:rPr>
                      <w:b/>
                      <w:sz w:val="18"/>
                      <w:szCs w:val="18"/>
                    </w:rPr>
                    <w:t>）</w:t>
                  </w:r>
                </w:p>
              </w:tc>
              <w:tc>
                <w:tcPr>
                  <w:tcW w:w="982" w:type="dxa"/>
                  <w:vAlign w:val="center"/>
                </w:tcPr>
                <w:p w14:paraId="6412A70E">
                  <w:pPr>
                    <w:snapToGrid w:val="0"/>
                    <w:spacing w:line="240" w:lineRule="auto"/>
                    <w:ind w:firstLine="0" w:firstLineChars="0"/>
                    <w:jc w:val="center"/>
                    <w:rPr>
                      <w:b/>
                      <w:sz w:val="18"/>
                      <w:szCs w:val="18"/>
                    </w:rPr>
                  </w:pPr>
                  <w:r>
                    <w:rPr>
                      <w:b/>
                      <w:sz w:val="18"/>
                      <w:szCs w:val="18"/>
                    </w:rPr>
                    <w:t>排放速率（kg/h）</w:t>
                  </w:r>
                </w:p>
              </w:tc>
              <w:tc>
                <w:tcPr>
                  <w:tcW w:w="680" w:type="dxa"/>
                  <w:vMerge w:val="continue"/>
                  <w:vAlign w:val="center"/>
                </w:tcPr>
                <w:p w14:paraId="3A9FC2B7">
                  <w:pPr>
                    <w:snapToGrid w:val="0"/>
                    <w:spacing w:line="240" w:lineRule="auto"/>
                    <w:ind w:firstLine="0" w:firstLineChars="0"/>
                    <w:rPr>
                      <w:bCs/>
                      <w:sz w:val="18"/>
                      <w:szCs w:val="18"/>
                    </w:rPr>
                  </w:pPr>
                </w:p>
              </w:tc>
            </w:tr>
            <w:tr w14:paraId="073D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83" w:type="dxa"/>
                  <w:vMerge w:val="restart"/>
                  <w:vAlign w:val="center"/>
                </w:tcPr>
                <w:p w14:paraId="2C57697C">
                  <w:pPr>
                    <w:snapToGrid w:val="0"/>
                    <w:spacing w:line="240" w:lineRule="auto"/>
                    <w:ind w:firstLine="0" w:firstLineChars="0"/>
                    <w:jc w:val="center"/>
                    <w:rPr>
                      <w:bCs/>
                      <w:sz w:val="18"/>
                      <w:szCs w:val="18"/>
                    </w:rPr>
                  </w:pPr>
                  <w:r>
                    <w:rPr>
                      <w:rFonts w:hint="eastAsia"/>
                      <w:bCs/>
                      <w:sz w:val="18"/>
                      <w:szCs w:val="18"/>
                    </w:rPr>
                    <w:t>沥青加热、搅拌、出库</w:t>
                  </w:r>
                </w:p>
              </w:tc>
              <w:tc>
                <w:tcPr>
                  <w:tcW w:w="709" w:type="dxa"/>
                  <w:vMerge w:val="restart"/>
                  <w:vAlign w:val="center"/>
                </w:tcPr>
                <w:p w14:paraId="3076960F">
                  <w:pPr>
                    <w:snapToGrid w:val="0"/>
                    <w:spacing w:line="240" w:lineRule="auto"/>
                    <w:ind w:firstLine="0" w:firstLineChars="0"/>
                    <w:jc w:val="center"/>
                    <w:rPr>
                      <w:bCs/>
                      <w:sz w:val="18"/>
                      <w:szCs w:val="18"/>
                    </w:rPr>
                  </w:pPr>
                  <w:r>
                    <w:rPr>
                      <w:rFonts w:hint="eastAsia"/>
                      <w:bCs/>
                      <w:sz w:val="18"/>
                      <w:szCs w:val="18"/>
                    </w:rPr>
                    <w:t>沥青储罐、搅拌缸</w:t>
                  </w:r>
                </w:p>
              </w:tc>
              <w:tc>
                <w:tcPr>
                  <w:tcW w:w="834" w:type="dxa"/>
                  <w:vMerge w:val="restart"/>
                  <w:vAlign w:val="center"/>
                </w:tcPr>
                <w:p w14:paraId="50679963">
                  <w:pPr>
                    <w:snapToGrid w:val="0"/>
                    <w:spacing w:line="240" w:lineRule="auto"/>
                    <w:ind w:firstLine="0" w:firstLineChars="0"/>
                    <w:rPr>
                      <w:bCs/>
                      <w:sz w:val="18"/>
                      <w:szCs w:val="18"/>
                    </w:rPr>
                  </w:pPr>
                  <w:r>
                    <w:rPr>
                      <w:rFonts w:hint="eastAsia"/>
                      <w:bCs/>
                      <w:sz w:val="18"/>
                      <w:szCs w:val="18"/>
                    </w:rPr>
                    <w:t>有组织</w:t>
                  </w:r>
                </w:p>
              </w:tc>
              <w:tc>
                <w:tcPr>
                  <w:tcW w:w="1292" w:type="dxa"/>
                  <w:vAlign w:val="center"/>
                </w:tcPr>
                <w:p w14:paraId="31743FEF">
                  <w:pPr>
                    <w:snapToGrid w:val="0"/>
                    <w:spacing w:line="240" w:lineRule="auto"/>
                    <w:ind w:firstLine="0" w:firstLineChars="0"/>
                    <w:jc w:val="center"/>
                    <w:rPr>
                      <w:bCs/>
                      <w:sz w:val="18"/>
                      <w:szCs w:val="18"/>
                    </w:rPr>
                  </w:pPr>
                  <w:r>
                    <w:rPr>
                      <w:rFonts w:hint="eastAsia"/>
                      <w:bCs/>
                      <w:sz w:val="18"/>
                      <w:szCs w:val="18"/>
                    </w:rPr>
                    <w:t>沥青烟</w:t>
                  </w:r>
                </w:p>
              </w:tc>
              <w:tc>
                <w:tcPr>
                  <w:tcW w:w="709" w:type="dxa"/>
                  <w:vMerge w:val="restart"/>
                  <w:vAlign w:val="center"/>
                </w:tcPr>
                <w:p w14:paraId="53C58CEA">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5CBBC5B9">
                  <w:pPr>
                    <w:snapToGrid w:val="0"/>
                    <w:spacing w:line="240" w:lineRule="auto"/>
                    <w:ind w:firstLine="0" w:firstLineChars="0"/>
                    <w:jc w:val="center"/>
                    <w:rPr>
                      <w:bCs/>
                      <w:sz w:val="18"/>
                      <w:szCs w:val="18"/>
                    </w:rPr>
                  </w:pPr>
                  <w:r>
                    <w:rPr>
                      <w:rFonts w:hint="eastAsia"/>
                      <w:bCs/>
                      <w:sz w:val="18"/>
                      <w:szCs w:val="18"/>
                    </w:rPr>
                    <w:t>1</w:t>
                  </w:r>
                  <w:r>
                    <w:rPr>
                      <w:bCs/>
                      <w:sz w:val="18"/>
                      <w:szCs w:val="18"/>
                    </w:rPr>
                    <w:t>.95</w:t>
                  </w:r>
                </w:p>
              </w:tc>
              <w:tc>
                <w:tcPr>
                  <w:tcW w:w="1134" w:type="dxa"/>
                  <w:vAlign w:val="center"/>
                </w:tcPr>
                <w:p w14:paraId="2A9D2672">
                  <w:pPr>
                    <w:snapToGrid w:val="0"/>
                    <w:spacing w:line="240" w:lineRule="auto"/>
                    <w:ind w:firstLine="0" w:firstLineChars="0"/>
                    <w:jc w:val="center"/>
                    <w:rPr>
                      <w:bCs/>
                      <w:sz w:val="18"/>
                      <w:szCs w:val="18"/>
                    </w:rPr>
                  </w:pPr>
                  <w:r>
                    <w:rPr>
                      <w:rFonts w:hint="eastAsia"/>
                      <w:bCs/>
                      <w:sz w:val="18"/>
                      <w:szCs w:val="18"/>
                    </w:rPr>
                    <w:t>4</w:t>
                  </w:r>
                  <w:r>
                    <w:rPr>
                      <w:bCs/>
                      <w:sz w:val="18"/>
                      <w:szCs w:val="18"/>
                    </w:rPr>
                    <w:t>5.13</w:t>
                  </w:r>
                </w:p>
              </w:tc>
              <w:tc>
                <w:tcPr>
                  <w:tcW w:w="992" w:type="dxa"/>
                  <w:vAlign w:val="center"/>
                </w:tcPr>
                <w:p w14:paraId="69D8ADE4">
                  <w:pPr>
                    <w:snapToGrid w:val="0"/>
                    <w:spacing w:line="240" w:lineRule="auto"/>
                    <w:ind w:firstLine="0" w:firstLineChars="0"/>
                    <w:jc w:val="center"/>
                    <w:rPr>
                      <w:bCs/>
                      <w:sz w:val="18"/>
                      <w:szCs w:val="18"/>
                    </w:rPr>
                  </w:pPr>
                  <w:r>
                    <w:rPr>
                      <w:rFonts w:hint="eastAsia"/>
                      <w:bCs/>
                      <w:sz w:val="18"/>
                      <w:szCs w:val="18"/>
                    </w:rPr>
                    <w:t>1</w:t>
                  </w:r>
                  <w:r>
                    <w:rPr>
                      <w:bCs/>
                      <w:sz w:val="18"/>
                      <w:szCs w:val="18"/>
                    </w:rPr>
                    <w:t>.354</w:t>
                  </w:r>
                </w:p>
              </w:tc>
              <w:tc>
                <w:tcPr>
                  <w:tcW w:w="851" w:type="dxa"/>
                  <w:vMerge w:val="restart"/>
                  <w:vAlign w:val="center"/>
                </w:tcPr>
                <w:p w14:paraId="3893F2CC">
                  <w:pPr>
                    <w:snapToGrid w:val="0"/>
                    <w:spacing w:line="240" w:lineRule="auto"/>
                    <w:ind w:firstLine="0" w:firstLineChars="0"/>
                    <w:jc w:val="center"/>
                    <w:rPr>
                      <w:bCs/>
                      <w:sz w:val="18"/>
                      <w:szCs w:val="18"/>
                    </w:rPr>
                  </w:pPr>
                  <w:r>
                    <w:rPr>
                      <w:rFonts w:hint="eastAsia"/>
                      <w:bCs/>
                      <w:sz w:val="18"/>
                      <w:szCs w:val="18"/>
                    </w:rPr>
                    <w:t>洗涤塔+活性炭一体机</w:t>
                  </w:r>
                </w:p>
              </w:tc>
              <w:tc>
                <w:tcPr>
                  <w:tcW w:w="850" w:type="dxa"/>
                  <w:vAlign w:val="center"/>
                </w:tcPr>
                <w:p w14:paraId="1ED65653">
                  <w:pPr>
                    <w:snapToGrid w:val="0"/>
                    <w:spacing w:line="240" w:lineRule="auto"/>
                    <w:ind w:firstLine="171" w:firstLineChars="95"/>
                    <w:rPr>
                      <w:bCs/>
                      <w:sz w:val="18"/>
                      <w:szCs w:val="18"/>
                    </w:rPr>
                  </w:pPr>
                  <w:r>
                    <w:rPr>
                      <w:bCs/>
                      <w:sz w:val="18"/>
                      <w:szCs w:val="18"/>
                    </w:rPr>
                    <w:t>90</w:t>
                  </w:r>
                </w:p>
              </w:tc>
              <w:tc>
                <w:tcPr>
                  <w:tcW w:w="709" w:type="dxa"/>
                  <w:vMerge w:val="restart"/>
                  <w:vAlign w:val="center"/>
                </w:tcPr>
                <w:p w14:paraId="1FBA7C4E">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503F811F">
                  <w:pPr>
                    <w:snapToGrid w:val="0"/>
                    <w:spacing w:line="240" w:lineRule="auto"/>
                    <w:ind w:firstLine="0" w:firstLineChars="0"/>
                    <w:jc w:val="center"/>
                    <w:rPr>
                      <w:bCs/>
                      <w:sz w:val="20"/>
                      <w:szCs w:val="20"/>
                    </w:rPr>
                  </w:pPr>
                  <w:r>
                    <w:rPr>
                      <w:rFonts w:hint="eastAsia"/>
                      <w:bCs/>
                      <w:sz w:val="20"/>
                      <w:szCs w:val="20"/>
                    </w:rPr>
                    <w:t>0</w:t>
                  </w:r>
                  <w:r>
                    <w:rPr>
                      <w:bCs/>
                      <w:sz w:val="20"/>
                      <w:szCs w:val="20"/>
                    </w:rPr>
                    <w:t>.186</w:t>
                  </w:r>
                </w:p>
              </w:tc>
              <w:tc>
                <w:tcPr>
                  <w:tcW w:w="1134" w:type="dxa"/>
                  <w:vAlign w:val="center"/>
                </w:tcPr>
                <w:p w14:paraId="2F49525D">
                  <w:pPr>
                    <w:snapToGrid w:val="0"/>
                    <w:spacing w:line="240" w:lineRule="auto"/>
                    <w:ind w:firstLine="0" w:firstLineChars="0"/>
                    <w:jc w:val="center"/>
                    <w:rPr>
                      <w:bCs/>
                      <w:sz w:val="20"/>
                      <w:szCs w:val="20"/>
                    </w:rPr>
                  </w:pPr>
                  <w:r>
                    <w:rPr>
                      <w:rFonts w:hint="eastAsia"/>
                      <w:bCs/>
                      <w:sz w:val="20"/>
                      <w:szCs w:val="20"/>
                    </w:rPr>
                    <w:t>4</w:t>
                  </w:r>
                  <w:r>
                    <w:rPr>
                      <w:bCs/>
                      <w:sz w:val="20"/>
                      <w:szCs w:val="20"/>
                    </w:rPr>
                    <w:t>.3</w:t>
                  </w:r>
                </w:p>
              </w:tc>
              <w:tc>
                <w:tcPr>
                  <w:tcW w:w="982" w:type="dxa"/>
                  <w:vAlign w:val="center"/>
                </w:tcPr>
                <w:p w14:paraId="2AE973EE">
                  <w:pPr>
                    <w:snapToGrid w:val="0"/>
                    <w:spacing w:line="240" w:lineRule="auto"/>
                    <w:ind w:firstLine="0" w:firstLineChars="0"/>
                    <w:jc w:val="center"/>
                    <w:rPr>
                      <w:bCs/>
                      <w:sz w:val="20"/>
                      <w:szCs w:val="20"/>
                    </w:rPr>
                  </w:pPr>
                  <w:r>
                    <w:rPr>
                      <w:rFonts w:hint="eastAsia"/>
                      <w:bCs/>
                      <w:sz w:val="20"/>
                      <w:szCs w:val="20"/>
                    </w:rPr>
                    <w:t>0</w:t>
                  </w:r>
                  <w:r>
                    <w:rPr>
                      <w:bCs/>
                      <w:sz w:val="20"/>
                      <w:szCs w:val="20"/>
                    </w:rPr>
                    <w:t>.129</w:t>
                  </w:r>
                </w:p>
              </w:tc>
              <w:tc>
                <w:tcPr>
                  <w:tcW w:w="680" w:type="dxa"/>
                  <w:vMerge w:val="restart"/>
                  <w:vAlign w:val="center"/>
                </w:tcPr>
                <w:p w14:paraId="59114980">
                  <w:pPr>
                    <w:snapToGrid w:val="0"/>
                    <w:spacing w:line="240" w:lineRule="auto"/>
                    <w:ind w:firstLine="0" w:firstLineChars="0"/>
                    <w:jc w:val="center"/>
                    <w:rPr>
                      <w:bCs/>
                      <w:sz w:val="18"/>
                      <w:szCs w:val="18"/>
                    </w:rPr>
                  </w:pPr>
                  <w:r>
                    <w:rPr>
                      <w:rFonts w:hint="eastAsia"/>
                      <w:bCs/>
                      <w:sz w:val="18"/>
                      <w:szCs w:val="18"/>
                    </w:rPr>
                    <w:t>1</w:t>
                  </w:r>
                  <w:r>
                    <w:rPr>
                      <w:bCs/>
                      <w:sz w:val="18"/>
                      <w:szCs w:val="18"/>
                    </w:rPr>
                    <w:t>440</w:t>
                  </w:r>
                </w:p>
              </w:tc>
            </w:tr>
            <w:tr w14:paraId="486B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83" w:type="dxa"/>
                  <w:vMerge w:val="continue"/>
                  <w:vAlign w:val="center"/>
                </w:tcPr>
                <w:p w14:paraId="535B619F">
                  <w:pPr>
                    <w:snapToGrid w:val="0"/>
                    <w:spacing w:line="240" w:lineRule="auto"/>
                    <w:ind w:firstLine="0" w:firstLineChars="0"/>
                    <w:jc w:val="center"/>
                    <w:rPr>
                      <w:bCs/>
                      <w:sz w:val="18"/>
                      <w:szCs w:val="18"/>
                    </w:rPr>
                  </w:pPr>
                </w:p>
              </w:tc>
              <w:tc>
                <w:tcPr>
                  <w:tcW w:w="709" w:type="dxa"/>
                  <w:vMerge w:val="continue"/>
                  <w:vAlign w:val="center"/>
                </w:tcPr>
                <w:p w14:paraId="73BCFFBA">
                  <w:pPr>
                    <w:snapToGrid w:val="0"/>
                    <w:spacing w:line="240" w:lineRule="auto"/>
                    <w:ind w:firstLine="0" w:firstLineChars="0"/>
                    <w:jc w:val="center"/>
                    <w:rPr>
                      <w:bCs/>
                      <w:sz w:val="18"/>
                      <w:szCs w:val="18"/>
                    </w:rPr>
                  </w:pPr>
                </w:p>
              </w:tc>
              <w:tc>
                <w:tcPr>
                  <w:tcW w:w="834" w:type="dxa"/>
                  <w:vMerge w:val="continue"/>
                  <w:vAlign w:val="center"/>
                </w:tcPr>
                <w:p w14:paraId="34AB8326">
                  <w:pPr>
                    <w:snapToGrid w:val="0"/>
                    <w:spacing w:line="240" w:lineRule="auto"/>
                    <w:ind w:firstLine="0" w:firstLineChars="0"/>
                    <w:rPr>
                      <w:bCs/>
                      <w:sz w:val="18"/>
                      <w:szCs w:val="18"/>
                    </w:rPr>
                  </w:pPr>
                </w:p>
              </w:tc>
              <w:tc>
                <w:tcPr>
                  <w:tcW w:w="1292" w:type="dxa"/>
                  <w:vAlign w:val="center"/>
                </w:tcPr>
                <w:p w14:paraId="32D316F5">
                  <w:pPr>
                    <w:snapToGrid w:val="0"/>
                    <w:spacing w:line="240" w:lineRule="auto"/>
                    <w:ind w:firstLine="0" w:firstLineChars="0"/>
                    <w:jc w:val="center"/>
                    <w:rPr>
                      <w:bCs/>
                      <w:sz w:val="18"/>
                      <w:szCs w:val="18"/>
                    </w:rPr>
                  </w:pPr>
                  <w:r>
                    <w:rPr>
                      <w:rFonts w:hint="eastAsia"/>
                      <w:bCs/>
                      <w:sz w:val="18"/>
                      <w:szCs w:val="18"/>
                    </w:rPr>
                    <w:t>苯并芘</w:t>
                  </w:r>
                </w:p>
              </w:tc>
              <w:tc>
                <w:tcPr>
                  <w:tcW w:w="709" w:type="dxa"/>
                  <w:vMerge w:val="continue"/>
                  <w:vAlign w:val="center"/>
                </w:tcPr>
                <w:p w14:paraId="672479C9">
                  <w:pPr>
                    <w:snapToGrid w:val="0"/>
                    <w:spacing w:line="240" w:lineRule="auto"/>
                    <w:ind w:firstLine="0" w:firstLineChars="0"/>
                    <w:jc w:val="center"/>
                    <w:rPr>
                      <w:bCs/>
                      <w:sz w:val="18"/>
                      <w:szCs w:val="18"/>
                    </w:rPr>
                  </w:pPr>
                </w:p>
              </w:tc>
              <w:tc>
                <w:tcPr>
                  <w:tcW w:w="992" w:type="dxa"/>
                  <w:vAlign w:val="center"/>
                </w:tcPr>
                <w:p w14:paraId="7D610A7A">
                  <w:pPr>
                    <w:snapToGrid w:val="0"/>
                    <w:spacing w:line="240" w:lineRule="auto"/>
                    <w:ind w:firstLine="0" w:firstLineChars="0"/>
                    <w:jc w:val="center"/>
                    <w:rPr>
                      <w:bCs/>
                      <w:sz w:val="18"/>
                      <w:szCs w:val="18"/>
                    </w:rPr>
                  </w:pPr>
                  <w:r>
                    <w:rPr>
                      <w:bCs/>
                      <w:sz w:val="18"/>
                      <w:szCs w:val="18"/>
                    </w:rPr>
                    <w:t>4.8×10</w:t>
                  </w:r>
                  <w:r>
                    <w:rPr>
                      <w:bCs/>
                      <w:sz w:val="18"/>
                      <w:szCs w:val="18"/>
                      <w:vertAlign w:val="superscript"/>
                    </w:rPr>
                    <w:t>-4</w:t>
                  </w:r>
                </w:p>
              </w:tc>
              <w:tc>
                <w:tcPr>
                  <w:tcW w:w="1134" w:type="dxa"/>
                  <w:vAlign w:val="center"/>
                </w:tcPr>
                <w:p w14:paraId="0EDBF132">
                  <w:pPr>
                    <w:snapToGrid w:val="0"/>
                    <w:spacing w:line="240" w:lineRule="auto"/>
                    <w:ind w:firstLine="0" w:firstLineChars="0"/>
                    <w:jc w:val="center"/>
                    <w:rPr>
                      <w:bCs/>
                      <w:sz w:val="18"/>
                      <w:szCs w:val="18"/>
                    </w:rPr>
                  </w:pPr>
                  <w:r>
                    <w:rPr>
                      <w:bCs/>
                      <w:sz w:val="18"/>
                      <w:szCs w:val="18"/>
                    </w:rPr>
                    <w:t>0.0111</w:t>
                  </w:r>
                </w:p>
              </w:tc>
              <w:tc>
                <w:tcPr>
                  <w:tcW w:w="992" w:type="dxa"/>
                  <w:vAlign w:val="center"/>
                </w:tcPr>
                <w:p w14:paraId="26C0BCD8">
                  <w:pPr>
                    <w:snapToGrid w:val="0"/>
                    <w:spacing w:line="240" w:lineRule="auto"/>
                    <w:ind w:firstLine="0" w:firstLineChars="0"/>
                    <w:jc w:val="center"/>
                    <w:rPr>
                      <w:bCs/>
                      <w:sz w:val="18"/>
                      <w:szCs w:val="18"/>
                    </w:rPr>
                  </w:pPr>
                  <w:r>
                    <w:rPr>
                      <w:bCs/>
                      <w:sz w:val="18"/>
                      <w:szCs w:val="18"/>
                    </w:rPr>
                    <w:t>3.33×10</w:t>
                  </w:r>
                  <w:r>
                    <w:rPr>
                      <w:bCs/>
                      <w:sz w:val="18"/>
                      <w:szCs w:val="18"/>
                      <w:vertAlign w:val="superscript"/>
                    </w:rPr>
                    <w:t>-4</w:t>
                  </w:r>
                </w:p>
              </w:tc>
              <w:tc>
                <w:tcPr>
                  <w:tcW w:w="851" w:type="dxa"/>
                  <w:vMerge w:val="continue"/>
                  <w:vAlign w:val="center"/>
                </w:tcPr>
                <w:p w14:paraId="4B196E5A">
                  <w:pPr>
                    <w:snapToGrid w:val="0"/>
                    <w:spacing w:line="240" w:lineRule="auto"/>
                    <w:ind w:firstLine="0" w:firstLineChars="0"/>
                    <w:jc w:val="center"/>
                    <w:rPr>
                      <w:bCs/>
                      <w:sz w:val="18"/>
                      <w:szCs w:val="18"/>
                    </w:rPr>
                  </w:pPr>
                </w:p>
              </w:tc>
              <w:tc>
                <w:tcPr>
                  <w:tcW w:w="850" w:type="dxa"/>
                  <w:vAlign w:val="center"/>
                </w:tcPr>
                <w:p w14:paraId="29AB6244">
                  <w:pPr>
                    <w:snapToGrid w:val="0"/>
                    <w:spacing w:line="240" w:lineRule="auto"/>
                    <w:ind w:firstLine="171" w:firstLineChars="95"/>
                    <w:rPr>
                      <w:bCs/>
                      <w:sz w:val="18"/>
                      <w:szCs w:val="18"/>
                    </w:rPr>
                  </w:pPr>
                  <w:r>
                    <w:rPr>
                      <w:bCs/>
                      <w:sz w:val="18"/>
                      <w:szCs w:val="18"/>
                    </w:rPr>
                    <w:t>90</w:t>
                  </w:r>
                </w:p>
              </w:tc>
              <w:tc>
                <w:tcPr>
                  <w:tcW w:w="709" w:type="dxa"/>
                  <w:vMerge w:val="continue"/>
                  <w:vAlign w:val="center"/>
                </w:tcPr>
                <w:p w14:paraId="2EE58FF0">
                  <w:pPr>
                    <w:snapToGrid w:val="0"/>
                    <w:spacing w:line="240" w:lineRule="auto"/>
                    <w:ind w:firstLine="0" w:firstLineChars="0"/>
                    <w:jc w:val="center"/>
                    <w:rPr>
                      <w:bCs/>
                      <w:sz w:val="18"/>
                      <w:szCs w:val="18"/>
                    </w:rPr>
                  </w:pPr>
                </w:p>
              </w:tc>
              <w:tc>
                <w:tcPr>
                  <w:tcW w:w="992" w:type="dxa"/>
                  <w:vAlign w:val="center"/>
                </w:tcPr>
                <w:p w14:paraId="37CFBDBC">
                  <w:pPr>
                    <w:snapToGrid w:val="0"/>
                    <w:spacing w:line="240" w:lineRule="auto"/>
                    <w:ind w:firstLine="0" w:firstLineChars="0"/>
                    <w:jc w:val="center"/>
                    <w:rPr>
                      <w:bCs/>
                      <w:sz w:val="20"/>
                      <w:szCs w:val="20"/>
                    </w:rPr>
                  </w:pPr>
                  <w:r>
                    <w:rPr>
                      <w:bCs/>
                      <w:sz w:val="18"/>
                      <w:szCs w:val="18"/>
                    </w:rPr>
                    <w:t>4.56×10</w:t>
                  </w:r>
                  <w:r>
                    <w:rPr>
                      <w:bCs/>
                      <w:sz w:val="18"/>
                      <w:szCs w:val="18"/>
                      <w:vertAlign w:val="superscript"/>
                    </w:rPr>
                    <w:t>-5</w:t>
                  </w:r>
                </w:p>
              </w:tc>
              <w:tc>
                <w:tcPr>
                  <w:tcW w:w="1134" w:type="dxa"/>
                  <w:vAlign w:val="center"/>
                </w:tcPr>
                <w:p w14:paraId="37AE9D14">
                  <w:pPr>
                    <w:snapToGrid w:val="0"/>
                    <w:spacing w:line="240" w:lineRule="auto"/>
                    <w:ind w:firstLine="0" w:firstLineChars="0"/>
                    <w:jc w:val="center"/>
                    <w:rPr>
                      <w:bCs/>
                      <w:sz w:val="20"/>
                      <w:szCs w:val="20"/>
                    </w:rPr>
                  </w:pPr>
                  <w:r>
                    <w:rPr>
                      <w:bCs/>
                      <w:sz w:val="18"/>
                      <w:szCs w:val="18"/>
                    </w:rPr>
                    <w:t>1.05×10</w:t>
                  </w:r>
                  <w:r>
                    <w:rPr>
                      <w:bCs/>
                      <w:sz w:val="18"/>
                      <w:szCs w:val="18"/>
                      <w:vertAlign w:val="superscript"/>
                    </w:rPr>
                    <w:t>-3</w:t>
                  </w:r>
                </w:p>
              </w:tc>
              <w:tc>
                <w:tcPr>
                  <w:tcW w:w="982" w:type="dxa"/>
                  <w:vAlign w:val="center"/>
                </w:tcPr>
                <w:p w14:paraId="40CCE28E">
                  <w:pPr>
                    <w:snapToGrid w:val="0"/>
                    <w:spacing w:line="240" w:lineRule="auto"/>
                    <w:ind w:firstLine="0" w:firstLineChars="0"/>
                    <w:jc w:val="center"/>
                    <w:rPr>
                      <w:bCs/>
                      <w:sz w:val="20"/>
                      <w:szCs w:val="20"/>
                    </w:rPr>
                  </w:pPr>
                  <w:r>
                    <w:rPr>
                      <w:bCs/>
                      <w:sz w:val="18"/>
                      <w:szCs w:val="18"/>
                    </w:rPr>
                    <w:t>3.16×10</w:t>
                  </w:r>
                  <w:r>
                    <w:rPr>
                      <w:bCs/>
                      <w:sz w:val="18"/>
                      <w:szCs w:val="18"/>
                      <w:vertAlign w:val="superscript"/>
                    </w:rPr>
                    <w:t>-5</w:t>
                  </w:r>
                </w:p>
              </w:tc>
              <w:tc>
                <w:tcPr>
                  <w:tcW w:w="680" w:type="dxa"/>
                  <w:vMerge w:val="continue"/>
                  <w:vAlign w:val="center"/>
                </w:tcPr>
                <w:p w14:paraId="0F1C36B5">
                  <w:pPr>
                    <w:snapToGrid w:val="0"/>
                    <w:spacing w:line="240" w:lineRule="auto"/>
                    <w:ind w:firstLine="0" w:firstLineChars="0"/>
                    <w:jc w:val="center"/>
                    <w:rPr>
                      <w:bCs/>
                      <w:sz w:val="18"/>
                      <w:szCs w:val="18"/>
                    </w:rPr>
                  </w:pPr>
                </w:p>
              </w:tc>
            </w:tr>
            <w:tr w14:paraId="3B1B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83" w:type="dxa"/>
                  <w:vMerge w:val="continue"/>
                  <w:vAlign w:val="center"/>
                </w:tcPr>
                <w:p w14:paraId="0D3BC08B">
                  <w:pPr>
                    <w:snapToGrid w:val="0"/>
                    <w:spacing w:line="240" w:lineRule="auto"/>
                    <w:ind w:firstLine="0" w:firstLineChars="0"/>
                    <w:jc w:val="center"/>
                    <w:rPr>
                      <w:bCs/>
                      <w:sz w:val="18"/>
                      <w:szCs w:val="18"/>
                    </w:rPr>
                  </w:pPr>
                </w:p>
              </w:tc>
              <w:tc>
                <w:tcPr>
                  <w:tcW w:w="709" w:type="dxa"/>
                  <w:vMerge w:val="continue"/>
                  <w:vAlign w:val="center"/>
                </w:tcPr>
                <w:p w14:paraId="485659BB">
                  <w:pPr>
                    <w:snapToGrid w:val="0"/>
                    <w:spacing w:line="240" w:lineRule="auto"/>
                    <w:ind w:firstLine="0" w:firstLineChars="0"/>
                    <w:jc w:val="center"/>
                    <w:rPr>
                      <w:bCs/>
                      <w:sz w:val="18"/>
                      <w:szCs w:val="18"/>
                    </w:rPr>
                  </w:pPr>
                </w:p>
              </w:tc>
              <w:tc>
                <w:tcPr>
                  <w:tcW w:w="834" w:type="dxa"/>
                  <w:vMerge w:val="continue"/>
                  <w:vAlign w:val="center"/>
                </w:tcPr>
                <w:p w14:paraId="33BD2E7B">
                  <w:pPr>
                    <w:snapToGrid w:val="0"/>
                    <w:spacing w:line="240" w:lineRule="auto"/>
                    <w:ind w:firstLine="0" w:firstLineChars="0"/>
                    <w:rPr>
                      <w:bCs/>
                      <w:sz w:val="18"/>
                      <w:szCs w:val="18"/>
                    </w:rPr>
                  </w:pPr>
                </w:p>
              </w:tc>
              <w:tc>
                <w:tcPr>
                  <w:tcW w:w="1292" w:type="dxa"/>
                  <w:vAlign w:val="center"/>
                </w:tcPr>
                <w:p w14:paraId="7BACEC76">
                  <w:pPr>
                    <w:snapToGrid w:val="0"/>
                    <w:spacing w:line="240" w:lineRule="auto"/>
                    <w:ind w:firstLine="0" w:firstLineChars="0"/>
                    <w:jc w:val="center"/>
                    <w:rPr>
                      <w:bCs/>
                      <w:sz w:val="18"/>
                      <w:szCs w:val="18"/>
                    </w:rPr>
                  </w:pPr>
                  <w:r>
                    <w:rPr>
                      <w:rFonts w:hint="eastAsia"/>
                      <w:bCs/>
                      <w:sz w:val="18"/>
                      <w:szCs w:val="18"/>
                    </w:rPr>
                    <w:t>非甲烷总烃</w:t>
                  </w:r>
                </w:p>
              </w:tc>
              <w:tc>
                <w:tcPr>
                  <w:tcW w:w="709" w:type="dxa"/>
                  <w:vMerge w:val="continue"/>
                  <w:vAlign w:val="center"/>
                </w:tcPr>
                <w:p w14:paraId="33F86B85">
                  <w:pPr>
                    <w:snapToGrid w:val="0"/>
                    <w:spacing w:line="240" w:lineRule="auto"/>
                    <w:ind w:firstLine="0" w:firstLineChars="0"/>
                    <w:jc w:val="center"/>
                    <w:rPr>
                      <w:bCs/>
                      <w:sz w:val="18"/>
                      <w:szCs w:val="18"/>
                    </w:rPr>
                  </w:pPr>
                </w:p>
              </w:tc>
              <w:tc>
                <w:tcPr>
                  <w:tcW w:w="992" w:type="dxa"/>
                  <w:vAlign w:val="center"/>
                </w:tcPr>
                <w:p w14:paraId="5C41A282">
                  <w:pPr>
                    <w:snapToGrid w:val="0"/>
                    <w:spacing w:line="240" w:lineRule="auto"/>
                    <w:ind w:firstLine="0" w:firstLineChars="0"/>
                    <w:jc w:val="center"/>
                    <w:rPr>
                      <w:bCs/>
                      <w:sz w:val="18"/>
                      <w:szCs w:val="18"/>
                    </w:rPr>
                  </w:pPr>
                  <w:r>
                    <w:rPr>
                      <w:rFonts w:hint="eastAsia"/>
                      <w:bCs/>
                      <w:sz w:val="18"/>
                      <w:szCs w:val="18"/>
                    </w:rPr>
                    <w:t>1</w:t>
                  </w:r>
                  <w:r>
                    <w:rPr>
                      <w:bCs/>
                      <w:sz w:val="18"/>
                      <w:szCs w:val="18"/>
                    </w:rPr>
                    <w:t>.365</w:t>
                  </w:r>
                </w:p>
              </w:tc>
              <w:tc>
                <w:tcPr>
                  <w:tcW w:w="1134" w:type="dxa"/>
                  <w:vAlign w:val="center"/>
                </w:tcPr>
                <w:p w14:paraId="5D044338">
                  <w:pPr>
                    <w:snapToGrid w:val="0"/>
                    <w:spacing w:line="240" w:lineRule="auto"/>
                    <w:ind w:firstLine="0" w:firstLineChars="0"/>
                    <w:jc w:val="center"/>
                    <w:rPr>
                      <w:bCs/>
                      <w:sz w:val="18"/>
                      <w:szCs w:val="18"/>
                    </w:rPr>
                  </w:pPr>
                  <w:r>
                    <w:rPr>
                      <w:rFonts w:hint="eastAsia"/>
                      <w:bCs/>
                      <w:sz w:val="18"/>
                      <w:szCs w:val="18"/>
                    </w:rPr>
                    <w:t>3</w:t>
                  </w:r>
                  <w:r>
                    <w:rPr>
                      <w:bCs/>
                      <w:sz w:val="18"/>
                      <w:szCs w:val="18"/>
                    </w:rPr>
                    <w:t>1.6</w:t>
                  </w:r>
                </w:p>
              </w:tc>
              <w:tc>
                <w:tcPr>
                  <w:tcW w:w="992" w:type="dxa"/>
                  <w:vAlign w:val="center"/>
                </w:tcPr>
                <w:p w14:paraId="0793AE10">
                  <w:pPr>
                    <w:snapToGrid w:val="0"/>
                    <w:spacing w:line="240" w:lineRule="auto"/>
                    <w:ind w:firstLine="0" w:firstLineChars="0"/>
                    <w:jc w:val="center"/>
                    <w:rPr>
                      <w:bCs/>
                      <w:sz w:val="18"/>
                      <w:szCs w:val="18"/>
                    </w:rPr>
                  </w:pPr>
                  <w:r>
                    <w:rPr>
                      <w:rFonts w:hint="eastAsia"/>
                      <w:bCs/>
                      <w:sz w:val="18"/>
                      <w:szCs w:val="18"/>
                    </w:rPr>
                    <w:t>0</w:t>
                  </w:r>
                  <w:r>
                    <w:rPr>
                      <w:bCs/>
                      <w:sz w:val="18"/>
                      <w:szCs w:val="18"/>
                    </w:rPr>
                    <w:t>.948</w:t>
                  </w:r>
                </w:p>
              </w:tc>
              <w:tc>
                <w:tcPr>
                  <w:tcW w:w="851" w:type="dxa"/>
                  <w:vMerge w:val="continue"/>
                  <w:vAlign w:val="center"/>
                </w:tcPr>
                <w:p w14:paraId="478952CF">
                  <w:pPr>
                    <w:snapToGrid w:val="0"/>
                    <w:spacing w:line="240" w:lineRule="auto"/>
                    <w:ind w:firstLine="0" w:firstLineChars="0"/>
                    <w:jc w:val="center"/>
                    <w:rPr>
                      <w:bCs/>
                      <w:sz w:val="18"/>
                      <w:szCs w:val="18"/>
                    </w:rPr>
                  </w:pPr>
                </w:p>
              </w:tc>
              <w:tc>
                <w:tcPr>
                  <w:tcW w:w="850" w:type="dxa"/>
                  <w:vAlign w:val="center"/>
                </w:tcPr>
                <w:p w14:paraId="7A3AB579">
                  <w:pPr>
                    <w:snapToGrid w:val="0"/>
                    <w:spacing w:line="240" w:lineRule="auto"/>
                    <w:ind w:firstLine="171" w:firstLineChars="95"/>
                    <w:rPr>
                      <w:bCs/>
                      <w:sz w:val="18"/>
                      <w:szCs w:val="18"/>
                    </w:rPr>
                  </w:pPr>
                  <w:r>
                    <w:rPr>
                      <w:bCs/>
                      <w:sz w:val="18"/>
                      <w:szCs w:val="18"/>
                    </w:rPr>
                    <w:t>90</w:t>
                  </w:r>
                </w:p>
              </w:tc>
              <w:tc>
                <w:tcPr>
                  <w:tcW w:w="709" w:type="dxa"/>
                  <w:vMerge w:val="continue"/>
                  <w:vAlign w:val="center"/>
                </w:tcPr>
                <w:p w14:paraId="3950E0D6">
                  <w:pPr>
                    <w:snapToGrid w:val="0"/>
                    <w:spacing w:line="240" w:lineRule="auto"/>
                    <w:ind w:firstLine="0" w:firstLineChars="0"/>
                    <w:jc w:val="center"/>
                    <w:rPr>
                      <w:bCs/>
                      <w:sz w:val="18"/>
                      <w:szCs w:val="18"/>
                    </w:rPr>
                  </w:pPr>
                </w:p>
              </w:tc>
              <w:tc>
                <w:tcPr>
                  <w:tcW w:w="992" w:type="dxa"/>
                  <w:vAlign w:val="center"/>
                </w:tcPr>
                <w:p w14:paraId="6ECE5193">
                  <w:pPr>
                    <w:snapToGrid w:val="0"/>
                    <w:spacing w:line="240" w:lineRule="auto"/>
                    <w:ind w:firstLine="0" w:firstLineChars="0"/>
                    <w:jc w:val="center"/>
                    <w:rPr>
                      <w:rFonts w:eastAsia="等线"/>
                      <w:sz w:val="20"/>
                      <w:szCs w:val="20"/>
                    </w:rPr>
                  </w:pPr>
                  <w:r>
                    <w:rPr>
                      <w:rFonts w:hint="eastAsia" w:eastAsia="等线"/>
                      <w:sz w:val="20"/>
                      <w:szCs w:val="20"/>
                    </w:rPr>
                    <w:t>0</w:t>
                  </w:r>
                  <w:r>
                    <w:rPr>
                      <w:rFonts w:eastAsia="等线"/>
                      <w:sz w:val="20"/>
                      <w:szCs w:val="20"/>
                    </w:rPr>
                    <w:t>.130</w:t>
                  </w:r>
                </w:p>
              </w:tc>
              <w:tc>
                <w:tcPr>
                  <w:tcW w:w="1134" w:type="dxa"/>
                  <w:vAlign w:val="center"/>
                </w:tcPr>
                <w:p w14:paraId="7C1C5A74">
                  <w:pPr>
                    <w:snapToGrid w:val="0"/>
                    <w:spacing w:line="240" w:lineRule="auto"/>
                    <w:ind w:firstLine="0" w:firstLineChars="0"/>
                    <w:jc w:val="center"/>
                    <w:rPr>
                      <w:rFonts w:eastAsia="等线"/>
                      <w:sz w:val="20"/>
                      <w:szCs w:val="20"/>
                    </w:rPr>
                  </w:pPr>
                  <w:r>
                    <w:rPr>
                      <w:rFonts w:hint="eastAsia" w:eastAsia="等线"/>
                      <w:sz w:val="20"/>
                      <w:szCs w:val="20"/>
                    </w:rPr>
                    <w:t>0</w:t>
                  </w:r>
                  <w:r>
                    <w:rPr>
                      <w:rFonts w:eastAsia="等线"/>
                      <w:sz w:val="20"/>
                      <w:szCs w:val="20"/>
                    </w:rPr>
                    <w:t>.003</w:t>
                  </w:r>
                </w:p>
              </w:tc>
              <w:tc>
                <w:tcPr>
                  <w:tcW w:w="982" w:type="dxa"/>
                  <w:vAlign w:val="center"/>
                </w:tcPr>
                <w:p w14:paraId="66C6FD43">
                  <w:pPr>
                    <w:snapToGrid w:val="0"/>
                    <w:spacing w:line="240" w:lineRule="auto"/>
                    <w:ind w:firstLine="0" w:firstLineChars="0"/>
                    <w:jc w:val="center"/>
                    <w:rPr>
                      <w:rFonts w:eastAsia="等线"/>
                      <w:sz w:val="20"/>
                      <w:szCs w:val="20"/>
                    </w:rPr>
                  </w:pPr>
                  <w:r>
                    <w:rPr>
                      <w:rFonts w:hint="eastAsia" w:eastAsia="等线"/>
                      <w:sz w:val="20"/>
                      <w:szCs w:val="20"/>
                    </w:rPr>
                    <w:t>0</w:t>
                  </w:r>
                  <w:r>
                    <w:rPr>
                      <w:rFonts w:eastAsia="等线"/>
                      <w:sz w:val="20"/>
                      <w:szCs w:val="20"/>
                    </w:rPr>
                    <w:t>.09</w:t>
                  </w:r>
                </w:p>
              </w:tc>
              <w:tc>
                <w:tcPr>
                  <w:tcW w:w="680" w:type="dxa"/>
                  <w:vMerge w:val="continue"/>
                  <w:vAlign w:val="center"/>
                </w:tcPr>
                <w:p w14:paraId="7AEEED8B">
                  <w:pPr>
                    <w:snapToGrid w:val="0"/>
                    <w:spacing w:line="240" w:lineRule="auto"/>
                    <w:ind w:firstLine="0" w:firstLineChars="0"/>
                    <w:jc w:val="center"/>
                    <w:rPr>
                      <w:bCs/>
                      <w:sz w:val="18"/>
                      <w:szCs w:val="18"/>
                    </w:rPr>
                  </w:pPr>
                </w:p>
              </w:tc>
            </w:tr>
            <w:tr w14:paraId="52BA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2FB0C084">
                  <w:pPr>
                    <w:snapToGrid w:val="0"/>
                    <w:spacing w:line="240" w:lineRule="auto"/>
                    <w:ind w:firstLine="0" w:firstLineChars="0"/>
                    <w:jc w:val="center"/>
                    <w:rPr>
                      <w:bCs/>
                      <w:sz w:val="18"/>
                      <w:szCs w:val="18"/>
                    </w:rPr>
                  </w:pPr>
                </w:p>
              </w:tc>
              <w:tc>
                <w:tcPr>
                  <w:tcW w:w="709" w:type="dxa"/>
                  <w:vMerge w:val="continue"/>
                  <w:vAlign w:val="center"/>
                </w:tcPr>
                <w:p w14:paraId="2AD643F9">
                  <w:pPr>
                    <w:snapToGrid w:val="0"/>
                    <w:spacing w:line="240" w:lineRule="auto"/>
                    <w:ind w:firstLine="0" w:firstLineChars="0"/>
                    <w:jc w:val="center"/>
                    <w:rPr>
                      <w:bCs/>
                      <w:sz w:val="18"/>
                      <w:szCs w:val="18"/>
                    </w:rPr>
                  </w:pPr>
                </w:p>
              </w:tc>
              <w:tc>
                <w:tcPr>
                  <w:tcW w:w="834" w:type="dxa"/>
                  <w:vMerge w:val="restart"/>
                  <w:vAlign w:val="center"/>
                </w:tcPr>
                <w:p w14:paraId="78FA6DE3">
                  <w:pPr>
                    <w:snapToGrid w:val="0"/>
                    <w:spacing w:line="240" w:lineRule="auto"/>
                    <w:ind w:firstLine="0" w:firstLineChars="0"/>
                    <w:rPr>
                      <w:bCs/>
                      <w:sz w:val="18"/>
                      <w:szCs w:val="18"/>
                    </w:rPr>
                  </w:pPr>
                  <w:r>
                    <w:rPr>
                      <w:rFonts w:hint="eastAsia"/>
                      <w:bCs/>
                      <w:sz w:val="18"/>
                      <w:szCs w:val="18"/>
                    </w:rPr>
                    <w:t>无组织</w:t>
                  </w:r>
                </w:p>
              </w:tc>
              <w:tc>
                <w:tcPr>
                  <w:tcW w:w="1292" w:type="dxa"/>
                  <w:vAlign w:val="center"/>
                </w:tcPr>
                <w:p w14:paraId="3A5693C7">
                  <w:pPr>
                    <w:snapToGrid w:val="0"/>
                    <w:spacing w:line="240" w:lineRule="auto"/>
                    <w:ind w:firstLine="0" w:firstLineChars="0"/>
                    <w:jc w:val="center"/>
                    <w:rPr>
                      <w:bCs/>
                      <w:sz w:val="18"/>
                      <w:szCs w:val="18"/>
                    </w:rPr>
                  </w:pPr>
                  <w:r>
                    <w:rPr>
                      <w:rFonts w:hint="eastAsia"/>
                      <w:bCs/>
                      <w:sz w:val="18"/>
                      <w:szCs w:val="18"/>
                    </w:rPr>
                    <w:t>沥青烟</w:t>
                  </w:r>
                </w:p>
              </w:tc>
              <w:tc>
                <w:tcPr>
                  <w:tcW w:w="709" w:type="dxa"/>
                  <w:vMerge w:val="continue"/>
                  <w:vAlign w:val="center"/>
                </w:tcPr>
                <w:p w14:paraId="26700BF1">
                  <w:pPr>
                    <w:snapToGrid w:val="0"/>
                    <w:spacing w:line="240" w:lineRule="auto"/>
                    <w:ind w:firstLine="0" w:firstLineChars="0"/>
                    <w:jc w:val="center"/>
                    <w:rPr>
                      <w:bCs/>
                      <w:sz w:val="18"/>
                      <w:szCs w:val="18"/>
                    </w:rPr>
                  </w:pPr>
                </w:p>
              </w:tc>
              <w:tc>
                <w:tcPr>
                  <w:tcW w:w="992" w:type="dxa"/>
                  <w:vAlign w:val="center"/>
                </w:tcPr>
                <w:p w14:paraId="3386DD71">
                  <w:pPr>
                    <w:snapToGrid w:val="0"/>
                    <w:spacing w:line="240" w:lineRule="auto"/>
                    <w:ind w:firstLine="0" w:firstLineChars="0"/>
                    <w:jc w:val="center"/>
                    <w:rPr>
                      <w:bCs/>
                      <w:sz w:val="20"/>
                      <w:szCs w:val="20"/>
                    </w:rPr>
                  </w:pPr>
                  <w:r>
                    <w:rPr>
                      <w:rFonts w:hint="eastAsia"/>
                      <w:sz w:val="20"/>
                      <w:szCs w:val="20"/>
                    </w:rPr>
                    <w:t>0.0</w:t>
                  </w:r>
                  <w:r>
                    <w:rPr>
                      <w:sz w:val="20"/>
                      <w:szCs w:val="20"/>
                    </w:rPr>
                    <w:t>975</w:t>
                  </w:r>
                </w:p>
              </w:tc>
              <w:tc>
                <w:tcPr>
                  <w:tcW w:w="1134" w:type="dxa"/>
                  <w:vAlign w:val="center"/>
                </w:tcPr>
                <w:p w14:paraId="57E9F710">
                  <w:pPr>
                    <w:snapToGrid w:val="0"/>
                    <w:spacing w:line="240" w:lineRule="auto"/>
                    <w:ind w:firstLine="0" w:firstLineChars="0"/>
                    <w:jc w:val="center"/>
                    <w:rPr>
                      <w:bCs/>
                      <w:sz w:val="20"/>
                      <w:szCs w:val="20"/>
                    </w:rPr>
                  </w:pPr>
                  <w:r>
                    <w:rPr>
                      <w:rFonts w:hint="eastAsia"/>
                      <w:bCs/>
                      <w:sz w:val="18"/>
                      <w:szCs w:val="18"/>
                    </w:rPr>
                    <w:t>/</w:t>
                  </w:r>
                </w:p>
              </w:tc>
              <w:tc>
                <w:tcPr>
                  <w:tcW w:w="992" w:type="dxa"/>
                  <w:vAlign w:val="center"/>
                </w:tcPr>
                <w:p w14:paraId="45B817CC">
                  <w:pPr>
                    <w:snapToGrid w:val="0"/>
                    <w:spacing w:line="240" w:lineRule="auto"/>
                    <w:ind w:firstLine="0" w:firstLineChars="0"/>
                    <w:jc w:val="center"/>
                    <w:rPr>
                      <w:bCs/>
                      <w:sz w:val="20"/>
                      <w:szCs w:val="20"/>
                    </w:rPr>
                  </w:pPr>
                  <w:r>
                    <w:rPr>
                      <w:rFonts w:hint="eastAsia"/>
                      <w:sz w:val="20"/>
                      <w:szCs w:val="20"/>
                    </w:rPr>
                    <w:t>0.0</w:t>
                  </w:r>
                  <w:r>
                    <w:rPr>
                      <w:sz w:val="20"/>
                      <w:szCs w:val="20"/>
                    </w:rPr>
                    <w:t>677</w:t>
                  </w:r>
                </w:p>
              </w:tc>
              <w:tc>
                <w:tcPr>
                  <w:tcW w:w="851" w:type="dxa"/>
                  <w:vMerge w:val="restart"/>
                  <w:vAlign w:val="center"/>
                </w:tcPr>
                <w:p w14:paraId="4275D808">
                  <w:pPr>
                    <w:snapToGrid w:val="0"/>
                    <w:spacing w:line="240" w:lineRule="auto"/>
                    <w:ind w:firstLine="0" w:firstLineChars="0"/>
                    <w:jc w:val="center"/>
                    <w:rPr>
                      <w:bCs/>
                      <w:sz w:val="18"/>
                      <w:szCs w:val="18"/>
                    </w:rPr>
                  </w:pPr>
                  <w:r>
                    <w:rPr>
                      <w:rFonts w:hint="eastAsia"/>
                      <w:bCs/>
                      <w:sz w:val="18"/>
                      <w:szCs w:val="18"/>
                    </w:rPr>
                    <w:t>/</w:t>
                  </w:r>
                </w:p>
              </w:tc>
              <w:tc>
                <w:tcPr>
                  <w:tcW w:w="850" w:type="dxa"/>
                  <w:vAlign w:val="center"/>
                </w:tcPr>
                <w:p w14:paraId="3DED8C77">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5D3277BD">
                  <w:pPr>
                    <w:snapToGrid w:val="0"/>
                    <w:spacing w:line="240" w:lineRule="auto"/>
                    <w:ind w:firstLine="0" w:firstLineChars="0"/>
                    <w:jc w:val="center"/>
                    <w:rPr>
                      <w:bCs/>
                      <w:sz w:val="18"/>
                      <w:szCs w:val="18"/>
                    </w:rPr>
                  </w:pPr>
                </w:p>
              </w:tc>
              <w:tc>
                <w:tcPr>
                  <w:tcW w:w="992" w:type="dxa"/>
                  <w:vAlign w:val="center"/>
                </w:tcPr>
                <w:p w14:paraId="74286493">
                  <w:pPr>
                    <w:snapToGrid w:val="0"/>
                    <w:spacing w:line="240" w:lineRule="auto"/>
                    <w:ind w:firstLine="0" w:firstLineChars="0"/>
                    <w:jc w:val="center"/>
                    <w:rPr>
                      <w:bCs/>
                      <w:sz w:val="18"/>
                      <w:szCs w:val="18"/>
                    </w:rPr>
                  </w:pPr>
                  <w:r>
                    <w:rPr>
                      <w:rFonts w:hint="eastAsia"/>
                      <w:sz w:val="20"/>
                      <w:szCs w:val="20"/>
                    </w:rPr>
                    <w:t>0.0</w:t>
                  </w:r>
                  <w:r>
                    <w:rPr>
                      <w:sz w:val="20"/>
                      <w:szCs w:val="20"/>
                    </w:rPr>
                    <w:t>975</w:t>
                  </w:r>
                </w:p>
              </w:tc>
              <w:tc>
                <w:tcPr>
                  <w:tcW w:w="1134" w:type="dxa"/>
                  <w:vAlign w:val="center"/>
                </w:tcPr>
                <w:p w14:paraId="4CA75037">
                  <w:pPr>
                    <w:snapToGrid w:val="0"/>
                    <w:spacing w:line="240" w:lineRule="auto"/>
                    <w:ind w:firstLine="0" w:firstLineChars="0"/>
                    <w:jc w:val="center"/>
                    <w:rPr>
                      <w:bCs/>
                      <w:sz w:val="18"/>
                      <w:szCs w:val="18"/>
                    </w:rPr>
                  </w:pPr>
                  <w:r>
                    <w:rPr>
                      <w:rFonts w:hint="eastAsia"/>
                      <w:bCs/>
                      <w:sz w:val="18"/>
                      <w:szCs w:val="18"/>
                    </w:rPr>
                    <w:t>/</w:t>
                  </w:r>
                </w:p>
              </w:tc>
              <w:tc>
                <w:tcPr>
                  <w:tcW w:w="982" w:type="dxa"/>
                  <w:vAlign w:val="center"/>
                </w:tcPr>
                <w:p w14:paraId="49BD2EB6">
                  <w:pPr>
                    <w:snapToGrid w:val="0"/>
                    <w:spacing w:line="240" w:lineRule="auto"/>
                    <w:ind w:firstLine="0" w:firstLineChars="0"/>
                    <w:jc w:val="center"/>
                    <w:rPr>
                      <w:bCs/>
                      <w:sz w:val="18"/>
                      <w:szCs w:val="18"/>
                    </w:rPr>
                  </w:pPr>
                  <w:r>
                    <w:rPr>
                      <w:rFonts w:hint="eastAsia"/>
                      <w:sz w:val="20"/>
                      <w:szCs w:val="20"/>
                    </w:rPr>
                    <w:t>0.0</w:t>
                  </w:r>
                  <w:r>
                    <w:rPr>
                      <w:sz w:val="20"/>
                      <w:szCs w:val="20"/>
                    </w:rPr>
                    <w:t>677</w:t>
                  </w:r>
                </w:p>
              </w:tc>
              <w:tc>
                <w:tcPr>
                  <w:tcW w:w="680" w:type="dxa"/>
                  <w:vMerge w:val="continue"/>
                  <w:vAlign w:val="center"/>
                </w:tcPr>
                <w:p w14:paraId="79B5E90F">
                  <w:pPr>
                    <w:snapToGrid w:val="0"/>
                    <w:spacing w:line="240" w:lineRule="auto"/>
                    <w:ind w:firstLine="0" w:firstLineChars="0"/>
                    <w:jc w:val="center"/>
                    <w:rPr>
                      <w:bCs/>
                      <w:sz w:val="18"/>
                      <w:szCs w:val="18"/>
                    </w:rPr>
                  </w:pPr>
                </w:p>
              </w:tc>
            </w:tr>
            <w:tr w14:paraId="44D5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83" w:type="dxa"/>
                  <w:vMerge w:val="continue"/>
                  <w:vAlign w:val="center"/>
                </w:tcPr>
                <w:p w14:paraId="3618933E">
                  <w:pPr>
                    <w:snapToGrid w:val="0"/>
                    <w:spacing w:line="240" w:lineRule="auto"/>
                    <w:ind w:firstLine="0" w:firstLineChars="0"/>
                    <w:jc w:val="center"/>
                    <w:rPr>
                      <w:bCs/>
                      <w:sz w:val="18"/>
                      <w:szCs w:val="18"/>
                    </w:rPr>
                  </w:pPr>
                </w:p>
              </w:tc>
              <w:tc>
                <w:tcPr>
                  <w:tcW w:w="709" w:type="dxa"/>
                  <w:vMerge w:val="continue"/>
                  <w:vAlign w:val="center"/>
                </w:tcPr>
                <w:p w14:paraId="67D570E9">
                  <w:pPr>
                    <w:snapToGrid w:val="0"/>
                    <w:spacing w:line="240" w:lineRule="auto"/>
                    <w:ind w:firstLine="0" w:firstLineChars="0"/>
                    <w:jc w:val="center"/>
                    <w:rPr>
                      <w:bCs/>
                      <w:sz w:val="18"/>
                      <w:szCs w:val="18"/>
                    </w:rPr>
                  </w:pPr>
                </w:p>
              </w:tc>
              <w:tc>
                <w:tcPr>
                  <w:tcW w:w="834" w:type="dxa"/>
                  <w:vMerge w:val="continue"/>
                  <w:vAlign w:val="center"/>
                </w:tcPr>
                <w:p w14:paraId="02598E1D">
                  <w:pPr>
                    <w:snapToGrid w:val="0"/>
                    <w:spacing w:line="240" w:lineRule="auto"/>
                    <w:ind w:firstLine="0" w:firstLineChars="0"/>
                    <w:rPr>
                      <w:bCs/>
                      <w:sz w:val="18"/>
                      <w:szCs w:val="18"/>
                    </w:rPr>
                  </w:pPr>
                </w:p>
              </w:tc>
              <w:tc>
                <w:tcPr>
                  <w:tcW w:w="1292" w:type="dxa"/>
                  <w:vAlign w:val="center"/>
                </w:tcPr>
                <w:p w14:paraId="40AD9E7D">
                  <w:pPr>
                    <w:snapToGrid w:val="0"/>
                    <w:spacing w:line="240" w:lineRule="auto"/>
                    <w:ind w:firstLine="0" w:firstLineChars="0"/>
                    <w:jc w:val="center"/>
                    <w:rPr>
                      <w:bCs/>
                      <w:sz w:val="18"/>
                      <w:szCs w:val="18"/>
                    </w:rPr>
                  </w:pPr>
                  <w:r>
                    <w:rPr>
                      <w:rFonts w:hint="eastAsia"/>
                      <w:bCs/>
                      <w:sz w:val="18"/>
                      <w:szCs w:val="18"/>
                    </w:rPr>
                    <w:t>苯并芘</w:t>
                  </w:r>
                </w:p>
              </w:tc>
              <w:tc>
                <w:tcPr>
                  <w:tcW w:w="709" w:type="dxa"/>
                  <w:vMerge w:val="continue"/>
                  <w:vAlign w:val="center"/>
                </w:tcPr>
                <w:p w14:paraId="5FA604D7">
                  <w:pPr>
                    <w:snapToGrid w:val="0"/>
                    <w:spacing w:line="240" w:lineRule="auto"/>
                    <w:ind w:firstLine="0" w:firstLineChars="0"/>
                    <w:jc w:val="center"/>
                    <w:rPr>
                      <w:bCs/>
                      <w:sz w:val="18"/>
                      <w:szCs w:val="18"/>
                    </w:rPr>
                  </w:pPr>
                </w:p>
              </w:tc>
              <w:tc>
                <w:tcPr>
                  <w:tcW w:w="992" w:type="dxa"/>
                  <w:vAlign w:val="center"/>
                </w:tcPr>
                <w:p w14:paraId="7F149E5E">
                  <w:pPr>
                    <w:snapToGrid w:val="0"/>
                    <w:spacing w:line="240" w:lineRule="auto"/>
                    <w:ind w:firstLine="0" w:firstLineChars="0"/>
                    <w:jc w:val="center"/>
                    <w:rPr>
                      <w:bCs/>
                      <w:sz w:val="20"/>
                      <w:szCs w:val="20"/>
                    </w:rPr>
                  </w:pPr>
                  <w:r>
                    <w:rPr>
                      <w:sz w:val="20"/>
                      <w:szCs w:val="20"/>
                    </w:rPr>
                    <w:t>2.4</w:t>
                  </w:r>
                  <w:r>
                    <w:rPr>
                      <w:bCs/>
                      <w:sz w:val="18"/>
                      <w:szCs w:val="18"/>
                    </w:rPr>
                    <w:t>×10</w:t>
                  </w:r>
                  <w:r>
                    <w:rPr>
                      <w:bCs/>
                      <w:sz w:val="18"/>
                      <w:szCs w:val="18"/>
                      <w:vertAlign w:val="superscript"/>
                    </w:rPr>
                    <w:t>-5</w:t>
                  </w:r>
                </w:p>
              </w:tc>
              <w:tc>
                <w:tcPr>
                  <w:tcW w:w="1134" w:type="dxa"/>
                  <w:vAlign w:val="center"/>
                </w:tcPr>
                <w:p w14:paraId="550C7C6D">
                  <w:pPr>
                    <w:snapToGrid w:val="0"/>
                    <w:spacing w:line="240" w:lineRule="auto"/>
                    <w:ind w:firstLine="0" w:firstLineChars="0"/>
                    <w:jc w:val="center"/>
                    <w:rPr>
                      <w:bCs/>
                      <w:sz w:val="20"/>
                      <w:szCs w:val="20"/>
                    </w:rPr>
                  </w:pPr>
                  <w:r>
                    <w:rPr>
                      <w:rFonts w:hint="eastAsia"/>
                      <w:bCs/>
                      <w:sz w:val="18"/>
                      <w:szCs w:val="18"/>
                    </w:rPr>
                    <w:t>/</w:t>
                  </w:r>
                </w:p>
              </w:tc>
              <w:tc>
                <w:tcPr>
                  <w:tcW w:w="992" w:type="dxa"/>
                  <w:vAlign w:val="center"/>
                </w:tcPr>
                <w:p w14:paraId="5B0E3A3D">
                  <w:pPr>
                    <w:snapToGrid w:val="0"/>
                    <w:spacing w:line="240" w:lineRule="auto"/>
                    <w:ind w:firstLine="0" w:firstLineChars="0"/>
                    <w:jc w:val="center"/>
                    <w:rPr>
                      <w:bCs/>
                      <w:sz w:val="20"/>
                      <w:szCs w:val="20"/>
                    </w:rPr>
                  </w:pPr>
                  <w:r>
                    <w:rPr>
                      <w:sz w:val="20"/>
                      <w:szCs w:val="20"/>
                    </w:rPr>
                    <w:t>1.67</w:t>
                  </w:r>
                  <w:r>
                    <w:rPr>
                      <w:bCs/>
                      <w:sz w:val="18"/>
                      <w:szCs w:val="18"/>
                    </w:rPr>
                    <w:t>×10</w:t>
                  </w:r>
                  <w:r>
                    <w:rPr>
                      <w:bCs/>
                      <w:sz w:val="18"/>
                      <w:szCs w:val="18"/>
                      <w:vertAlign w:val="superscript"/>
                    </w:rPr>
                    <w:t>-5</w:t>
                  </w:r>
                </w:p>
              </w:tc>
              <w:tc>
                <w:tcPr>
                  <w:tcW w:w="851" w:type="dxa"/>
                  <w:vMerge w:val="continue"/>
                  <w:vAlign w:val="center"/>
                </w:tcPr>
                <w:p w14:paraId="4BDD0B6E">
                  <w:pPr>
                    <w:snapToGrid w:val="0"/>
                    <w:spacing w:line="240" w:lineRule="auto"/>
                    <w:ind w:firstLine="0" w:firstLineChars="0"/>
                    <w:jc w:val="center"/>
                    <w:rPr>
                      <w:bCs/>
                      <w:sz w:val="18"/>
                      <w:szCs w:val="18"/>
                    </w:rPr>
                  </w:pPr>
                </w:p>
              </w:tc>
              <w:tc>
                <w:tcPr>
                  <w:tcW w:w="850" w:type="dxa"/>
                  <w:vAlign w:val="center"/>
                </w:tcPr>
                <w:p w14:paraId="7A0C498F">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446EE18B">
                  <w:pPr>
                    <w:snapToGrid w:val="0"/>
                    <w:spacing w:line="240" w:lineRule="auto"/>
                    <w:ind w:firstLine="0" w:firstLineChars="0"/>
                    <w:jc w:val="center"/>
                    <w:rPr>
                      <w:bCs/>
                      <w:sz w:val="18"/>
                      <w:szCs w:val="18"/>
                    </w:rPr>
                  </w:pPr>
                </w:p>
              </w:tc>
              <w:tc>
                <w:tcPr>
                  <w:tcW w:w="992" w:type="dxa"/>
                  <w:vAlign w:val="center"/>
                </w:tcPr>
                <w:p w14:paraId="6CCF6F3B">
                  <w:pPr>
                    <w:snapToGrid w:val="0"/>
                    <w:spacing w:line="240" w:lineRule="auto"/>
                    <w:ind w:firstLine="0" w:firstLineChars="0"/>
                    <w:jc w:val="center"/>
                    <w:rPr>
                      <w:bCs/>
                      <w:sz w:val="18"/>
                      <w:szCs w:val="18"/>
                    </w:rPr>
                  </w:pPr>
                  <w:r>
                    <w:rPr>
                      <w:sz w:val="20"/>
                      <w:szCs w:val="20"/>
                    </w:rPr>
                    <w:t>2.4</w:t>
                  </w:r>
                  <w:r>
                    <w:rPr>
                      <w:bCs/>
                      <w:sz w:val="18"/>
                      <w:szCs w:val="18"/>
                    </w:rPr>
                    <w:t>×10</w:t>
                  </w:r>
                  <w:r>
                    <w:rPr>
                      <w:bCs/>
                      <w:sz w:val="18"/>
                      <w:szCs w:val="18"/>
                      <w:vertAlign w:val="superscript"/>
                    </w:rPr>
                    <w:t>-5</w:t>
                  </w:r>
                </w:p>
              </w:tc>
              <w:tc>
                <w:tcPr>
                  <w:tcW w:w="1134" w:type="dxa"/>
                  <w:vAlign w:val="center"/>
                </w:tcPr>
                <w:p w14:paraId="6CEB0D30">
                  <w:pPr>
                    <w:snapToGrid w:val="0"/>
                    <w:spacing w:line="240" w:lineRule="auto"/>
                    <w:ind w:firstLine="0" w:firstLineChars="0"/>
                    <w:jc w:val="center"/>
                    <w:rPr>
                      <w:bCs/>
                      <w:sz w:val="18"/>
                      <w:szCs w:val="18"/>
                    </w:rPr>
                  </w:pPr>
                  <w:r>
                    <w:rPr>
                      <w:rFonts w:hint="eastAsia"/>
                      <w:bCs/>
                      <w:sz w:val="18"/>
                      <w:szCs w:val="18"/>
                    </w:rPr>
                    <w:t>/</w:t>
                  </w:r>
                </w:p>
              </w:tc>
              <w:tc>
                <w:tcPr>
                  <w:tcW w:w="982" w:type="dxa"/>
                  <w:vAlign w:val="center"/>
                </w:tcPr>
                <w:p w14:paraId="1065D3DD">
                  <w:pPr>
                    <w:snapToGrid w:val="0"/>
                    <w:spacing w:line="240" w:lineRule="auto"/>
                    <w:ind w:firstLine="0" w:firstLineChars="0"/>
                    <w:jc w:val="center"/>
                    <w:rPr>
                      <w:bCs/>
                      <w:sz w:val="18"/>
                      <w:szCs w:val="18"/>
                    </w:rPr>
                  </w:pPr>
                  <w:r>
                    <w:rPr>
                      <w:sz w:val="20"/>
                      <w:szCs w:val="20"/>
                    </w:rPr>
                    <w:t>1.67</w:t>
                  </w:r>
                  <w:r>
                    <w:rPr>
                      <w:bCs/>
                      <w:sz w:val="18"/>
                      <w:szCs w:val="18"/>
                    </w:rPr>
                    <w:t>×10</w:t>
                  </w:r>
                  <w:r>
                    <w:rPr>
                      <w:bCs/>
                      <w:sz w:val="18"/>
                      <w:szCs w:val="18"/>
                      <w:vertAlign w:val="superscript"/>
                    </w:rPr>
                    <w:t>-5</w:t>
                  </w:r>
                </w:p>
              </w:tc>
              <w:tc>
                <w:tcPr>
                  <w:tcW w:w="680" w:type="dxa"/>
                  <w:vMerge w:val="continue"/>
                  <w:vAlign w:val="center"/>
                </w:tcPr>
                <w:p w14:paraId="2D7D8EA4">
                  <w:pPr>
                    <w:snapToGrid w:val="0"/>
                    <w:spacing w:line="240" w:lineRule="auto"/>
                    <w:ind w:firstLine="0" w:firstLineChars="0"/>
                    <w:jc w:val="center"/>
                    <w:rPr>
                      <w:bCs/>
                      <w:sz w:val="18"/>
                      <w:szCs w:val="18"/>
                    </w:rPr>
                  </w:pPr>
                </w:p>
              </w:tc>
            </w:tr>
            <w:tr w14:paraId="03E5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83" w:type="dxa"/>
                  <w:vMerge w:val="continue"/>
                  <w:vAlign w:val="center"/>
                </w:tcPr>
                <w:p w14:paraId="02A84245">
                  <w:pPr>
                    <w:snapToGrid w:val="0"/>
                    <w:spacing w:line="240" w:lineRule="auto"/>
                    <w:ind w:firstLine="0" w:firstLineChars="0"/>
                    <w:jc w:val="center"/>
                    <w:rPr>
                      <w:bCs/>
                      <w:sz w:val="18"/>
                      <w:szCs w:val="18"/>
                    </w:rPr>
                  </w:pPr>
                </w:p>
              </w:tc>
              <w:tc>
                <w:tcPr>
                  <w:tcW w:w="709" w:type="dxa"/>
                  <w:vMerge w:val="continue"/>
                  <w:vAlign w:val="center"/>
                </w:tcPr>
                <w:p w14:paraId="0C030C43">
                  <w:pPr>
                    <w:snapToGrid w:val="0"/>
                    <w:spacing w:line="240" w:lineRule="auto"/>
                    <w:ind w:firstLine="0" w:firstLineChars="0"/>
                    <w:jc w:val="center"/>
                    <w:rPr>
                      <w:bCs/>
                      <w:sz w:val="18"/>
                      <w:szCs w:val="18"/>
                    </w:rPr>
                  </w:pPr>
                </w:p>
              </w:tc>
              <w:tc>
                <w:tcPr>
                  <w:tcW w:w="834" w:type="dxa"/>
                  <w:vMerge w:val="continue"/>
                  <w:vAlign w:val="center"/>
                </w:tcPr>
                <w:p w14:paraId="6BFA2CD9">
                  <w:pPr>
                    <w:snapToGrid w:val="0"/>
                    <w:spacing w:line="240" w:lineRule="auto"/>
                    <w:ind w:firstLine="0" w:firstLineChars="0"/>
                    <w:rPr>
                      <w:bCs/>
                      <w:sz w:val="18"/>
                      <w:szCs w:val="18"/>
                    </w:rPr>
                  </w:pPr>
                </w:p>
              </w:tc>
              <w:tc>
                <w:tcPr>
                  <w:tcW w:w="1292" w:type="dxa"/>
                  <w:vAlign w:val="center"/>
                </w:tcPr>
                <w:p w14:paraId="77976EBD">
                  <w:pPr>
                    <w:snapToGrid w:val="0"/>
                    <w:spacing w:line="240" w:lineRule="auto"/>
                    <w:ind w:firstLine="0" w:firstLineChars="0"/>
                    <w:jc w:val="center"/>
                    <w:rPr>
                      <w:bCs/>
                      <w:sz w:val="18"/>
                      <w:szCs w:val="18"/>
                    </w:rPr>
                  </w:pPr>
                  <w:r>
                    <w:rPr>
                      <w:rFonts w:hint="eastAsia"/>
                      <w:bCs/>
                      <w:sz w:val="18"/>
                      <w:szCs w:val="18"/>
                    </w:rPr>
                    <w:t>非甲烷总烃</w:t>
                  </w:r>
                </w:p>
              </w:tc>
              <w:tc>
                <w:tcPr>
                  <w:tcW w:w="709" w:type="dxa"/>
                  <w:vMerge w:val="continue"/>
                  <w:vAlign w:val="center"/>
                </w:tcPr>
                <w:p w14:paraId="07804B90">
                  <w:pPr>
                    <w:snapToGrid w:val="0"/>
                    <w:spacing w:line="240" w:lineRule="auto"/>
                    <w:ind w:firstLine="0" w:firstLineChars="0"/>
                    <w:jc w:val="center"/>
                    <w:rPr>
                      <w:bCs/>
                      <w:sz w:val="18"/>
                      <w:szCs w:val="18"/>
                    </w:rPr>
                  </w:pPr>
                </w:p>
              </w:tc>
              <w:tc>
                <w:tcPr>
                  <w:tcW w:w="992" w:type="dxa"/>
                  <w:vAlign w:val="center"/>
                </w:tcPr>
                <w:p w14:paraId="5FDF9360">
                  <w:pPr>
                    <w:snapToGrid w:val="0"/>
                    <w:spacing w:line="240" w:lineRule="auto"/>
                    <w:ind w:firstLine="0" w:firstLineChars="0"/>
                    <w:jc w:val="center"/>
                    <w:rPr>
                      <w:rFonts w:eastAsia="等线"/>
                      <w:sz w:val="20"/>
                      <w:szCs w:val="20"/>
                    </w:rPr>
                  </w:pPr>
                  <w:r>
                    <w:rPr>
                      <w:rFonts w:hint="eastAsia"/>
                      <w:sz w:val="20"/>
                      <w:szCs w:val="20"/>
                    </w:rPr>
                    <w:t>0.0</w:t>
                  </w:r>
                  <w:r>
                    <w:rPr>
                      <w:sz w:val="20"/>
                      <w:szCs w:val="20"/>
                    </w:rPr>
                    <w:t>683</w:t>
                  </w:r>
                </w:p>
              </w:tc>
              <w:tc>
                <w:tcPr>
                  <w:tcW w:w="1134" w:type="dxa"/>
                  <w:vAlign w:val="center"/>
                </w:tcPr>
                <w:p w14:paraId="1F25AF55">
                  <w:pPr>
                    <w:snapToGrid w:val="0"/>
                    <w:spacing w:line="240" w:lineRule="auto"/>
                    <w:ind w:firstLine="0" w:firstLineChars="0"/>
                    <w:jc w:val="center"/>
                    <w:rPr>
                      <w:bCs/>
                      <w:sz w:val="20"/>
                      <w:szCs w:val="20"/>
                    </w:rPr>
                  </w:pPr>
                  <w:r>
                    <w:rPr>
                      <w:rFonts w:hint="eastAsia"/>
                      <w:bCs/>
                      <w:sz w:val="18"/>
                      <w:szCs w:val="18"/>
                    </w:rPr>
                    <w:t>/</w:t>
                  </w:r>
                </w:p>
              </w:tc>
              <w:tc>
                <w:tcPr>
                  <w:tcW w:w="992" w:type="dxa"/>
                  <w:vAlign w:val="center"/>
                </w:tcPr>
                <w:p w14:paraId="03C4011C">
                  <w:pPr>
                    <w:snapToGrid w:val="0"/>
                    <w:spacing w:line="240" w:lineRule="auto"/>
                    <w:ind w:firstLine="0" w:firstLineChars="0"/>
                    <w:jc w:val="center"/>
                    <w:rPr>
                      <w:rFonts w:eastAsia="等线"/>
                      <w:sz w:val="20"/>
                      <w:szCs w:val="20"/>
                    </w:rPr>
                  </w:pPr>
                  <w:r>
                    <w:rPr>
                      <w:rFonts w:hint="eastAsia"/>
                      <w:sz w:val="20"/>
                      <w:szCs w:val="20"/>
                    </w:rPr>
                    <w:t>0.0</w:t>
                  </w:r>
                  <w:r>
                    <w:rPr>
                      <w:sz w:val="20"/>
                      <w:szCs w:val="20"/>
                    </w:rPr>
                    <w:t>474</w:t>
                  </w:r>
                </w:p>
              </w:tc>
              <w:tc>
                <w:tcPr>
                  <w:tcW w:w="851" w:type="dxa"/>
                  <w:vMerge w:val="continue"/>
                  <w:vAlign w:val="center"/>
                </w:tcPr>
                <w:p w14:paraId="116B4F9D">
                  <w:pPr>
                    <w:snapToGrid w:val="0"/>
                    <w:spacing w:line="240" w:lineRule="auto"/>
                    <w:ind w:firstLine="0" w:firstLineChars="0"/>
                    <w:jc w:val="center"/>
                    <w:rPr>
                      <w:bCs/>
                      <w:sz w:val="18"/>
                      <w:szCs w:val="18"/>
                    </w:rPr>
                  </w:pPr>
                </w:p>
              </w:tc>
              <w:tc>
                <w:tcPr>
                  <w:tcW w:w="850" w:type="dxa"/>
                  <w:vAlign w:val="center"/>
                </w:tcPr>
                <w:p w14:paraId="5CD9F59A">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30AFFE4C">
                  <w:pPr>
                    <w:snapToGrid w:val="0"/>
                    <w:spacing w:line="240" w:lineRule="auto"/>
                    <w:ind w:firstLine="0" w:firstLineChars="0"/>
                    <w:jc w:val="center"/>
                    <w:rPr>
                      <w:bCs/>
                      <w:sz w:val="18"/>
                      <w:szCs w:val="18"/>
                    </w:rPr>
                  </w:pPr>
                </w:p>
              </w:tc>
              <w:tc>
                <w:tcPr>
                  <w:tcW w:w="992" w:type="dxa"/>
                  <w:vAlign w:val="center"/>
                </w:tcPr>
                <w:p w14:paraId="6ABB6BEB">
                  <w:pPr>
                    <w:snapToGrid w:val="0"/>
                    <w:spacing w:line="240" w:lineRule="auto"/>
                    <w:ind w:firstLine="0" w:firstLineChars="0"/>
                    <w:jc w:val="center"/>
                    <w:rPr>
                      <w:rFonts w:eastAsia="等线"/>
                      <w:sz w:val="18"/>
                      <w:szCs w:val="18"/>
                    </w:rPr>
                  </w:pPr>
                  <w:r>
                    <w:rPr>
                      <w:rFonts w:hint="eastAsia"/>
                      <w:sz w:val="20"/>
                      <w:szCs w:val="20"/>
                    </w:rPr>
                    <w:t>0.0</w:t>
                  </w:r>
                  <w:r>
                    <w:rPr>
                      <w:sz w:val="20"/>
                      <w:szCs w:val="20"/>
                    </w:rPr>
                    <w:t>683</w:t>
                  </w:r>
                </w:p>
              </w:tc>
              <w:tc>
                <w:tcPr>
                  <w:tcW w:w="1134" w:type="dxa"/>
                  <w:vAlign w:val="center"/>
                </w:tcPr>
                <w:p w14:paraId="33280D0F">
                  <w:pPr>
                    <w:snapToGrid w:val="0"/>
                    <w:spacing w:line="240" w:lineRule="auto"/>
                    <w:ind w:firstLine="0" w:firstLineChars="0"/>
                    <w:jc w:val="center"/>
                    <w:rPr>
                      <w:bCs/>
                      <w:sz w:val="18"/>
                      <w:szCs w:val="18"/>
                    </w:rPr>
                  </w:pPr>
                  <w:r>
                    <w:rPr>
                      <w:rFonts w:hint="eastAsia"/>
                      <w:bCs/>
                      <w:sz w:val="18"/>
                      <w:szCs w:val="18"/>
                    </w:rPr>
                    <w:t>/</w:t>
                  </w:r>
                </w:p>
              </w:tc>
              <w:tc>
                <w:tcPr>
                  <w:tcW w:w="982" w:type="dxa"/>
                  <w:vAlign w:val="center"/>
                </w:tcPr>
                <w:p w14:paraId="2289C780">
                  <w:pPr>
                    <w:snapToGrid w:val="0"/>
                    <w:spacing w:line="240" w:lineRule="auto"/>
                    <w:ind w:firstLine="0" w:firstLineChars="0"/>
                    <w:jc w:val="center"/>
                    <w:rPr>
                      <w:rFonts w:eastAsia="等线"/>
                      <w:sz w:val="18"/>
                      <w:szCs w:val="18"/>
                    </w:rPr>
                  </w:pPr>
                  <w:r>
                    <w:rPr>
                      <w:rFonts w:hint="eastAsia"/>
                      <w:sz w:val="20"/>
                      <w:szCs w:val="20"/>
                    </w:rPr>
                    <w:t>0.0</w:t>
                  </w:r>
                  <w:r>
                    <w:rPr>
                      <w:sz w:val="20"/>
                      <w:szCs w:val="20"/>
                    </w:rPr>
                    <w:t>474</w:t>
                  </w:r>
                </w:p>
              </w:tc>
              <w:tc>
                <w:tcPr>
                  <w:tcW w:w="680" w:type="dxa"/>
                  <w:vMerge w:val="continue"/>
                  <w:vAlign w:val="center"/>
                </w:tcPr>
                <w:p w14:paraId="1AB7452E">
                  <w:pPr>
                    <w:snapToGrid w:val="0"/>
                    <w:spacing w:line="240" w:lineRule="auto"/>
                    <w:ind w:firstLine="0" w:firstLineChars="0"/>
                    <w:jc w:val="center"/>
                    <w:rPr>
                      <w:bCs/>
                      <w:sz w:val="18"/>
                      <w:szCs w:val="18"/>
                    </w:rPr>
                  </w:pPr>
                </w:p>
              </w:tc>
            </w:tr>
            <w:tr w14:paraId="5B85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83" w:type="dxa"/>
                  <w:vMerge w:val="restart"/>
                  <w:vAlign w:val="center"/>
                </w:tcPr>
                <w:p w14:paraId="3D8E7AEA">
                  <w:pPr>
                    <w:snapToGrid w:val="0"/>
                    <w:spacing w:line="240" w:lineRule="auto"/>
                    <w:ind w:firstLine="0" w:firstLineChars="0"/>
                    <w:jc w:val="center"/>
                    <w:rPr>
                      <w:bCs/>
                      <w:sz w:val="18"/>
                      <w:szCs w:val="18"/>
                    </w:rPr>
                  </w:pPr>
                  <w:r>
                    <w:rPr>
                      <w:rFonts w:hint="eastAsia"/>
                      <w:bCs/>
                      <w:sz w:val="18"/>
                      <w:szCs w:val="18"/>
                    </w:rPr>
                    <w:t>加热</w:t>
                  </w:r>
                </w:p>
              </w:tc>
              <w:tc>
                <w:tcPr>
                  <w:tcW w:w="709" w:type="dxa"/>
                  <w:vMerge w:val="restart"/>
                  <w:vAlign w:val="center"/>
                </w:tcPr>
                <w:p w14:paraId="1E0E2745">
                  <w:pPr>
                    <w:snapToGrid w:val="0"/>
                    <w:spacing w:line="240" w:lineRule="auto"/>
                    <w:ind w:firstLine="0" w:firstLineChars="0"/>
                    <w:jc w:val="center"/>
                    <w:rPr>
                      <w:bCs/>
                      <w:sz w:val="18"/>
                      <w:szCs w:val="18"/>
                    </w:rPr>
                  </w:pPr>
                  <w:r>
                    <w:rPr>
                      <w:rFonts w:hint="eastAsia"/>
                      <w:bCs/>
                      <w:sz w:val="18"/>
                      <w:szCs w:val="18"/>
                    </w:rPr>
                    <w:t>导热油炉</w:t>
                  </w:r>
                </w:p>
              </w:tc>
              <w:tc>
                <w:tcPr>
                  <w:tcW w:w="834" w:type="dxa"/>
                  <w:vMerge w:val="restart"/>
                  <w:vAlign w:val="center"/>
                </w:tcPr>
                <w:p w14:paraId="200547C1">
                  <w:pPr>
                    <w:snapToGrid w:val="0"/>
                    <w:spacing w:line="240" w:lineRule="auto"/>
                    <w:ind w:firstLine="0" w:firstLineChars="0"/>
                    <w:jc w:val="center"/>
                    <w:rPr>
                      <w:bCs/>
                      <w:sz w:val="18"/>
                      <w:szCs w:val="18"/>
                    </w:rPr>
                  </w:pPr>
                  <w:r>
                    <w:rPr>
                      <w:rFonts w:hint="eastAsia"/>
                      <w:bCs/>
                      <w:sz w:val="18"/>
                      <w:szCs w:val="18"/>
                    </w:rPr>
                    <w:t>有组织</w:t>
                  </w:r>
                </w:p>
              </w:tc>
              <w:tc>
                <w:tcPr>
                  <w:tcW w:w="1292" w:type="dxa"/>
                  <w:vAlign w:val="center"/>
                </w:tcPr>
                <w:p w14:paraId="059E67BF">
                  <w:pPr>
                    <w:snapToGrid w:val="0"/>
                    <w:spacing w:line="240" w:lineRule="auto"/>
                    <w:ind w:firstLine="0" w:firstLineChars="0"/>
                    <w:jc w:val="center"/>
                    <w:rPr>
                      <w:bCs/>
                      <w:sz w:val="20"/>
                      <w:szCs w:val="20"/>
                    </w:rPr>
                  </w:pPr>
                  <w:r>
                    <w:rPr>
                      <w:rFonts w:hint="eastAsia"/>
                      <w:sz w:val="20"/>
                      <w:szCs w:val="20"/>
                    </w:rPr>
                    <w:t>颗粒物</w:t>
                  </w:r>
                </w:p>
              </w:tc>
              <w:tc>
                <w:tcPr>
                  <w:tcW w:w="709" w:type="dxa"/>
                  <w:vMerge w:val="restart"/>
                  <w:vAlign w:val="center"/>
                </w:tcPr>
                <w:p w14:paraId="28FEB972">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4F1D0096">
                  <w:pPr>
                    <w:snapToGrid w:val="0"/>
                    <w:spacing w:line="240" w:lineRule="auto"/>
                    <w:ind w:firstLine="0" w:firstLineChars="0"/>
                    <w:jc w:val="center"/>
                    <w:rPr>
                      <w:rFonts w:eastAsia="等线"/>
                      <w:sz w:val="18"/>
                      <w:szCs w:val="18"/>
                    </w:rPr>
                  </w:pPr>
                  <w:r>
                    <w:rPr>
                      <w:rFonts w:eastAsia="等线"/>
                      <w:sz w:val="18"/>
                      <w:szCs w:val="18"/>
                    </w:rPr>
                    <w:t>0.0052</w:t>
                  </w:r>
                </w:p>
              </w:tc>
              <w:tc>
                <w:tcPr>
                  <w:tcW w:w="1134" w:type="dxa"/>
                  <w:vAlign w:val="center"/>
                </w:tcPr>
                <w:p w14:paraId="26AC60D9">
                  <w:pPr>
                    <w:snapToGrid w:val="0"/>
                    <w:spacing w:line="240" w:lineRule="auto"/>
                    <w:ind w:firstLine="0" w:firstLineChars="0"/>
                    <w:jc w:val="center"/>
                    <w:rPr>
                      <w:rFonts w:eastAsia="等线"/>
                      <w:sz w:val="18"/>
                      <w:szCs w:val="18"/>
                    </w:rPr>
                  </w:pPr>
                  <w:r>
                    <w:rPr>
                      <w:rFonts w:hint="eastAsia" w:eastAsia="等线"/>
                      <w:sz w:val="18"/>
                      <w:szCs w:val="18"/>
                    </w:rPr>
                    <w:t>14.603</w:t>
                  </w:r>
                </w:p>
              </w:tc>
              <w:tc>
                <w:tcPr>
                  <w:tcW w:w="992" w:type="dxa"/>
                  <w:vAlign w:val="center"/>
                </w:tcPr>
                <w:p w14:paraId="3E0C1CF4">
                  <w:pPr>
                    <w:snapToGrid w:val="0"/>
                    <w:spacing w:line="240" w:lineRule="auto"/>
                    <w:ind w:firstLine="0" w:firstLineChars="0"/>
                    <w:jc w:val="center"/>
                    <w:rPr>
                      <w:rFonts w:eastAsia="等线"/>
                      <w:sz w:val="18"/>
                      <w:szCs w:val="18"/>
                    </w:rPr>
                  </w:pPr>
                  <w:r>
                    <w:rPr>
                      <w:rFonts w:eastAsia="等线"/>
                      <w:sz w:val="18"/>
                      <w:szCs w:val="18"/>
                    </w:rPr>
                    <w:t>0.00361</w:t>
                  </w:r>
                </w:p>
              </w:tc>
              <w:tc>
                <w:tcPr>
                  <w:tcW w:w="851" w:type="dxa"/>
                  <w:vMerge w:val="restart"/>
                  <w:vAlign w:val="center"/>
                </w:tcPr>
                <w:p w14:paraId="71BF985A">
                  <w:pPr>
                    <w:snapToGrid w:val="0"/>
                    <w:spacing w:line="240" w:lineRule="auto"/>
                    <w:ind w:firstLine="0" w:firstLineChars="0"/>
                    <w:jc w:val="center"/>
                    <w:rPr>
                      <w:bCs/>
                      <w:sz w:val="18"/>
                      <w:szCs w:val="18"/>
                    </w:rPr>
                  </w:pPr>
                  <w:r>
                    <w:rPr>
                      <w:rFonts w:hint="eastAsia"/>
                      <w:bCs/>
                      <w:sz w:val="18"/>
                      <w:szCs w:val="18"/>
                    </w:rPr>
                    <w:t>/</w:t>
                  </w:r>
                </w:p>
              </w:tc>
              <w:tc>
                <w:tcPr>
                  <w:tcW w:w="850" w:type="dxa"/>
                  <w:vAlign w:val="center"/>
                </w:tcPr>
                <w:p w14:paraId="5E449B1F">
                  <w:pPr>
                    <w:snapToGrid w:val="0"/>
                    <w:spacing w:line="240" w:lineRule="auto"/>
                    <w:ind w:firstLine="171" w:firstLineChars="95"/>
                    <w:rPr>
                      <w:bCs/>
                      <w:sz w:val="18"/>
                      <w:szCs w:val="18"/>
                    </w:rPr>
                  </w:pPr>
                  <w:r>
                    <w:rPr>
                      <w:rFonts w:hint="eastAsia"/>
                      <w:bCs/>
                      <w:sz w:val="18"/>
                      <w:szCs w:val="18"/>
                    </w:rPr>
                    <w:t>/</w:t>
                  </w:r>
                </w:p>
              </w:tc>
              <w:tc>
                <w:tcPr>
                  <w:tcW w:w="709" w:type="dxa"/>
                  <w:vMerge w:val="restart"/>
                  <w:vAlign w:val="center"/>
                </w:tcPr>
                <w:p w14:paraId="08FFD9CB">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5A52F8F1">
                  <w:pPr>
                    <w:snapToGrid w:val="0"/>
                    <w:spacing w:line="240" w:lineRule="auto"/>
                    <w:ind w:firstLine="0" w:firstLineChars="0"/>
                    <w:jc w:val="center"/>
                    <w:rPr>
                      <w:bCs/>
                      <w:sz w:val="18"/>
                      <w:szCs w:val="18"/>
                    </w:rPr>
                  </w:pPr>
                  <w:r>
                    <w:rPr>
                      <w:rFonts w:eastAsia="等线"/>
                      <w:sz w:val="18"/>
                      <w:szCs w:val="18"/>
                    </w:rPr>
                    <w:t>0.0052</w:t>
                  </w:r>
                </w:p>
              </w:tc>
              <w:tc>
                <w:tcPr>
                  <w:tcW w:w="1134" w:type="dxa"/>
                  <w:vAlign w:val="center"/>
                </w:tcPr>
                <w:p w14:paraId="3C25183B">
                  <w:pPr>
                    <w:snapToGrid w:val="0"/>
                    <w:spacing w:line="240" w:lineRule="auto"/>
                    <w:ind w:firstLine="0" w:firstLineChars="0"/>
                    <w:jc w:val="center"/>
                    <w:rPr>
                      <w:bCs/>
                      <w:sz w:val="18"/>
                      <w:szCs w:val="18"/>
                    </w:rPr>
                  </w:pPr>
                  <w:r>
                    <w:rPr>
                      <w:rFonts w:hint="eastAsia" w:eastAsia="等线"/>
                      <w:sz w:val="18"/>
                      <w:szCs w:val="18"/>
                    </w:rPr>
                    <w:t>14.603</w:t>
                  </w:r>
                </w:p>
              </w:tc>
              <w:tc>
                <w:tcPr>
                  <w:tcW w:w="982" w:type="dxa"/>
                  <w:vAlign w:val="center"/>
                </w:tcPr>
                <w:p w14:paraId="761F71BD">
                  <w:pPr>
                    <w:snapToGrid w:val="0"/>
                    <w:spacing w:line="240" w:lineRule="auto"/>
                    <w:ind w:firstLine="0" w:firstLineChars="0"/>
                    <w:jc w:val="center"/>
                    <w:rPr>
                      <w:bCs/>
                      <w:sz w:val="18"/>
                      <w:szCs w:val="18"/>
                    </w:rPr>
                  </w:pPr>
                  <w:r>
                    <w:rPr>
                      <w:rFonts w:eastAsia="等线"/>
                      <w:sz w:val="18"/>
                      <w:szCs w:val="18"/>
                    </w:rPr>
                    <w:t>0.00361</w:t>
                  </w:r>
                </w:p>
              </w:tc>
              <w:tc>
                <w:tcPr>
                  <w:tcW w:w="680" w:type="dxa"/>
                  <w:vMerge w:val="restart"/>
                  <w:vAlign w:val="center"/>
                </w:tcPr>
                <w:p w14:paraId="2F5B457D">
                  <w:pPr>
                    <w:snapToGrid w:val="0"/>
                    <w:spacing w:line="240" w:lineRule="auto"/>
                    <w:ind w:firstLine="0" w:firstLineChars="0"/>
                    <w:jc w:val="center"/>
                    <w:rPr>
                      <w:bCs/>
                      <w:sz w:val="18"/>
                      <w:szCs w:val="18"/>
                    </w:rPr>
                  </w:pPr>
                  <w:r>
                    <w:rPr>
                      <w:rFonts w:hint="eastAsia"/>
                      <w:bCs/>
                      <w:sz w:val="18"/>
                      <w:szCs w:val="18"/>
                    </w:rPr>
                    <w:t>1</w:t>
                  </w:r>
                  <w:r>
                    <w:rPr>
                      <w:bCs/>
                      <w:sz w:val="18"/>
                      <w:szCs w:val="18"/>
                    </w:rPr>
                    <w:t>440</w:t>
                  </w:r>
                </w:p>
              </w:tc>
            </w:tr>
            <w:tr w14:paraId="31B6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83" w:type="dxa"/>
                  <w:vMerge w:val="continue"/>
                  <w:vAlign w:val="center"/>
                </w:tcPr>
                <w:p w14:paraId="5AF85C26">
                  <w:pPr>
                    <w:snapToGrid w:val="0"/>
                    <w:spacing w:line="240" w:lineRule="auto"/>
                    <w:ind w:firstLine="0" w:firstLineChars="0"/>
                    <w:jc w:val="center"/>
                    <w:rPr>
                      <w:bCs/>
                      <w:sz w:val="18"/>
                      <w:szCs w:val="18"/>
                    </w:rPr>
                  </w:pPr>
                </w:p>
              </w:tc>
              <w:tc>
                <w:tcPr>
                  <w:tcW w:w="709" w:type="dxa"/>
                  <w:vMerge w:val="continue"/>
                  <w:vAlign w:val="center"/>
                </w:tcPr>
                <w:p w14:paraId="04F41578">
                  <w:pPr>
                    <w:snapToGrid w:val="0"/>
                    <w:spacing w:line="240" w:lineRule="auto"/>
                    <w:ind w:firstLine="0" w:firstLineChars="0"/>
                    <w:jc w:val="center"/>
                    <w:rPr>
                      <w:bCs/>
                      <w:sz w:val="18"/>
                      <w:szCs w:val="18"/>
                    </w:rPr>
                  </w:pPr>
                </w:p>
              </w:tc>
              <w:tc>
                <w:tcPr>
                  <w:tcW w:w="834" w:type="dxa"/>
                  <w:vMerge w:val="continue"/>
                  <w:vAlign w:val="center"/>
                </w:tcPr>
                <w:p w14:paraId="22E85325">
                  <w:pPr>
                    <w:snapToGrid w:val="0"/>
                    <w:spacing w:line="240" w:lineRule="auto"/>
                    <w:ind w:firstLine="0" w:firstLineChars="0"/>
                    <w:jc w:val="center"/>
                    <w:rPr>
                      <w:bCs/>
                      <w:sz w:val="18"/>
                      <w:szCs w:val="18"/>
                    </w:rPr>
                  </w:pPr>
                </w:p>
              </w:tc>
              <w:tc>
                <w:tcPr>
                  <w:tcW w:w="1292" w:type="dxa"/>
                  <w:vAlign w:val="center"/>
                </w:tcPr>
                <w:p w14:paraId="45CA6EE9">
                  <w:pPr>
                    <w:snapToGrid w:val="0"/>
                    <w:spacing w:line="240" w:lineRule="auto"/>
                    <w:ind w:firstLine="0" w:firstLineChars="0"/>
                    <w:jc w:val="center"/>
                    <w:rPr>
                      <w:bCs/>
                      <w:sz w:val="20"/>
                      <w:szCs w:val="20"/>
                    </w:rPr>
                  </w:pPr>
                  <w:r>
                    <w:rPr>
                      <w:sz w:val="20"/>
                      <w:szCs w:val="20"/>
                    </w:rPr>
                    <w:t>二氧化硫</w:t>
                  </w:r>
                </w:p>
              </w:tc>
              <w:tc>
                <w:tcPr>
                  <w:tcW w:w="709" w:type="dxa"/>
                  <w:vMerge w:val="continue"/>
                  <w:vAlign w:val="center"/>
                </w:tcPr>
                <w:p w14:paraId="020DAA87">
                  <w:pPr>
                    <w:snapToGrid w:val="0"/>
                    <w:spacing w:line="240" w:lineRule="auto"/>
                    <w:ind w:firstLine="0" w:firstLineChars="0"/>
                    <w:jc w:val="center"/>
                    <w:rPr>
                      <w:bCs/>
                      <w:sz w:val="18"/>
                      <w:szCs w:val="18"/>
                    </w:rPr>
                  </w:pPr>
                </w:p>
              </w:tc>
              <w:tc>
                <w:tcPr>
                  <w:tcW w:w="992" w:type="dxa"/>
                </w:tcPr>
                <w:p w14:paraId="6153B443">
                  <w:pPr>
                    <w:snapToGrid w:val="0"/>
                    <w:spacing w:line="240" w:lineRule="auto"/>
                    <w:ind w:firstLine="0" w:firstLineChars="0"/>
                    <w:jc w:val="center"/>
                    <w:rPr>
                      <w:rFonts w:eastAsia="等线"/>
                      <w:sz w:val="18"/>
                      <w:szCs w:val="18"/>
                    </w:rPr>
                  </w:pPr>
                  <w:r>
                    <w:rPr>
                      <w:rFonts w:eastAsia="等线"/>
                      <w:sz w:val="18"/>
                      <w:szCs w:val="18"/>
                    </w:rPr>
                    <w:t>0.00057</w:t>
                  </w:r>
                </w:p>
              </w:tc>
              <w:tc>
                <w:tcPr>
                  <w:tcW w:w="1134" w:type="dxa"/>
                </w:tcPr>
                <w:p w14:paraId="63376986">
                  <w:pPr>
                    <w:snapToGrid w:val="0"/>
                    <w:spacing w:line="240" w:lineRule="auto"/>
                    <w:ind w:firstLine="0" w:firstLineChars="0"/>
                    <w:jc w:val="center"/>
                    <w:rPr>
                      <w:rFonts w:eastAsia="等线"/>
                      <w:sz w:val="18"/>
                      <w:szCs w:val="18"/>
                    </w:rPr>
                  </w:pPr>
                  <w:r>
                    <w:rPr>
                      <w:rFonts w:eastAsia="等线"/>
                      <w:sz w:val="18"/>
                      <w:szCs w:val="18"/>
                    </w:rPr>
                    <w:t>0.0396</w:t>
                  </w:r>
                </w:p>
              </w:tc>
              <w:tc>
                <w:tcPr>
                  <w:tcW w:w="992" w:type="dxa"/>
                </w:tcPr>
                <w:p w14:paraId="5FD81BD6">
                  <w:pPr>
                    <w:snapToGrid w:val="0"/>
                    <w:spacing w:line="240" w:lineRule="auto"/>
                    <w:ind w:firstLine="0" w:firstLineChars="0"/>
                    <w:jc w:val="center"/>
                    <w:rPr>
                      <w:rFonts w:eastAsia="等线"/>
                      <w:sz w:val="18"/>
                      <w:szCs w:val="18"/>
                    </w:rPr>
                  </w:pPr>
                  <w:r>
                    <w:rPr>
                      <w:rFonts w:eastAsia="等线"/>
                      <w:sz w:val="18"/>
                      <w:szCs w:val="18"/>
                    </w:rPr>
                    <w:t>0.000396</w:t>
                  </w:r>
                </w:p>
              </w:tc>
              <w:tc>
                <w:tcPr>
                  <w:tcW w:w="851" w:type="dxa"/>
                  <w:vMerge w:val="continue"/>
                  <w:vAlign w:val="center"/>
                </w:tcPr>
                <w:p w14:paraId="00B0B8A3">
                  <w:pPr>
                    <w:snapToGrid w:val="0"/>
                    <w:spacing w:line="240" w:lineRule="auto"/>
                    <w:ind w:firstLine="0" w:firstLineChars="0"/>
                    <w:jc w:val="center"/>
                    <w:rPr>
                      <w:bCs/>
                      <w:sz w:val="18"/>
                      <w:szCs w:val="18"/>
                    </w:rPr>
                  </w:pPr>
                </w:p>
              </w:tc>
              <w:tc>
                <w:tcPr>
                  <w:tcW w:w="850" w:type="dxa"/>
                  <w:vAlign w:val="center"/>
                </w:tcPr>
                <w:p w14:paraId="16A7FB2B">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455B4BB5">
                  <w:pPr>
                    <w:snapToGrid w:val="0"/>
                    <w:spacing w:line="240" w:lineRule="auto"/>
                    <w:ind w:firstLine="0" w:firstLineChars="0"/>
                    <w:jc w:val="center"/>
                    <w:rPr>
                      <w:bCs/>
                      <w:sz w:val="18"/>
                      <w:szCs w:val="18"/>
                    </w:rPr>
                  </w:pPr>
                </w:p>
              </w:tc>
              <w:tc>
                <w:tcPr>
                  <w:tcW w:w="992" w:type="dxa"/>
                </w:tcPr>
                <w:p w14:paraId="5A742EBD">
                  <w:pPr>
                    <w:snapToGrid w:val="0"/>
                    <w:spacing w:line="240" w:lineRule="auto"/>
                    <w:ind w:firstLine="0" w:firstLineChars="0"/>
                    <w:jc w:val="center"/>
                    <w:rPr>
                      <w:bCs/>
                      <w:sz w:val="18"/>
                      <w:szCs w:val="18"/>
                    </w:rPr>
                  </w:pPr>
                  <w:r>
                    <w:rPr>
                      <w:rFonts w:eastAsia="等线"/>
                      <w:sz w:val="18"/>
                      <w:szCs w:val="18"/>
                    </w:rPr>
                    <w:t>0.00057</w:t>
                  </w:r>
                </w:p>
              </w:tc>
              <w:tc>
                <w:tcPr>
                  <w:tcW w:w="1134" w:type="dxa"/>
                </w:tcPr>
                <w:p w14:paraId="3631F1DC">
                  <w:pPr>
                    <w:snapToGrid w:val="0"/>
                    <w:spacing w:line="240" w:lineRule="auto"/>
                    <w:ind w:firstLine="0" w:firstLineChars="0"/>
                    <w:jc w:val="center"/>
                    <w:rPr>
                      <w:bCs/>
                      <w:sz w:val="18"/>
                      <w:szCs w:val="18"/>
                    </w:rPr>
                  </w:pPr>
                  <w:r>
                    <w:rPr>
                      <w:rFonts w:eastAsia="等线"/>
                      <w:sz w:val="18"/>
                      <w:szCs w:val="18"/>
                    </w:rPr>
                    <w:t>0.0396</w:t>
                  </w:r>
                </w:p>
              </w:tc>
              <w:tc>
                <w:tcPr>
                  <w:tcW w:w="982" w:type="dxa"/>
                </w:tcPr>
                <w:p w14:paraId="35185FA9">
                  <w:pPr>
                    <w:snapToGrid w:val="0"/>
                    <w:spacing w:line="240" w:lineRule="auto"/>
                    <w:ind w:firstLine="0" w:firstLineChars="0"/>
                    <w:jc w:val="center"/>
                    <w:rPr>
                      <w:bCs/>
                      <w:sz w:val="18"/>
                      <w:szCs w:val="18"/>
                    </w:rPr>
                  </w:pPr>
                  <w:r>
                    <w:rPr>
                      <w:rFonts w:eastAsia="等线"/>
                      <w:sz w:val="18"/>
                      <w:szCs w:val="18"/>
                    </w:rPr>
                    <w:t>0.000396</w:t>
                  </w:r>
                </w:p>
              </w:tc>
              <w:tc>
                <w:tcPr>
                  <w:tcW w:w="680" w:type="dxa"/>
                  <w:vMerge w:val="continue"/>
                  <w:vAlign w:val="center"/>
                </w:tcPr>
                <w:p w14:paraId="031AAEF7">
                  <w:pPr>
                    <w:snapToGrid w:val="0"/>
                    <w:spacing w:line="240" w:lineRule="auto"/>
                    <w:ind w:firstLine="0" w:firstLineChars="0"/>
                    <w:jc w:val="center"/>
                    <w:rPr>
                      <w:bCs/>
                      <w:sz w:val="18"/>
                      <w:szCs w:val="18"/>
                    </w:rPr>
                  </w:pPr>
                </w:p>
              </w:tc>
            </w:tr>
            <w:tr w14:paraId="5D8E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83" w:type="dxa"/>
                  <w:vMerge w:val="continue"/>
                  <w:vAlign w:val="center"/>
                </w:tcPr>
                <w:p w14:paraId="2EEE224C">
                  <w:pPr>
                    <w:snapToGrid w:val="0"/>
                    <w:spacing w:line="240" w:lineRule="auto"/>
                    <w:ind w:firstLine="0" w:firstLineChars="0"/>
                    <w:jc w:val="center"/>
                    <w:rPr>
                      <w:bCs/>
                      <w:sz w:val="18"/>
                      <w:szCs w:val="18"/>
                    </w:rPr>
                  </w:pPr>
                </w:p>
              </w:tc>
              <w:tc>
                <w:tcPr>
                  <w:tcW w:w="709" w:type="dxa"/>
                  <w:vMerge w:val="continue"/>
                  <w:vAlign w:val="center"/>
                </w:tcPr>
                <w:p w14:paraId="00A698A7">
                  <w:pPr>
                    <w:snapToGrid w:val="0"/>
                    <w:spacing w:line="240" w:lineRule="auto"/>
                    <w:ind w:firstLine="0" w:firstLineChars="0"/>
                    <w:jc w:val="center"/>
                    <w:rPr>
                      <w:bCs/>
                      <w:sz w:val="18"/>
                      <w:szCs w:val="18"/>
                    </w:rPr>
                  </w:pPr>
                </w:p>
              </w:tc>
              <w:tc>
                <w:tcPr>
                  <w:tcW w:w="834" w:type="dxa"/>
                  <w:vMerge w:val="continue"/>
                  <w:vAlign w:val="center"/>
                </w:tcPr>
                <w:p w14:paraId="123AE662">
                  <w:pPr>
                    <w:snapToGrid w:val="0"/>
                    <w:spacing w:line="240" w:lineRule="auto"/>
                    <w:ind w:firstLine="0" w:firstLineChars="0"/>
                    <w:jc w:val="center"/>
                    <w:rPr>
                      <w:bCs/>
                      <w:sz w:val="18"/>
                      <w:szCs w:val="18"/>
                    </w:rPr>
                  </w:pPr>
                </w:p>
              </w:tc>
              <w:tc>
                <w:tcPr>
                  <w:tcW w:w="1292" w:type="dxa"/>
                  <w:vAlign w:val="center"/>
                </w:tcPr>
                <w:p w14:paraId="78A4FB6A">
                  <w:pPr>
                    <w:snapToGrid w:val="0"/>
                    <w:spacing w:line="240" w:lineRule="auto"/>
                    <w:ind w:firstLine="0" w:firstLineChars="0"/>
                    <w:jc w:val="center"/>
                    <w:rPr>
                      <w:bCs/>
                      <w:sz w:val="20"/>
                      <w:szCs w:val="20"/>
                    </w:rPr>
                  </w:pPr>
                  <w:r>
                    <w:rPr>
                      <w:sz w:val="20"/>
                      <w:szCs w:val="20"/>
                    </w:rPr>
                    <w:t>氮氧化物</w:t>
                  </w:r>
                </w:p>
              </w:tc>
              <w:tc>
                <w:tcPr>
                  <w:tcW w:w="709" w:type="dxa"/>
                  <w:vMerge w:val="continue"/>
                  <w:vAlign w:val="center"/>
                </w:tcPr>
                <w:p w14:paraId="6C4E1797">
                  <w:pPr>
                    <w:snapToGrid w:val="0"/>
                    <w:spacing w:line="240" w:lineRule="auto"/>
                    <w:ind w:firstLine="0" w:firstLineChars="0"/>
                    <w:jc w:val="center"/>
                    <w:rPr>
                      <w:bCs/>
                      <w:sz w:val="18"/>
                      <w:szCs w:val="18"/>
                    </w:rPr>
                  </w:pPr>
                </w:p>
              </w:tc>
              <w:tc>
                <w:tcPr>
                  <w:tcW w:w="992" w:type="dxa"/>
                  <w:vAlign w:val="center"/>
                </w:tcPr>
                <w:p w14:paraId="0AEBEAAE">
                  <w:pPr>
                    <w:snapToGrid w:val="0"/>
                    <w:spacing w:line="240" w:lineRule="auto"/>
                    <w:ind w:firstLine="0" w:firstLineChars="0"/>
                    <w:jc w:val="center"/>
                    <w:rPr>
                      <w:rFonts w:eastAsia="等线"/>
                      <w:sz w:val="18"/>
                      <w:szCs w:val="18"/>
                    </w:rPr>
                  </w:pPr>
                  <w:r>
                    <w:rPr>
                      <w:rFonts w:eastAsia="等线"/>
                      <w:sz w:val="18"/>
                      <w:szCs w:val="18"/>
                    </w:rPr>
                    <w:t>0.0909</w:t>
                  </w:r>
                </w:p>
              </w:tc>
              <w:tc>
                <w:tcPr>
                  <w:tcW w:w="1134" w:type="dxa"/>
                  <w:vAlign w:val="center"/>
                </w:tcPr>
                <w:p w14:paraId="1796BB34">
                  <w:pPr>
                    <w:snapToGrid w:val="0"/>
                    <w:spacing w:line="240" w:lineRule="auto"/>
                    <w:ind w:firstLine="0" w:firstLineChars="0"/>
                    <w:jc w:val="center"/>
                    <w:rPr>
                      <w:rFonts w:eastAsia="等线"/>
                      <w:sz w:val="18"/>
                      <w:szCs w:val="18"/>
                    </w:rPr>
                  </w:pPr>
                  <w:r>
                    <w:rPr>
                      <w:rFonts w:eastAsia="等线"/>
                      <w:sz w:val="18"/>
                      <w:szCs w:val="18"/>
                    </w:rPr>
                    <w:t>6.31</w:t>
                  </w:r>
                </w:p>
              </w:tc>
              <w:tc>
                <w:tcPr>
                  <w:tcW w:w="992" w:type="dxa"/>
                  <w:vAlign w:val="center"/>
                </w:tcPr>
                <w:p w14:paraId="0C9870E4">
                  <w:pPr>
                    <w:snapToGrid w:val="0"/>
                    <w:spacing w:line="240" w:lineRule="auto"/>
                    <w:ind w:firstLine="0" w:firstLineChars="0"/>
                    <w:jc w:val="center"/>
                    <w:rPr>
                      <w:rFonts w:eastAsia="等线"/>
                      <w:sz w:val="18"/>
                      <w:szCs w:val="18"/>
                    </w:rPr>
                  </w:pPr>
                  <w:r>
                    <w:rPr>
                      <w:rFonts w:eastAsia="等线"/>
                      <w:sz w:val="18"/>
                      <w:szCs w:val="18"/>
                    </w:rPr>
                    <w:t>0.0631</w:t>
                  </w:r>
                </w:p>
              </w:tc>
              <w:tc>
                <w:tcPr>
                  <w:tcW w:w="851" w:type="dxa"/>
                  <w:vMerge w:val="continue"/>
                  <w:vAlign w:val="center"/>
                </w:tcPr>
                <w:p w14:paraId="4F2F9ABE">
                  <w:pPr>
                    <w:snapToGrid w:val="0"/>
                    <w:spacing w:line="240" w:lineRule="auto"/>
                    <w:ind w:firstLine="0" w:firstLineChars="0"/>
                    <w:jc w:val="center"/>
                    <w:rPr>
                      <w:bCs/>
                      <w:sz w:val="18"/>
                      <w:szCs w:val="18"/>
                    </w:rPr>
                  </w:pPr>
                </w:p>
              </w:tc>
              <w:tc>
                <w:tcPr>
                  <w:tcW w:w="850" w:type="dxa"/>
                  <w:vAlign w:val="center"/>
                </w:tcPr>
                <w:p w14:paraId="70504289">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521587F7">
                  <w:pPr>
                    <w:snapToGrid w:val="0"/>
                    <w:spacing w:line="240" w:lineRule="auto"/>
                    <w:ind w:firstLine="0" w:firstLineChars="0"/>
                    <w:jc w:val="center"/>
                    <w:rPr>
                      <w:bCs/>
                      <w:sz w:val="18"/>
                      <w:szCs w:val="18"/>
                    </w:rPr>
                  </w:pPr>
                </w:p>
              </w:tc>
              <w:tc>
                <w:tcPr>
                  <w:tcW w:w="992" w:type="dxa"/>
                  <w:vAlign w:val="center"/>
                </w:tcPr>
                <w:p w14:paraId="1F0DF4DC">
                  <w:pPr>
                    <w:snapToGrid w:val="0"/>
                    <w:spacing w:line="240" w:lineRule="auto"/>
                    <w:ind w:firstLine="0" w:firstLineChars="0"/>
                    <w:jc w:val="center"/>
                    <w:rPr>
                      <w:bCs/>
                      <w:sz w:val="18"/>
                      <w:szCs w:val="18"/>
                    </w:rPr>
                  </w:pPr>
                  <w:r>
                    <w:rPr>
                      <w:rFonts w:eastAsia="等线"/>
                      <w:sz w:val="18"/>
                      <w:szCs w:val="18"/>
                    </w:rPr>
                    <w:t>0.0909</w:t>
                  </w:r>
                </w:p>
              </w:tc>
              <w:tc>
                <w:tcPr>
                  <w:tcW w:w="1134" w:type="dxa"/>
                  <w:vAlign w:val="center"/>
                </w:tcPr>
                <w:p w14:paraId="75776580">
                  <w:pPr>
                    <w:snapToGrid w:val="0"/>
                    <w:spacing w:line="240" w:lineRule="auto"/>
                    <w:ind w:firstLine="0" w:firstLineChars="0"/>
                    <w:jc w:val="center"/>
                    <w:rPr>
                      <w:bCs/>
                      <w:sz w:val="18"/>
                      <w:szCs w:val="18"/>
                    </w:rPr>
                  </w:pPr>
                  <w:r>
                    <w:rPr>
                      <w:rFonts w:eastAsia="等线"/>
                      <w:sz w:val="18"/>
                      <w:szCs w:val="18"/>
                    </w:rPr>
                    <w:t>6.31</w:t>
                  </w:r>
                </w:p>
              </w:tc>
              <w:tc>
                <w:tcPr>
                  <w:tcW w:w="982" w:type="dxa"/>
                  <w:vAlign w:val="center"/>
                </w:tcPr>
                <w:p w14:paraId="007DC794">
                  <w:pPr>
                    <w:snapToGrid w:val="0"/>
                    <w:spacing w:line="240" w:lineRule="auto"/>
                    <w:ind w:firstLine="0" w:firstLineChars="0"/>
                    <w:jc w:val="center"/>
                    <w:rPr>
                      <w:bCs/>
                      <w:sz w:val="18"/>
                      <w:szCs w:val="18"/>
                    </w:rPr>
                  </w:pPr>
                  <w:r>
                    <w:rPr>
                      <w:rFonts w:eastAsia="等线"/>
                      <w:sz w:val="18"/>
                      <w:szCs w:val="18"/>
                    </w:rPr>
                    <w:t>0.0631</w:t>
                  </w:r>
                </w:p>
              </w:tc>
              <w:tc>
                <w:tcPr>
                  <w:tcW w:w="680" w:type="dxa"/>
                  <w:vMerge w:val="continue"/>
                  <w:vAlign w:val="center"/>
                </w:tcPr>
                <w:p w14:paraId="745E37C7">
                  <w:pPr>
                    <w:snapToGrid w:val="0"/>
                    <w:spacing w:line="240" w:lineRule="auto"/>
                    <w:ind w:firstLine="0" w:firstLineChars="0"/>
                    <w:jc w:val="center"/>
                    <w:rPr>
                      <w:bCs/>
                      <w:sz w:val="18"/>
                      <w:szCs w:val="18"/>
                    </w:rPr>
                  </w:pPr>
                </w:p>
              </w:tc>
            </w:tr>
            <w:tr w14:paraId="4045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83" w:type="dxa"/>
                  <w:vMerge w:val="restart"/>
                  <w:vAlign w:val="center"/>
                </w:tcPr>
                <w:p w14:paraId="306D40C0">
                  <w:pPr>
                    <w:snapToGrid w:val="0"/>
                    <w:spacing w:line="240" w:lineRule="auto"/>
                    <w:ind w:firstLine="0" w:firstLineChars="0"/>
                    <w:jc w:val="center"/>
                    <w:rPr>
                      <w:sz w:val="18"/>
                      <w:szCs w:val="18"/>
                    </w:rPr>
                  </w:pPr>
                  <w:r>
                    <w:rPr>
                      <w:rFonts w:hint="eastAsia"/>
                      <w:sz w:val="18"/>
                      <w:szCs w:val="18"/>
                    </w:rPr>
                    <w:t>骨料筛分、骨料矿粉投料、烘干废气</w:t>
                  </w:r>
                </w:p>
              </w:tc>
              <w:tc>
                <w:tcPr>
                  <w:tcW w:w="709" w:type="dxa"/>
                  <w:vMerge w:val="restart"/>
                  <w:vAlign w:val="center"/>
                </w:tcPr>
                <w:p w14:paraId="6A59E56E">
                  <w:pPr>
                    <w:snapToGrid w:val="0"/>
                    <w:spacing w:line="240" w:lineRule="auto"/>
                    <w:ind w:firstLine="0" w:firstLineChars="0"/>
                    <w:jc w:val="center"/>
                    <w:rPr>
                      <w:sz w:val="18"/>
                      <w:szCs w:val="18"/>
                    </w:rPr>
                  </w:pPr>
                  <w:r>
                    <w:rPr>
                      <w:rFonts w:hint="eastAsia"/>
                      <w:sz w:val="18"/>
                      <w:szCs w:val="18"/>
                    </w:rPr>
                    <w:t>料仓口、干燥滚筒</w:t>
                  </w:r>
                </w:p>
              </w:tc>
              <w:tc>
                <w:tcPr>
                  <w:tcW w:w="834" w:type="dxa"/>
                  <w:vMerge w:val="restart"/>
                  <w:vAlign w:val="center"/>
                </w:tcPr>
                <w:p w14:paraId="15C3AB71">
                  <w:pPr>
                    <w:snapToGrid w:val="0"/>
                    <w:spacing w:line="240" w:lineRule="auto"/>
                    <w:ind w:firstLine="0" w:firstLineChars="0"/>
                    <w:jc w:val="center"/>
                    <w:rPr>
                      <w:bCs/>
                      <w:sz w:val="18"/>
                      <w:szCs w:val="18"/>
                    </w:rPr>
                  </w:pPr>
                  <w:r>
                    <w:rPr>
                      <w:rFonts w:hint="eastAsia"/>
                      <w:bCs/>
                      <w:sz w:val="18"/>
                      <w:szCs w:val="18"/>
                    </w:rPr>
                    <w:t>有组织</w:t>
                  </w:r>
                </w:p>
              </w:tc>
              <w:tc>
                <w:tcPr>
                  <w:tcW w:w="1292" w:type="dxa"/>
                  <w:vAlign w:val="center"/>
                </w:tcPr>
                <w:p w14:paraId="0E94D8E8">
                  <w:pPr>
                    <w:snapToGrid w:val="0"/>
                    <w:spacing w:line="240" w:lineRule="auto"/>
                    <w:ind w:firstLine="0" w:firstLineChars="0"/>
                    <w:jc w:val="center"/>
                    <w:rPr>
                      <w:bCs/>
                      <w:sz w:val="18"/>
                      <w:szCs w:val="18"/>
                    </w:rPr>
                  </w:pPr>
                  <w:r>
                    <w:rPr>
                      <w:rFonts w:hint="eastAsia"/>
                      <w:bCs/>
                      <w:sz w:val="18"/>
                      <w:szCs w:val="18"/>
                    </w:rPr>
                    <w:t>颗粒物</w:t>
                  </w:r>
                </w:p>
              </w:tc>
              <w:tc>
                <w:tcPr>
                  <w:tcW w:w="709" w:type="dxa"/>
                  <w:vMerge w:val="restart"/>
                  <w:vAlign w:val="center"/>
                </w:tcPr>
                <w:p w14:paraId="7F52015D">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080B38C3">
                  <w:pPr>
                    <w:snapToGrid w:val="0"/>
                    <w:spacing w:line="240" w:lineRule="auto"/>
                    <w:ind w:firstLine="0" w:firstLineChars="0"/>
                    <w:jc w:val="center"/>
                    <w:rPr>
                      <w:bCs/>
                      <w:sz w:val="18"/>
                      <w:szCs w:val="18"/>
                    </w:rPr>
                  </w:pPr>
                  <w:r>
                    <w:rPr>
                      <w:rFonts w:hint="eastAsia"/>
                      <w:bCs/>
                      <w:sz w:val="18"/>
                      <w:szCs w:val="18"/>
                    </w:rPr>
                    <w:t>1</w:t>
                  </w:r>
                  <w:r>
                    <w:rPr>
                      <w:bCs/>
                      <w:sz w:val="18"/>
                      <w:szCs w:val="18"/>
                    </w:rPr>
                    <w:t>8.8168</w:t>
                  </w:r>
                </w:p>
              </w:tc>
              <w:tc>
                <w:tcPr>
                  <w:tcW w:w="1134" w:type="dxa"/>
                  <w:vAlign w:val="center"/>
                </w:tcPr>
                <w:p w14:paraId="318D3A93">
                  <w:pPr>
                    <w:snapToGrid w:val="0"/>
                    <w:spacing w:line="240" w:lineRule="auto"/>
                    <w:ind w:firstLine="0" w:firstLineChars="0"/>
                    <w:jc w:val="center"/>
                    <w:rPr>
                      <w:bCs/>
                      <w:sz w:val="18"/>
                      <w:szCs w:val="18"/>
                    </w:rPr>
                  </w:pPr>
                  <w:r>
                    <w:rPr>
                      <w:bCs/>
                      <w:sz w:val="18"/>
                      <w:szCs w:val="18"/>
                    </w:rPr>
                    <w:t>1307</w:t>
                  </w:r>
                </w:p>
              </w:tc>
              <w:tc>
                <w:tcPr>
                  <w:tcW w:w="992" w:type="dxa"/>
                  <w:vAlign w:val="center"/>
                </w:tcPr>
                <w:p w14:paraId="120CF9EA">
                  <w:pPr>
                    <w:snapToGrid w:val="0"/>
                    <w:spacing w:line="240" w:lineRule="auto"/>
                    <w:ind w:firstLine="0" w:firstLineChars="0"/>
                    <w:jc w:val="center"/>
                    <w:rPr>
                      <w:bCs/>
                      <w:sz w:val="18"/>
                      <w:szCs w:val="18"/>
                    </w:rPr>
                  </w:pPr>
                  <w:r>
                    <w:rPr>
                      <w:bCs/>
                      <w:sz w:val="18"/>
                      <w:szCs w:val="18"/>
                    </w:rPr>
                    <w:t>13.067</w:t>
                  </w:r>
                </w:p>
              </w:tc>
              <w:tc>
                <w:tcPr>
                  <w:tcW w:w="851" w:type="dxa"/>
                  <w:vMerge w:val="restart"/>
                  <w:vAlign w:val="center"/>
                </w:tcPr>
                <w:p w14:paraId="16DC37B0">
                  <w:pPr>
                    <w:snapToGrid w:val="0"/>
                    <w:spacing w:line="240" w:lineRule="auto"/>
                    <w:ind w:firstLine="0" w:firstLineChars="0"/>
                    <w:jc w:val="center"/>
                    <w:rPr>
                      <w:bCs/>
                      <w:sz w:val="18"/>
                      <w:szCs w:val="18"/>
                    </w:rPr>
                  </w:pPr>
                  <w:r>
                    <w:rPr>
                      <w:rFonts w:hint="eastAsia"/>
                      <w:bCs/>
                      <w:sz w:val="18"/>
                      <w:szCs w:val="18"/>
                    </w:rPr>
                    <w:t>布袋除尘器</w:t>
                  </w:r>
                </w:p>
              </w:tc>
              <w:tc>
                <w:tcPr>
                  <w:tcW w:w="850" w:type="dxa"/>
                  <w:vAlign w:val="center"/>
                </w:tcPr>
                <w:p w14:paraId="19511ED3">
                  <w:pPr>
                    <w:snapToGrid w:val="0"/>
                    <w:spacing w:line="240" w:lineRule="auto"/>
                    <w:ind w:firstLine="171" w:firstLineChars="95"/>
                    <w:rPr>
                      <w:bCs/>
                      <w:sz w:val="18"/>
                      <w:szCs w:val="18"/>
                    </w:rPr>
                  </w:pPr>
                  <w:r>
                    <w:rPr>
                      <w:rFonts w:hint="eastAsia"/>
                      <w:bCs/>
                      <w:sz w:val="18"/>
                      <w:szCs w:val="18"/>
                    </w:rPr>
                    <w:t>9</w:t>
                  </w:r>
                  <w:r>
                    <w:rPr>
                      <w:bCs/>
                      <w:sz w:val="18"/>
                      <w:szCs w:val="18"/>
                    </w:rPr>
                    <w:t>9</w:t>
                  </w:r>
                </w:p>
              </w:tc>
              <w:tc>
                <w:tcPr>
                  <w:tcW w:w="709" w:type="dxa"/>
                  <w:vMerge w:val="restart"/>
                  <w:vAlign w:val="center"/>
                </w:tcPr>
                <w:p w14:paraId="58184DDB">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376FB628">
                  <w:pPr>
                    <w:snapToGrid w:val="0"/>
                    <w:spacing w:line="240" w:lineRule="auto"/>
                    <w:ind w:firstLine="0" w:firstLineChars="0"/>
                    <w:jc w:val="center"/>
                    <w:rPr>
                      <w:bCs/>
                      <w:sz w:val="18"/>
                      <w:szCs w:val="18"/>
                    </w:rPr>
                  </w:pPr>
                  <w:r>
                    <w:rPr>
                      <w:bCs/>
                      <w:sz w:val="18"/>
                      <w:szCs w:val="18"/>
                    </w:rPr>
                    <w:t>0.188</w:t>
                  </w:r>
                </w:p>
              </w:tc>
              <w:tc>
                <w:tcPr>
                  <w:tcW w:w="1134" w:type="dxa"/>
                  <w:vAlign w:val="center"/>
                </w:tcPr>
                <w:p w14:paraId="53ABF013">
                  <w:pPr>
                    <w:snapToGrid w:val="0"/>
                    <w:spacing w:line="240" w:lineRule="auto"/>
                    <w:ind w:firstLine="0" w:firstLineChars="0"/>
                    <w:jc w:val="center"/>
                    <w:rPr>
                      <w:bCs/>
                      <w:sz w:val="18"/>
                      <w:szCs w:val="18"/>
                    </w:rPr>
                  </w:pPr>
                  <w:r>
                    <w:rPr>
                      <w:bCs/>
                      <w:sz w:val="18"/>
                      <w:szCs w:val="18"/>
                    </w:rPr>
                    <w:t>13.07</w:t>
                  </w:r>
                </w:p>
              </w:tc>
              <w:tc>
                <w:tcPr>
                  <w:tcW w:w="982" w:type="dxa"/>
                  <w:vAlign w:val="center"/>
                </w:tcPr>
                <w:p w14:paraId="0625F70D">
                  <w:pPr>
                    <w:snapToGrid w:val="0"/>
                    <w:spacing w:line="240" w:lineRule="auto"/>
                    <w:ind w:firstLine="0" w:firstLineChars="0"/>
                    <w:jc w:val="center"/>
                    <w:rPr>
                      <w:bCs/>
                      <w:sz w:val="18"/>
                      <w:szCs w:val="18"/>
                    </w:rPr>
                  </w:pPr>
                  <w:r>
                    <w:rPr>
                      <w:bCs/>
                      <w:sz w:val="18"/>
                      <w:szCs w:val="18"/>
                    </w:rPr>
                    <w:t>0.1307</w:t>
                  </w:r>
                </w:p>
              </w:tc>
              <w:tc>
                <w:tcPr>
                  <w:tcW w:w="680" w:type="dxa"/>
                  <w:vMerge w:val="restart"/>
                  <w:vAlign w:val="center"/>
                </w:tcPr>
                <w:p w14:paraId="798361A5">
                  <w:pPr>
                    <w:snapToGrid w:val="0"/>
                    <w:spacing w:line="240" w:lineRule="auto"/>
                    <w:ind w:firstLine="0" w:firstLineChars="0"/>
                    <w:jc w:val="center"/>
                    <w:rPr>
                      <w:bCs/>
                      <w:sz w:val="18"/>
                      <w:szCs w:val="18"/>
                    </w:rPr>
                  </w:pPr>
                  <w:r>
                    <w:rPr>
                      <w:rFonts w:hint="eastAsia"/>
                      <w:bCs/>
                      <w:sz w:val="18"/>
                      <w:szCs w:val="18"/>
                    </w:rPr>
                    <w:t>1</w:t>
                  </w:r>
                  <w:r>
                    <w:rPr>
                      <w:bCs/>
                      <w:sz w:val="18"/>
                      <w:szCs w:val="18"/>
                    </w:rPr>
                    <w:t>440</w:t>
                  </w:r>
                </w:p>
              </w:tc>
            </w:tr>
            <w:tr w14:paraId="26CB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83" w:type="dxa"/>
                  <w:vMerge w:val="continue"/>
                  <w:vAlign w:val="center"/>
                </w:tcPr>
                <w:p w14:paraId="037C7A96">
                  <w:pPr>
                    <w:snapToGrid w:val="0"/>
                    <w:spacing w:line="240" w:lineRule="auto"/>
                    <w:ind w:firstLine="0" w:firstLineChars="0"/>
                    <w:jc w:val="center"/>
                    <w:rPr>
                      <w:sz w:val="18"/>
                      <w:szCs w:val="18"/>
                    </w:rPr>
                  </w:pPr>
                </w:p>
              </w:tc>
              <w:tc>
                <w:tcPr>
                  <w:tcW w:w="709" w:type="dxa"/>
                  <w:vMerge w:val="continue"/>
                  <w:vAlign w:val="center"/>
                </w:tcPr>
                <w:p w14:paraId="59778416">
                  <w:pPr>
                    <w:snapToGrid w:val="0"/>
                    <w:spacing w:line="240" w:lineRule="auto"/>
                    <w:ind w:firstLine="0" w:firstLineChars="0"/>
                    <w:jc w:val="center"/>
                    <w:rPr>
                      <w:sz w:val="18"/>
                      <w:szCs w:val="18"/>
                    </w:rPr>
                  </w:pPr>
                </w:p>
              </w:tc>
              <w:tc>
                <w:tcPr>
                  <w:tcW w:w="834" w:type="dxa"/>
                  <w:vMerge w:val="continue"/>
                  <w:vAlign w:val="center"/>
                </w:tcPr>
                <w:p w14:paraId="591337A7">
                  <w:pPr>
                    <w:snapToGrid w:val="0"/>
                    <w:spacing w:line="240" w:lineRule="auto"/>
                    <w:ind w:firstLine="0" w:firstLineChars="0"/>
                    <w:jc w:val="center"/>
                    <w:rPr>
                      <w:bCs/>
                      <w:sz w:val="18"/>
                      <w:szCs w:val="18"/>
                    </w:rPr>
                  </w:pPr>
                </w:p>
              </w:tc>
              <w:tc>
                <w:tcPr>
                  <w:tcW w:w="1292" w:type="dxa"/>
                  <w:vAlign w:val="center"/>
                </w:tcPr>
                <w:p w14:paraId="514ADE94">
                  <w:pPr>
                    <w:snapToGrid w:val="0"/>
                    <w:spacing w:line="240" w:lineRule="auto"/>
                    <w:ind w:firstLine="0" w:firstLineChars="0"/>
                    <w:jc w:val="center"/>
                    <w:rPr>
                      <w:bCs/>
                      <w:sz w:val="18"/>
                      <w:szCs w:val="18"/>
                    </w:rPr>
                  </w:pPr>
                  <w:r>
                    <w:rPr>
                      <w:sz w:val="20"/>
                      <w:szCs w:val="20"/>
                    </w:rPr>
                    <w:t>二氧化硫</w:t>
                  </w:r>
                </w:p>
              </w:tc>
              <w:tc>
                <w:tcPr>
                  <w:tcW w:w="709" w:type="dxa"/>
                  <w:vMerge w:val="continue"/>
                  <w:vAlign w:val="center"/>
                </w:tcPr>
                <w:p w14:paraId="4049B699">
                  <w:pPr>
                    <w:snapToGrid w:val="0"/>
                    <w:spacing w:line="240" w:lineRule="auto"/>
                    <w:ind w:firstLine="0" w:firstLineChars="0"/>
                    <w:jc w:val="center"/>
                    <w:rPr>
                      <w:bCs/>
                      <w:sz w:val="18"/>
                      <w:szCs w:val="18"/>
                    </w:rPr>
                  </w:pPr>
                </w:p>
              </w:tc>
              <w:tc>
                <w:tcPr>
                  <w:tcW w:w="992" w:type="dxa"/>
                  <w:vAlign w:val="center"/>
                </w:tcPr>
                <w:p w14:paraId="66EED576">
                  <w:pPr>
                    <w:snapToGrid w:val="0"/>
                    <w:spacing w:line="240" w:lineRule="auto"/>
                    <w:ind w:firstLine="0" w:firstLineChars="0"/>
                    <w:jc w:val="center"/>
                    <w:rPr>
                      <w:rFonts w:eastAsia="等线"/>
                      <w:sz w:val="18"/>
                      <w:szCs w:val="18"/>
                    </w:rPr>
                  </w:pPr>
                  <w:r>
                    <w:rPr>
                      <w:rFonts w:eastAsia="等线"/>
                      <w:sz w:val="18"/>
                      <w:szCs w:val="18"/>
                    </w:rPr>
                    <w:t>0.00057</w:t>
                  </w:r>
                </w:p>
              </w:tc>
              <w:tc>
                <w:tcPr>
                  <w:tcW w:w="1134" w:type="dxa"/>
                  <w:vAlign w:val="center"/>
                </w:tcPr>
                <w:p w14:paraId="737FED73">
                  <w:pPr>
                    <w:snapToGrid w:val="0"/>
                    <w:spacing w:line="240" w:lineRule="auto"/>
                    <w:ind w:firstLine="0" w:firstLineChars="0"/>
                    <w:jc w:val="center"/>
                    <w:rPr>
                      <w:rFonts w:eastAsia="等线"/>
                      <w:sz w:val="18"/>
                      <w:szCs w:val="18"/>
                    </w:rPr>
                  </w:pPr>
                  <w:r>
                    <w:rPr>
                      <w:rFonts w:eastAsia="等线"/>
                      <w:sz w:val="18"/>
                      <w:szCs w:val="18"/>
                    </w:rPr>
                    <w:t>0.00396</w:t>
                  </w:r>
                </w:p>
              </w:tc>
              <w:tc>
                <w:tcPr>
                  <w:tcW w:w="992" w:type="dxa"/>
                  <w:vAlign w:val="center"/>
                </w:tcPr>
                <w:p w14:paraId="0DC54FF6">
                  <w:pPr>
                    <w:snapToGrid w:val="0"/>
                    <w:spacing w:line="240" w:lineRule="auto"/>
                    <w:ind w:firstLine="0" w:firstLineChars="0"/>
                    <w:jc w:val="center"/>
                    <w:rPr>
                      <w:rFonts w:eastAsia="等线"/>
                      <w:sz w:val="18"/>
                      <w:szCs w:val="18"/>
                    </w:rPr>
                  </w:pPr>
                  <w:r>
                    <w:rPr>
                      <w:rFonts w:eastAsia="等线"/>
                      <w:sz w:val="18"/>
                      <w:szCs w:val="18"/>
                    </w:rPr>
                    <w:t>0.000396</w:t>
                  </w:r>
                </w:p>
              </w:tc>
              <w:tc>
                <w:tcPr>
                  <w:tcW w:w="851" w:type="dxa"/>
                  <w:vMerge w:val="continue"/>
                  <w:vAlign w:val="center"/>
                </w:tcPr>
                <w:p w14:paraId="65995B85">
                  <w:pPr>
                    <w:snapToGrid w:val="0"/>
                    <w:spacing w:line="240" w:lineRule="auto"/>
                    <w:ind w:firstLine="0" w:firstLineChars="0"/>
                    <w:jc w:val="center"/>
                    <w:rPr>
                      <w:bCs/>
                      <w:sz w:val="18"/>
                      <w:szCs w:val="18"/>
                    </w:rPr>
                  </w:pPr>
                </w:p>
              </w:tc>
              <w:tc>
                <w:tcPr>
                  <w:tcW w:w="850" w:type="dxa"/>
                  <w:vAlign w:val="center"/>
                </w:tcPr>
                <w:p w14:paraId="4758DE46">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3753FEEB">
                  <w:pPr>
                    <w:snapToGrid w:val="0"/>
                    <w:spacing w:line="240" w:lineRule="auto"/>
                    <w:ind w:firstLine="0" w:firstLineChars="0"/>
                    <w:jc w:val="center"/>
                    <w:rPr>
                      <w:bCs/>
                      <w:sz w:val="18"/>
                      <w:szCs w:val="18"/>
                    </w:rPr>
                  </w:pPr>
                </w:p>
              </w:tc>
              <w:tc>
                <w:tcPr>
                  <w:tcW w:w="992" w:type="dxa"/>
                  <w:vAlign w:val="center"/>
                </w:tcPr>
                <w:p w14:paraId="2C674EE5">
                  <w:pPr>
                    <w:snapToGrid w:val="0"/>
                    <w:spacing w:line="240" w:lineRule="auto"/>
                    <w:ind w:firstLine="0" w:firstLineChars="0"/>
                    <w:jc w:val="center"/>
                    <w:rPr>
                      <w:bCs/>
                      <w:sz w:val="18"/>
                      <w:szCs w:val="18"/>
                    </w:rPr>
                  </w:pPr>
                  <w:r>
                    <w:rPr>
                      <w:rFonts w:eastAsia="等线"/>
                      <w:sz w:val="18"/>
                      <w:szCs w:val="18"/>
                    </w:rPr>
                    <w:t>0.00057</w:t>
                  </w:r>
                </w:p>
              </w:tc>
              <w:tc>
                <w:tcPr>
                  <w:tcW w:w="1134" w:type="dxa"/>
                  <w:vAlign w:val="center"/>
                </w:tcPr>
                <w:p w14:paraId="124A72A6">
                  <w:pPr>
                    <w:snapToGrid w:val="0"/>
                    <w:spacing w:line="240" w:lineRule="auto"/>
                    <w:ind w:firstLine="0" w:firstLineChars="0"/>
                    <w:jc w:val="center"/>
                    <w:rPr>
                      <w:bCs/>
                      <w:sz w:val="18"/>
                      <w:szCs w:val="18"/>
                    </w:rPr>
                  </w:pPr>
                  <w:r>
                    <w:rPr>
                      <w:rFonts w:eastAsia="等线"/>
                      <w:sz w:val="18"/>
                      <w:szCs w:val="18"/>
                    </w:rPr>
                    <w:t>0.00396</w:t>
                  </w:r>
                </w:p>
              </w:tc>
              <w:tc>
                <w:tcPr>
                  <w:tcW w:w="982" w:type="dxa"/>
                  <w:vAlign w:val="center"/>
                </w:tcPr>
                <w:p w14:paraId="4D1CFA68">
                  <w:pPr>
                    <w:snapToGrid w:val="0"/>
                    <w:spacing w:line="240" w:lineRule="auto"/>
                    <w:ind w:firstLine="0" w:firstLineChars="0"/>
                    <w:jc w:val="center"/>
                    <w:rPr>
                      <w:bCs/>
                      <w:sz w:val="18"/>
                      <w:szCs w:val="18"/>
                    </w:rPr>
                  </w:pPr>
                  <w:r>
                    <w:rPr>
                      <w:rFonts w:eastAsia="等线"/>
                      <w:sz w:val="18"/>
                      <w:szCs w:val="18"/>
                    </w:rPr>
                    <w:t>0.000396</w:t>
                  </w:r>
                </w:p>
              </w:tc>
              <w:tc>
                <w:tcPr>
                  <w:tcW w:w="680" w:type="dxa"/>
                  <w:vMerge w:val="continue"/>
                  <w:vAlign w:val="center"/>
                </w:tcPr>
                <w:p w14:paraId="6BBF5925">
                  <w:pPr>
                    <w:snapToGrid w:val="0"/>
                    <w:spacing w:line="240" w:lineRule="auto"/>
                    <w:ind w:firstLine="0" w:firstLineChars="0"/>
                    <w:jc w:val="center"/>
                    <w:rPr>
                      <w:bCs/>
                      <w:sz w:val="18"/>
                      <w:szCs w:val="18"/>
                    </w:rPr>
                  </w:pPr>
                </w:p>
              </w:tc>
            </w:tr>
            <w:tr w14:paraId="1545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83" w:type="dxa"/>
                  <w:vMerge w:val="continue"/>
                  <w:vAlign w:val="center"/>
                </w:tcPr>
                <w:p w14:paraId="2246FE2A">
                  <w:pPr>
                    <w:snapToGrid w:val="0"/>
                    <w:spacing w:line="240" w:lineRule="auto"/>
                    <w:ind w:firstLine="0" w:firstLineChars="0"/>
                    <w:jc w:val="center"/>
                    <w:rPr>
                      <w:sz w:val="18"/>
                      <w:szCs w:val="18"/>
                    </w:rPr>
                  </w:pPr>
                </w:p>
              </w:tc>
              <w:tc>
                <w:tcPr>
                  <w:tcW w:w="709" w:type="dxa"/>
                  <w:vMerge w:val="continue"/>
                  <w:vAlign w:val="center"/>
                </w:tcPr>
                <w:p w14:paraId="18914928">
                  <w:pPr>
                    <w:snapToGrid w:val="0"/>
                    <w:spacing w:line="240" w:lineRule="auto"/>
                    <w:ind w:firstLine="0" w:firstLineChars="0"/>
                    <w:jc w:val="center"/>
                    <w:rPr>
                      <w:sz w:val="18"/>
                      <w:szCs w:val="18"/>
                    </w:rPr>
                  </w:pPr>
                </w:p>
              </w:tc>
              <w:tc>
                <w:tcPr>
                  <w:tcW w:w="834" w:type="dxa"/>
                  <w:vMerge w:val="continue"/>
                  <w:vAlign w:val="center"/>
                </w:tcPr>
                <w:p w14:paraId="18B04A57">
                  <w:pPr>
                    <w:snapToGrid w:val="0"/>
                    <w:spacing w:line="240" w:lineRule="auto"/>
                    <w:ind w:firstLine="0" w:firstLineChars="0"/>
                    <w:jc w:val="center"/>
                    <w:rPr>
                      <w:bCs/>
                      <w:sz w:val="18"/>
                      <w:szCs w:val="18"/>
                    </w:rPr>
                  </w:pPr>
                </w:p>
              </w:tc>
              <w:tc>
                <w:tcPr>
                  <w:tcW w:w="1292" w:type="dxa"/>
                  <w:vAlign w:val="center"/>
                </w:tcPr>
                <w:p w14:paraId="3E20B808">
                  <w:pPr>
                    <w:snapToGrid w:val="0"/>
                    <w:spacing w:line="240" w:lineRule="auto"/>
                    <w:ind w:firstLine="0" w:firstLineChars="0"/>
                    <w:jc w:val="center"/>
                    <w:rPr>
                      <w:bCs/>
                      <w:sz w:val="18"/>
                      <w:szCs w:val="18"/>
                    </w:rPr>
                  </w:pPr>
                  <w:r>
                    <w:rPr>
                      <w:sz w:val="20"/>
                      <w:szCs w:val="20"/>
                    </w:rPr>
                    <w:t>氮氧化物</w:t>
                  </w:r>
                </w:p>
              </w:tc>
              <w:tc>
                <w:tcPr>
                  <w:tcW w:w="709" w:type="dxa"/>
                  <w:vMerge w:val="continue"/>
                  <w:vAlign w:val="center"/>
                </w:tcPr>
                <w:p w14:paraId="0840EF3D">
                  <w:pPr>
                    <w:snapToGrid w:val="0"/>
                    <w:spacing w:line="240" w:lineRule="auto"/>
                    <w:ind w:firstLine="0" w:firstLineChars="0"/>
                    <w:jc w:val="center"/>
                    <w:rPr>
                      <w:bCs/>
                      <w:sz w:val="18"/>
                      <w:szCs w:val="18"/>
                    </w:rPr>
                  </w:pPr>
                </w:p>
              </w:tc>
              <w:tc>
                <w:tcPr>
                  <w:tcW w:w="992" w:type="dxa"/>
                  <w:vAlign w:val="center"/>
                </w:tcPr>
                <w:p w14:paraId="3E26B2F4">
                  <w:pPr>
                    <w:snapToGrid w:val="0"/>
                    <w:spacing w:line="240" w:lineRule="auto"/>
                    <w:ind w:firstLine="0" w:firstLineChars="0"/>
                    <w:jc w:val="center"/>
                    <w:rPr>
                      <w:rFonts w:eastAsia="等线"/>
                      <w:sz w:val="18"/>
                      <w:szCs w:val="18"/>
                    </w:rPr>
                  </w:pPr>
                  <w:r>
                    <w:rPr>
                      <w:rFonts w:eastAsia="等线"/>
                      <w:sz w:val="18"/>
                      <w:szCs w:val="18"/>
                    </w:rPr>
                    <w:t>0.0909</w:t>
                  </w:r>
                </w:p>
              </w:tc>
              <w:tc>
                <w:tcPr>
                  <w:tcW w:w="1134" w:type="dxa"/>
                  <w:vAlign w:val="center"/>
                </w:tcPr>
                <w:p w14:paraId="6DAC1287">
                  <w:pPr>
                    <w:snapToGrid w:val="0"/>
                    <w:spacing w:line="240" w:lineRule="auto"/>
                    <w:ind w:firstLine="0" w:firstLineChars="0"/>
                    <w:jc w:val="center"/>
                    <w:rPr>
                      <w:rFonts w:eastAsia="等线"/>
                      <w:sz w:val="18"/>
                      <w:szCs w:val="18"/>
                    </w:rPr>
                  </w:pPr>
                  <w:r>
                    <w:rPr>
                      <w:rFonts w:eastAsia="等线"/>
                      <w:sz w:val="18"/>
                      <w:szCs w:val="18"/>
                    </w:rPr>
                    <w:t>6.31</w:t>
                  </w:r>
                </w:p>
              </w:tc>
              <w:tc>
                <w:tcPr>
                  <w:tcW w:w="992" w:type="dxa"/>
                  <w:vAlign w:val="center"/>
                </w:tcPr>
                <w:p w14:paraId="7D4FC7B7">
                  <w:pPr>
                    <w:snapToGrid w:val="0"/>
                    <w:spacing w:line="240" w:lineRule="auto"/>
                    <w:ind w:firstLine="0" w:firstLineChars="0"/>
                    <w:jc w:val="center"/>
                    <w:rPr>
                      <w:rFonts w:eastAsia="等线"/>
                      <w:sz w:val="18"/>
                      <w:szCs w:val="18"/>
                    </w:rPr>
                  </w:pPr>
                  <w:r>
                    <w:rPr>
                      <w:rFonts w:eastAsia="等线"/>
                      <w:sz w:val="18"/>
                      <w:szCs w:val="18"/>
                    </w:rPr>
                    <w:t>0.0631</w:t>
                  </w:r>
                </w:p>
              </w:tc>
              <w:tc>
                <w:tcPr>
                  <w:tcW w:w="851" w:type="dxa"/>
                  <w:vMerge w:val="continue"/>
                  <w:vAlign w:val="center"/>
                </w:tcPr>
                <w:p w14:paraId="78ADAF4A">
                  <w:pPr>
                    <w:snapToGrid w:val="0"/>
                    <w:spacing w:line="240" w:lineRule="auto"/>
                    <w:ind w:firstLine="0" w:firstLineChars="0"/>
                    <w:jc w:val="center"/>
                    <w:rPr>
                      <w:bCs/>
                      <w:sz w:val="18"/>
                      <w:szCs w:val="18"/>
                    </w:rPr>
                  </w:pPr>
                </w:p>
              </w:tc>
              <w:tc>
                <w:tcPr>
                  <w:tcW w:w="850" w:type="dxa"/>
                  <w:vAlign w:val="center"/>
                </w:tcPr>
                <w:p w14:paraId="3A2A94CE">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0E9B8479">
                  <w:pPr>
                    <w:snapToGrid w:val="0"/>
                    <w:spacing w:line="240" w:lineRule="auto"/>
                    <w:ind w:firstLine="0" w:firstLineChars="0"/>
                    <w:jc w:val="center"/>
                    <w:rPr>
                      <w:bCs/>
                      <w:sz w:val="18"/>
                      <w:szCs w:val="18"/>
                    </w:rPr>
                  </w:pPr>
                </w:p>
              </w:tc>
              <w:tc>
                <w:tcPr>
                  <w:tcW w:w="992" w:type="dxa"/>
                  <w:vAlign w:val="center"/>
                </w:tcPr>
                <w:p w14:paraId="7F35BD11">
                  <w:pPr>
                    <w:snapToGrid w:val="0"/>
                    <w:spacing w:line="240" w:lineRule="auto"/>
                    <w:ind w:firstLine="0" w:firstLineChars="0"/>
                    <w:jc w:val="center"/>
                    <w:rPr>
                      <w:bCs/>
                      <w:sz w:val="18"/>
                      <w:szCs w:val="18"/>
                    </w:rPr>
                  </w:pPr>
                  <w:r>
                    <w:rPr>
                      <w:rFonts w:eastAsia="等线"/>
                      <w:sz w:val="18"/>
                      <w:szCs w:val="18"/>
                    </w:rPr>
                    <w:t>0.0909</w:t>
                  </w:r>
                </w:p>
              </w:tc>
              <w:tc>
                <w:tcPr>
                  <w:tcW w:w="1134" w:type="dxa"/>
                  <w:vAlign w:val="center"/>
                </w:tcPr>
                <w:p w14:paraId="4BA32E56">
                  <w:pPr>
                    <w:snapToGrid w:val="0"/>
                    <w:spacing w:line="240" w:lineRule="auto"/>
                    <w:ind w:firstLine="0" w:firstLineChars="0"/>
                    <w:jc w:val="center"/>
                    <w:rPr>
                      <w:bCs/>
                      <w:sz w:val="18"/>
                      <w:szCs w:val="18"/>
                    </w:rPr>
                  </w:pPr>
                  <w:r>
                    <w:rPr>
                      <w:rFonts w:eastAsia="等线"/>
                      <w:sz w:val="18"/>
                      <w:szCs w:val="18"/>
                    </w:rPr>
                    <w:t>6.31</w:t>
                  </w:r>
                </w:p>
              </w:tc>
              <w:tc>
                <w:tcPr>
                  <w:tcW w:w="982" w:type="dxa"/>
                  <w:vAlign w:val="center"/>
                </w:tcPr>
                <w:p w14:paraId="4E356824">
                  <w:pPr>
                    <w:snapToGrid w:val="0"/>
                    <w:spacing w:line="240" w:lineRule="auto"/>
                    <w:ind w:firstLine="0" w:firstLineChars="0"/>
                    <w:jc w:val="center"/>
                    <w:rPr>
                      <w:bCs/>
                      <w:sz w:val="18"/>
                      <w:szCs w:val="18"/>
                    </w:rPr>
                  </w:pPr>
                  <w:r>
                    <w:rPr>
                      <w:rFonts w:eastAsia="等线"/>
                      <w:sz w:val="18"/>
                      <w:szCs w:val="18"/>
                    </w:rPr>
                    <w:t>0.0631</w:t>
                  </w:r>
                </w:p>
              </w:tc>
              <w:tc>
                <w:tcPr>
                  <w:tcW w:w="680" w:type="dxa"/>
                  <w:vMerge w:val="continue"/>
                  <w:vAlign w:val="center"/>
                </w:tcPr>
                <w:p w14:paraId="71E9112E">
                  <w:pPr>
                    <w:snapToGrid w:val="0"/>
                    <w:spacing w:line="240" w:lineRule="auto"/>
                    <w:ind w:firstLine="0" w:firstLineChars="0"/>
                    <w:jc w:val="center"/>
                    <w:rPr>
                      <w:bCs/>
                      <w:sz w:val="18"/>
                      <w:szCs w:val="18"/>
                    </w:rPr>
                  </w:pPr>
                </w:p>
              </w:tc>
            </w:tr>
            <w:tr w14:paraId="0B84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3" w:type="dxa"/>
                  <w:vAlign w:val="center"/>
                </w:tcPr>
                <w:p w14:paraId="70239DE2">
                  <w:pPr>
                    <w:snapToGrid w:val="0"/>
                    <w:spacing w:line="240" w:lineRule="auto"/>
                    <w:ind w:firstLine="0" w:firstLineChars="0"/>
                    <w:jc w:val="center"/>
                    <w:rPr>
                      <w:sz w:val="18"/>
                      <w:szCs w:val="18"/>
                    </w:rPr>
                  </w:pPr>
                  <w:r>
                    <w:rPr>
                      <w:rFonts w:hint="eastAsia"/>
                      <w:bCs/>
                      <w:sz w:val="18"/>
                      <w:szCs w:val="18"/>
                    </w:rPr>
                    <w:t>储油</w:t>
                  </w:r>
                </w:p>
              </w:tc>
              <w:tc>
                <w:tcPr>
                  <w:tcW w:w="709" w:type="dxa"/>
                  <w:vAlign w:val="center"/>
                </w:tcPr>
                <w:p w14:paraId="216CE19D">
                  <w:pPr>
                    <w:snapToGrid w:val="0"/>
                    <w:spacing w:line="240" w:lineRule="auto"/>
                    <w:ind w:firstLine="0" w:firstLineChars="0"/>
                    <w:jc w:val="center"/>
                    <w:rPr>
                      <w:sz w:val="18"/>
                      <w:szCs w:val="18"/>
                    </w:rPr>
                  </w:pPr>
                  <w:r>
                    <w:rPr>
                      <w:rFonts w:hint="eastAsia"/>
                      <w:bCs/>
                      <w:sz w:val="18"/>
                      <w:szCs w:val="18"/>
                    </w:rPr>
                    <w:t>油罐</w:t>
                  </w:r>
                </w:p>
              </w:tc>
              <w:tc>
                <w:tcPr>
                  <w:tcW w:w="834" w:type="dxa"/>
                  <w:vAlign w:val="center"/>
                </w:tcPr>
                <w:p w14:paraId="6917F6E9">
                  <w:pPr>
                    <w:snapToGrid w:val="0"/>
                    <w:spacing w:line="240" w:lineRule="auto"/>
                    <w:ind w:firstLine="0" w:firstLineChars="0"/>
                    <w:jc w:val="center"/>
                    <w:rPr>
                      <w:bCs/>
                      <w:sz w:val="18"/>
                      <w:szCs w:val="18"/>
                    </w:rPr>
                  </w:pPr>
                  <w:r>
                    <w:rPr>
                      <w:rFonts w:hint="eastAsia"/>
                      <w:bCs/>
                      <w:sz w:val="18"/>
                      <w:szCs w:val="18"/>
                    </w:rPr>
                    <w:t>无组织</w:t>
                  </w:r>
                </w:p>
              </w:tc>
              <w:tc>
                <w:tcPr>
                  <w:tcW w:w="1292" w:type="dxa"/>
                  <w:vAlign w:val="center"/>
                </w:tcPr>
                <w:p w14:paraId="57682F4C">
                  <w:pPr>
                    <w:snapToGrid w:val="0"/>
                    <w:spacing w:line="240" w:lineRule="auto"/>
                    <w:ind w:firstLine="0" w:firstLineChars="0"/>
                    <w:jc w:val="center"/>
                    <w:rPr>
                      <w:bCs/>
                      <w:sz w:val="18"/>
                      <w:szCs w:val="18"/>
                    </w:rPr>
                  </w:pPr>
                  <w:r>
                    <w:rPr>
                      <w:rFonts w:hint="eastAsia"/>
                      <w:bCs/>
                      <w:sz w:val="18"/>
                      <w:szCs w:val="18"/>
                    </w:rPr>
                    <w:t>V</w:t>
                  </w:r>
                  <w:r>
                    <w:rPr>
                      <w:bCs/>
                      <w:sz w:val="18"/>
                      <w:szCs w:val="18"/>
                    </w:rPr>
                    <w:t>OC</w:t>
                  </w:r>
                  <w:r>
                    <w:rPr>
                      <w:rFonts w:hint="eastAsia"/>
                      <w:bCs/>
                      <w:sz w:val="18"/>
                      <w:szCs w:val="18"/>
                    </w:rPr>
                    <w:t>s</w:t>
                  </w:r>
                </w:p>
              </w:tc>
              <w:tc>
                <w:tcPr>
                  <w:tcW w:w="709" w:type="dxa"/>
                  <w:vAlign w:val="center"/>
                </w:tcPr>
                <w:p w14:paraId="52EB4A9A">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2799E78A">
                  <w:pPr>
                    <w:snapToGrid w:val="0"/>
                    <w:spacing w:line="240" w:lineRule="auto"/>
                    <w:ind w:firstLine="0" w:firstLineChars="0"/>
                    <w:jc w:val="center"/>
                    <w:rPr>
                      <w:bCs/>
                      <w:sz w:val="18"/>
                      <w:szCs w:val="18"/>
                    </w:rPr>
                  </w:pPr>
                  <w:r>
                    <w:rPr>
                      <w:rFonts w:hint="eastAsia"/>
                      <w:bCs/>
                      <w:sz w:val="18"/>
                      <w:szCs w:val="18"/>
                    </w:rPr>
                    <w:t>0</w:t>
                  </w:r>
                  <w:r>
                    <w:rPr>
                      <w:bCs/>
                      <w:sz w:val="18"/>
                      <w:szCs w:val="18"/>
                    </w:rPr>
                    <w:t>.00532</w:t>
                  </w:r>
                </w:p>
              </w:tc>
              <w:tc>
                <w:tcPr>
                  <w:tcW w:w="1134" w:type="dxa"/>
                  <w:vAlign w:val="center"/>
                </w:tcPr>
                <w:p w14:paraId="56545AB2">
                  <w:pPr>
                    <w:snapToGrid w:val="0"/>
                    <w:spacing w:line="240" w:lineRule="auto"/>
                    <w:ind w:firstLine="0" w:firstLineChars="0"/>
                    <w:jc w:val="center"/>
                    <w:rPr>
                      <w:bCs/>
                      <w:sz w:val="18"/>
                      <w:szCs w:val="18"/>
                    </w:rPr>
                  </w:pPr>
                  <w:r>
                    <w:rPr>
                      <w:rFonts w:hint="eastAsia"/>
                      <w:bCs/>
                      <w:sz w:val="18"/>
                      <w:szCs w:val="18"/>
                    </w:rPr>
                    <w:t>/</w:t>
                  </w:r>
                </w:p>
              </w:tc>
              <w:tc>
                <w:tcPr>
                  <w:tcW w:w="992" w:type="dxa"/>
                  <w:vAlign w:val="center"/>
                </w:tcPr>
                <w:p w14:paraId="7D283607">
                  <w:pPr>
                    <w:snapToGrid w:val="0"/>
                    <w:spacing w:line="240" w:lineRule="auto"/>
                    <w:ind w:firstLine="0" w:firstLineChars="0"/>
                    <w:jc w:val="center"/>
                    <w:rPr>
                      <w:bCs/>
                      <w:sz w:val="18"/>
                      <w:szCs w:val="18"/>
                    </w:rPr>
                  </w:pPr>
                  <w:r>
                    <w:rPr>
                      <w:rFonts w:hint="eastAsia"/>
                      <w:bCs/>
                      <w:sz w:val="18"/>
                      <w:szCs w:val="18"/>
                    </w:rPr>
                    <w:t>0</w:t>
                  </w:r>
                  <w:r>
                    <w:rPr>
                      <w:bCs/>
                      <w:sz w:val="18"/>
                      <w:szCs w:val="18"/>
                    </w:rPr>
                    <w:t>.00123</w:t>
                  </w:r>
                </w:p>
              </w:tc>
              <w:tc>
                <w:tcPr>
                  <w:tcW w:w="851" w:type="dxa"/>
                  <w:vAlign w:val="center"/>
                </w:tcPr>
                <w:p w14:paraId="0AADA2CE">
                  <w:pPr>
                    <w:snapToGrid w:val="0"/>
                    <w:spacing w:line="240" w:lineRule="auto"/>
                    <w:ind w:firstLine="0" w:firstLineChars="0"/>
                    <w:jc w:val="center"/>
                    <w:rPr>
                      <w:bCs/>
                      <w:sz w:val="18"/>
                      <w:szCs w:val="18"/>
                    </w:rPr>
                  </w:pPr>
                  <w:r>
                    <w:rPr>
                      <w:rFonts w:hint="eastAsia"/>
                      <w:bCs/>
                      <w:sz w:val="18"/>
                      <w:szCs w:val="18"/>
                    </w:rPr>
                    <w:t>定期检修和维护，优化操作</w:t>
                  </w:r>
                </w:p>
              </w:tc>
              <w:tc>
                <w:tcPr>
                  <w:tcW w:w="850" w:type="dxa"/>
                  <w:vAlign w:val="center"/>
                </w:tcPr>
                <w:p w14:paraId="424B80D8">
                  <w:pPr>
                    <w:snapToGrid w:val="0"/>
                    <w:spacing w:line="240" w:lineRule="auto"/>
                    <w:ind w:firstLine="171" w:firstLineChars="95"/>
                    <w:rPr>
                      <w:bCs/>
                      <w:sz w:val="18"/>
                      <w:szCs w:val="18"/>
                    </w:rPr>
                  </w:pPr>
                  <w:r>
                    <w:rPr>
                      <w:rFonts w:hint="eastAsia"/>
                      <w:bCs/>
                      <w:sz w:val="18"/>
                      <w:szCs w:val="18"/>
                    </w:rPr>
                    <w:t>/</w:t>
                  </w:r>
                </w:p>
              </w:tc>
              <w:tc>
                <w:tcPr>
                  <w:tcW w:w="709" w:type="dxa"/>
                  <w:vAlign w:val="center"/>
                </w:tcPr>
                <w:p w14:paraId="659AA74C">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7910FDBA">
                  <w:pPr>
                    <w:snapToGrid w:val="0"/>
                    <w:spacing w:line="240" w:lineRule="auto"/>
                    <w:ind w:firstLine="0" w:firstLineChars="0"/>
                    <w:jc w:val="center"/>
                    <w:rPr>
                      <w:bCs/>
                      <w:sz w:val="18"/>
                      <w:szCs w:val="18"/>
                    </w:rPr>
                  </w:pPr>
                  <w:r>
                    <w:rPr>
                      <w:rFonts w:hint="eastAsia"/>
                      <w:bCs/>
                      <w:sz w:val="18"/>
                      <w:szCs w:val="18"/>
                    </w:rPr>
                    <w:t>0</w:t>
                  </w:r>
                  <w:r>
                    <w:rPr>
                      <w:bCs/>
                      <w:sz w:val="18"/>
                      <w:szCs w:val="18"/>
                    </w:rPr>
                    <w:t>.00532</w:t>
                  </w:r>
                </w:p>
              </w:tc>
              <w:tc>
                <w:tcPr>
                  <w:tcW w:w="1134" w:type="dxa"/>
                  <w:vAlign w:val="center"/>
                </w:tcPr>
                <w:p w14:paraId="1BE2B0B9">
                  <w:pPr>
                    <w:snapToGrid w:val="0"/>
                    <w:spacing w:line="240" w:lineRule="auto"/>
                    <w:ind w:firstLine="0" w:firstLineChars="0"/>
                    <w:jc w:val="center"/>
                    <w:rPr>
                      <w:bCs/>
                      <w:sz w:val="18"/>
                      <w:szCs w:val="18"/>
                    </w:rPr>
                  </w:pPr>
                  <w:r>
                    <w:rPr>
                      <w:rFonts w:hint="eastAsia"/>
                      <w:bCs/>
                      <w:sz w:val="18"/>
                      <w:szCs w:val="18"/>
                    </w:rPr>
                    <w:t>/</w:t>
                  </w:r>
                </w:p>
              </w:tc>
              <w:tc>
                <w:tcPr>
                  <w:tcW w:w="982" w:type="dxa"/>
                  <w:vAlign w:val="center"/>
                </w:tcPr>
                <w:p w14:paraId="62A26F43">
                  <w:pPr>
                    <w:snapToGrid w:val="0"/>
                    <w:spacing w:line="240" w:lineRule="auto"/>
                    <w:ind w:firstLine="0" w:firstLineChars="0"/>
                    <w:jc w:val="center"/>
                    <w:rPr>
                      <w:bCs/>
                      <w:sz w:val="18"/>
                      <w:szCs w:val="18"/>
                    </w:rPr>
                  </w:pPr>
                  <w:r>
                    <w:rPr>
                      <w:rFonts w:hint="eastAsia"/>
                      <w:bCs/>
                      <w:sz w:val="18"/>
                      <w:szCs w:val="18"/>
                    </w:rPr>
                    <w:t>0</w:t>
                  </w:r>
                  <w:r>
                    <w:rPr>
                      <w:bCs/>
                      <w:sz w:val="18"/>
                      <w:szCs w:val="18"/>
                    </w:rPr>
                    <w:t>.00123</w:t>
                  </w:r>
                </w:p>
              </w:tc>
              <w:tc>
                <w:tcPr>
                  <w:tcW w:w="680" w:type="dxa"/>
                  <w:vAlign w:val="center"/>
                </w:tcPr>
                <w:p w14:paraId="0C93572D">
                  <w:pPr>
                    <w:snapToGrid w:val="0"/>
                    <w:spacing w:line="240" w:lineRule="auto"/>
                    <w:ind w:firstLine="0" w:firstLineChars="0"/>
                    <w:jc w:val="center"/>
                    <w:rPr>
                      <w:bCs/>
                      <w:sz w:val="18"/>
                      <w:szCs w:val="18"/>
                    </w:rPr>
                  </w:pPr>
                  <w:r>
                    <w:rPr>
                      <w:bCs/>
                      <w:sz w:val="18"/>
                      <w:szCs w:val="18"/>
                    </w:rPr>
                    <w:t>4320</w:t>
                  </w:r>
                </w:p>
              </w:tc>
            </w:tr>
            <w:tr w14:paraId="4E9E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3" w:type="dxa"/>
                  <w:vAlign w:val="center"/>
                </w:tcPr>
                <w:p w14:paraId="30F260CB">
                  <w:pPr>
                    <w:snapToGrid w:val="0"/>
                    <w:spacing w:line="240" w:lineRule="auto"/>
                    <w:ind w:firstLine="0" w:firstLineChars="0"/>
                    <w:jc w:val="center"/>
                    <w:rPr>
                      <w:bCs/>
                      <w:sz w:val="18"/>
                      <w:szCs w:val="18"/>
                    </w:rPr>
                  </w:pPr>
                  <w:r>
                    <w:rPr>
                      <w:rFonts w:hint="eastAsia"/>
                      <w:bCs/>
                      <w:sz w:val="18"/>
                      <w:szCs w:val="18"/>
                    </w:rPr>
                    <w:t>装卸</w:t>
                  </w:r>
                </w:p>
              </w:tc>
              <w:tc>
                <w:tcPr>
                  <w:tcW w:w="709" w:type="dxa"/>
                  <w:vAlign w:val="center"/>
                </w:tcPr>
                <w:p w14:paraId="5D780C1C">
                  <w:pPr>
                    <w:snapToGrid w:val="0"/>
                    <w:spacing w:line="240" w:lineRule="auto"/>
                    <w:ind w:firstLine="0" w:firstLineChars="0"/>
                    <w:jc w:val="center"/>
                    <w:rPr>
                      <w:bCs/>
                      <w:sz w:val="18"/>
                      <w:szCs w:val="18"/>
                    </w:rPr>
                  </w:pPr>
                  <w:r>
                    <w:rPr>
                      <w:rFonts w:hint="eastAsia"/>
                      <w:bCs/>
                      <w:sz w:val="18"/>
                      <w:szCs w:val="18"/>
                    </w:rPr>
                    <w:t>原料库</w:t>
                  </w:r>
                </w:p>
              </w:tc>
              <w:tc>
                <w:tcPr>
                  <w:tcW w:w="834" w:type="dxa"/>
                  <w:vAlign w:val="center"/>
                </w:tcPr>
                <w:p w14:paraId="61756922">
                  <w:pPr>
                    <w:snapToGrid w:val="0"/>
                    <w:spacing w:line="240" w:lineRule="auto"/>
                    <w:ind w:firstLine="0" w:firstLineChars="0"/>
                    <w:jc w:val="center"/>
                    <w:rPr>
                      <w:bCs/>
                      <w:sz w:val="18"/>
                      <w:szCs w:val="18"/>
                    </w:rPr>
                  </w:pPr>
                  <w:r>
                    <w:rPr>
                      <w:rFonts w:hint="eastAsia"/>
                      <w:bCs/>
                      <w:sz w:val="18"/>
                      <w:szCs w:val="18"/>
                    </w:rPr>
                    <w:t>无组织</w:t>
                  </w:r>
                </w:p>
              </w:tc>
              <w:tc>
                <w:tcPr>
                  <w:tcW w:w="1292" w:type="dxa"/>
                  <w:vAlign w:val="center"/>
                </w:tcPr>
                <w:p w14:paraId="704F2AD2">
                  <w:pPr>
                    <w:snapToGrid w:val="0"/>
                    <w:spacing w:line="240" w:lineRule="auto"/>
                    <w:ind w:firstLine="0" w:firstLineChars="0"/>
                    <w:jc w:val="center"/>
                    <w:rPr>
                      <w:bCs/>
                      <w:sz w:val="18"/>
                      <w:szCs w:val="18"/>
                    </w:rPr>
                  </w:pPr>
                  <w:r>
                    <w:rPr>
                      <w:rFonts w:hint="eastAsia"/>
                      <w:bCs/>
                      <w:sz w:val="18"/>
                      <w:szCs w:val="18"/>
                    </w:rPr>
                    <w:t>颗粒物</w:t>
                  </w:r>
                </w:p>
              </w:tc>
              <w:tc>
                <w:tcPr>
                  <w:tcW w:w="709" w:type="dxa"/>
                  <w:vAlign w:val="center"/>
                </w:tcPr>
                <w:p w14:paraId="282AA297">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06AC4EB4">
                  <w:pPr>
                    <w:snapToGrid w:val="0"/>
                    <w:spacing w:line="240" w:lineRule="auto"/>
                    <w:ind w:firstLine="0" w:firstLineChars="0"/>
                    <w:jc w:val="center"/>
                    <w:rPr>
                      <w:bCs/>
                      <w:sz w:val="18"/>
                      <w:szCs w:val="18"/>
                    </w:rPr>
                  </w:pPr>
                  <w:r>
                    <w:rPr>
                      <w:rFonts w:hint="eastAsia"/>
                      <w:bCs/>
                      <w:sz w:val="18"/>
                      <w:szCs w:val="18"/>
                    </w:rPr>
                    <w:t>1</w:t>
                  </w:r>
                  <w:r>
                    <w:rPr>
                      <w:bCs/>
                      <w:sz w:val="18"/>
                      <w:szCs w:val="18"/>
                    </w:rPr>
                    <w:t>.538</w:t>
                  </w:r>
                </w:p>
              </w:tc>
              <w:tc>
                <w:tcPr>
                  <w:tcW w:w="1134" w:type="dxa"/>
                  <w:vAlign w:val="center"/>
                </w:tcPr>
                <w:p w14:paraId="1B540CAF">
                  <w:pPr>
                    <w:snapToGrid w:val="0"/>
                    <w:spacing w:line="240" w:lineRule="auto"/>
                    <w:ind w:firstLine="0" w:firstLineChars="0"/>
                    <w:jc w:val="center"/>
                    <w:rPr>
                      <w:bCs/>
                      <w:sz w:val="18"/>
                      <w:szCs w:val="18"/>
                    </w:rPr>
                  </w:pPr>
                  <w:r>
                    <w:rPr>
                      <w:rFonts w:hint="eastAsia"/>
                      <w:bCs/>
                      <w:sz w:val="18"/>
                      <w:szCs w:val="18"/>
                    </w:rPr>
                    <w:t>/</w:t>
                  </w:r>
                </w:p>
              </w:tc>
              <w:tc>
                <w:tcPr>
                  <w:tcW w:w="992" w:type="dxa"/>
                  <w:vAlign w:val="center"/>
                </w:tcPr>
                <w:p w14:paraId="02775F62">
                  <w:pPr>
                    <w:snapToGrid w:val="0"/>
                    <w:spacing w:line="240" w:lineRule="auto"/>
                    <w:ind w:firstLine="0" w:firstLineChars="0"/>
                    <w:jc w:val="center"/>
                    <w:rPr>
                      <w:bCs/>
                      <w:sz w:val="18"/>
                      <w:szCs w:val="18"/>
                    </w:rPr>
                  </w:pPr>
                  <w:r>
                    <w:rPr>
                      <w:rFonts w:hint="eastAsia"/>
                      <w:bCs/>
                      <w:sz w:val="18"/>
                      <w:szCs w:val="18"/>
                    </w:rPr>
                    <w:t>1</w:t>
                  </w:r>
                  <w:r>
                    <w:rPr>
                      <w:bCs/>
                      <w:sz w:val="18"/>
                      <w:szCs w:val="18"/>
                    </w:rPr>
                    <w:t>.068</w:t>
                  </w:r>
                </w:p>
              </w:tc>
              <w:tc>
                <w:tcPr>
                  <w:tcW w:w="851" w:type="dxa"/>
                  <w:vAlign w:val="center"/>
                </w:tcPr>
                <w:p w14:paraId="3892E2DB">
                  <w:pPr>
                    <w:snapToGrid w:val="0"/>
                    <w:spacing w:line="240" w:lineRule="auto"/>
                    <w:ind w:firstLine="0" w:firstLineChars="0"/>
                    <w:jc w:val="center"/>
                    <w:rPr>
                      <w:bCs/>
                      <w:sz w:val="18"/>
                      <w:szCs w:val="18"/>
                    </w:rPr>
                  </w:pPr>
                  <w:r>
                    <w:rPr>
                      <w:rFonts w:hint="eastAsia"/>
                      <w:bCs/>
                      <w:sz w:val="18"/>
                      <w:szCs w:val="18"/>
                    </w:rPr>
                    <w:t>围挡+洒水降尘</w:t>
                  </w:r>
                </w:p>
              </w:tc>
              <w:tc>
                <w:tcPr>
                  <w:tcW w:w="850" w:type="dxa"/>
                  <w:vAlign w:val="center"/>
                </w:tcPr>
                <w:p w14:paraId="7615C47F">
                  <w:pPr>
                    <w:snapToGrid w:val="0"/>
                    <w:spacing w:line="240" w:lineRule="auto"/>
                    <w:ind w:firstLine="171" w:firstLineChars="95"/>
                    <w:rPr>
                      <w:bCs/>
                      <w:sz w:val="18"/>
                      <w:szCs w:val="18"/>
                    </w:rPr>
                  </w:pPr>
                  <w:r>
                    <w:rPr>
                      <w:rFonts w:hint="eastAsia"/>
                      <w:bCs/>
                      <w:sz w:val="18"/>
                      <w:szCs w:val="18"/>
                    </w:rPr>
                    <w:t>8</w:t>
                  </w:r>
                  <w:r>
                    <w:rPr>
                      <w:bCs/>
                      <w:sz w:val="18"/>
                      <w:szCs w:val="18"/>
                    </w:rPr>
                    <w:t>5%</w:t>
                  </w:r>
                </w:p>
              </w:tc>
              <w:tc>
                <w:tcPr>
                  <w:tcW w:w="709" w:type="dxa"/>
                  <w:vAlign w:val="center"/>
                </w:tcPr>
                <w:p w14:paraId="3C204448">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3CE859A5">
                  <w:pPr>
                    <w:snapToGrid w:val="0"/>
                    <w:spacing w:line="240" w:lineRule="auto"/>
                    <w:ind w:firstLine="0" w:firstLineChars="0"/>
                    <w:jc w:val="center"/>
                    <w:rPr>
                      <w:bCs/>
                      <w:sz w:val="18"/>
                      <w:szCs w:val="18"/>
                    </w:rPr>
                  </w:pPr>
                  <w:r>
                    <w:rPr>
                      <w:rFonts w:hint="eastAsia"/>
                      <w:bCs/>
                      <w:sz w:val="18"/>
                      <w:szCs w:val="18"/>
                    </w:rPr>
                    <w:t>0</w:t>
                  </w:r>
                  <w:r>
                    <w:rPr>
                      <w:bCs/>
                      <w:sz w:val="18"/>
                      <w:szCs w:val="18"/>
                    </w:rPr>
                    <w:t>.2307</w:t>
                  </w:r>
                </w:p>
              </w:tc>
              <w:tc>
                <w:tcPr>
                  <w:tcW w:w="1134" w:type="dxa"/>
                  <w:vAlign w:val="center"/>
                </w:tcPr>
                <w:p w14:paraId="38C3E077">
                  <w:pPr>
                    <w:snapToGrid w:val="0"/>
                    <w:spacing w:line="240" w:lineRule="auto"/>
                    <w:ind w:firstLine="0" w:firstLineChars="0"/>
                    <w:jc w:val="center"/>
                    <w:rPr>
                      <w:bCs/>
                      <w:sz w:val="18"/>
                      <w:szCs w:val="18"/>
                    </w:rPr>
                  </w:pPr>
                  <w:r>
                    <w:rPr>
                      <w:rFonts w:hint="eastAsia"/>
                      <w:bCs/>
                      <w:sz w:val="18"/>
                      <w:szCs w:val="18"/>
                    </w:rPr>
                    <w:t>/</w:t>
                  </w:r>
                </w:p>
              </w:tc>
              <w:tc>
                <w:tcPr>
                  <w:tcW w:w="982" w:type="dxa"/>
                  <w:vAlign w:val="center"/>
                </w:tcPr>
                <w:p w14:paraId="4D8700AF">
                  <w:pPr>
                    <w:snapToGrid w:val="0"/>
                    <w:spacing w:line="240" w:lineRule="auto"/>
                    <w:ind w:firstLine="0" w:firstLineChars="0"/>
                    <w:jc w:val="center"/>
                    <w:rPr>
                      <w:bCs/>
                      <w:sz w:val="18"/>
                      <w:szCs w:val="18"/>
                    </w:rPr>
                  </w:pPr>
                  <w:r>
                    <w:rPr>
                      <w:rFonts w:hint="eastAsia"/>
                      <w:bCs/>
                      <w:sz w:val="18"/>
                      <w:szCs w:val="18"/>
                    </w:rPr>
                    <w:t>0</w:t>
                  </w:r>
                  <w:r>
                    <w:rPr>
                      <w:bCs/>
                      <w:sz w:val="18"/>
                      <w:szCs w:val="18"/>
                    </w:rPr>
                    <w:t>.16</w:t>
                  </w:r>
                </w:p>
              </w:tc>
              <w:tc>
                <w:tcPr>
                  <w:tcW w:w="680" w:type="dxa"/>
                  <w:vAlign w:val="center"/>
                </w:tcPr>
                <w:p w14:paraId="4F32100A">
                  <w:pPr>
                    <w:snapToGrid w:val="0"/>
                    <w:spacing w:line="240" w:lineRule="auto"/>
                    <w:ind w:firstLine="0" w:firstLineChars="0"/>
                    <w:jc w:val="center"/>
                    <w:rPr>
                      <w:bCs/>
                      <w:sz w:val="18"/>
                      <w:szCs w:val="18"/>
                    </w:rPr>
                  </w:pPr>
                  <w:r>
                    <w:rPr>
                      <w:rFonts w:hint="eastAsia"/>
                      <w:bCs/>
                      <w:sz w:val="18"/>
                      <w:szCs w:val="18"/>
                    </w:rPr>
                    <w:t>1</w:t>
                  </w:r>
                  <w:r>
                    <w:rPr>
                      <w:bCs/>
                      <w:sz w:val="18"/>
                      <w:szCs w:val="18"/>
                    </w:rPr>
                    <w:t>440</w:t>
                  </w:r>
                </w:p>
              </w:tc>
            </w:tr>
            <w:tr w14:paraId="5DF9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3" w:type="dxa"/>
                  <w:vAlign w:val="center"/>
                </w:tcPr>
                <w:p w14:paraId="6D1B2A4D">
                  <w:pPr>
                    <w:snapToGrid w:val="0"/>
                    <w:spacing w:line="240" w:lineRule="auto"/>
                    <w:ind w:firstLine="0" w:firstLineChars="0"/>
                    <w:jc w:val="center"/>
                    <w:rPr>
                      <w:bCs/>
                      <w:sz w:val="18"/>
                      <w:szCs w:val="18"/>
                    </w:rPr>
                  </w:pPr>
                  <w:r>
                    <w:rPr>
                      <w:rFonts w:hint="eastAsia"/>
                      <w:bCs/>
                      <w:sz w:val="18"/>
                      <w:szCs w:val="18"/>
                    </w:rPr>
                    <w:t>投料</w:t>
                  </w:r>
                </w:p>
              </w:tc>
              <w:tc>
                <w:tcPr>
                  <w:tcW w:w="709" w:type="dxa"/>
                  <w:vAlign w:val="center"/>
                </w:tcPr>
                <w:p w14:paraId="4632C369">
                  <w:pPr>
                    <w:snapToGrid w:val="0"/>
                    <w:spacing w:line="240" w:lineRule="auto"/>
                    <w:ind w:firstLine="0" w:firstLineChars="0"/>
                    <w:jc w:val="center"/>
                    <w:rPr>
                      <w:bCs/>
                      <w:sz w:val="18"/>
                      <w:szCs w:val="18"/>
                    </w:rPr>
                  </w:pPr>
                  <w:r>
                    <w:rPr>
                      <w:rFonts w:hint="eastAsia"/>
                      <w:bCs/>
                      <w:sz w:val="18"/>
                      <w:szCs w:val="18"/>
                    </w:rPr>
                    <w:t>矿粉筒仓</w:t>
                  </w:r>
                </w:p>
              </w:tc>
              <w:tc>
                <w:tcPr>
                  <w:tcW w:w="834" w:type="dxa"/>
                  <w:vAlign w:val="center"/>
                </w:tcPr>
                <w:p w14:paraId="247F5B4D">
                  <w:pPr>
                    <w:snapToGrid w:val="0"/>
                    <w:spacing w:line="240" w:lineRule="auto"/>
                    <w:ind w:firstLine="0" w:firstLineChars="0"/>
                    <w:jc w:val="center"/>
                    <w:rPr>
                      <w:bCs/>
                      <w:sz w:val="18"/>
                      <w:szCs w:val="18"/>
                    </w:rPr>
                  </w:pPr>
                  <w:r>
                    <w:rPr>
                      <w:rFonts w:hint="eastAsia"/>
                      <w:bCs/>
                      <w:sz w:val="18"/>
                      <w:szCs w:val="18"/>
                    </w:rPr>
                    <w:t>有组织</w:t>
                  </w:r>
                </w:p>
              </w:tc>
              <w:tc>
                <w:tcPr>
                  <w:tcW w:w="1292" w:type="dxa"/>
                  <w:vAlign w:val="center"/>
                </w:tcPr>
                <w:p w14:paraId="44DE6FBD">
                  <w:pPr>
                    <w:snapToGrid w:val="0"/>
                    <w:spacing w:line="240" w:lineRule="auto"/>
                    <w:ind w:firstLine="0" w:firstLineChars="0"/>
                    <w:jc w:val="center"/>
                    <w:rPr>
                      <w:bCs/>
                      <w:sz w:val="18"/>
                      <w:szCs w:val="18"/>
                    </w:rPr>
                  </w:pPr>
                  <w:r>
                    <w:rPr>
                      <w:rFonts w:hint="eastAsia"/>
                      <w:bCs/>
                      <w:sz w:val="18"/>
                      <w:szCs w:val="18"/>
                    </w:rPr>
                    <w:t>颗粒物</w:t>
                  </w:r>
                </w:p>
              </w:tc>
              <w:tc>
                <w:tcPr>
                  <w:tcW w:w="709" w:type="dxa"/>
                  <w:vAlign w:val="center"/>
                </w:tcPr>
                <w:p w14:paraId="24718C8A">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33294CAC">
                  <w:pPr>
                    <w:snapToGrid w:val="0"/>
                    <w:spacing w:line="240" w:lineRule="auto"/>
                    <w:ind w:firstLine="0" w:firstLineChars="0"/>
                    <w:jc w:val="center"/>
                    <w:rPr>
                      <w:bCs/>
                      <w:sz w:val="18"/>
                      <w:szCs w:val="18"/>
                    </w:rPr>
                  </w:pPr>
                  <w:r>
                    <w:rPr>
                      <w:rFonts w:hint="eastAsia"/>
                      <w:bCs/>
                      <w:sz w:val="18"/>
                      <w:szCs w:val="18"/>
                    </w:rPr>
                    <w:t>0</w:t>
                  </w:r>
                  <w:r>
                    <w:rPr>
                      <w:bCs/>
                      <w:sz w:val="18"/>
                      <w:szCs w:val="18"/>
                    </w:rPr>
                    <w:t>.384</w:t>
                  </w:r>
                </w:p>
              </w:tc>
              <w:tc>
                <w:tcPr>
                  <w:tcW w:w="1134" w:type="dxa"/>
                  <w:vAlign w:val="center"/>
                </w:tcPr>
                <w:p w14:paraId="526F2159">
                  <w:pPr>
                    <w:snapToGrid w:val="0"/>
                    <w:spacing w:line="240" w:lineRule="auto"/>
                    <w:ind w:firstLine="0" w:firstLineChars="0"/>
                    <w:jc w:val="center"/>
                    <w:rPr>
                      <w:bCs/>
                      <w:sz w:val="18"/>
                      <w:szCs w:val="18"/>
                    </w:rPr>
                  </w:pPr>
                  <w:r>
                    <w:rPr>
                      <w:bCs/>
                      <w:sz w:val="18"/>
                      <w:szCs w:val="18"/>
                    </w:rPr>
                    <w:t>89</w:t>
                  </w:r>
                </w:p>
              </w:tc>
              <w:tc>
                <w:tcPr>
                  <w:tcW w:w="992" w:type="dxa"/>
                  <w:vAlign w:val="center"/>
                </w:tcPr>
                <w:p w14:paraId="0C5F3C63">
                  <w:pPr>
                    <w:snapToGrid w:val="0"/>
                    <w:spacing w:line="240" w:lineRule="auto"/>
                    <w:ind w:firstLine="0" w:firstLineChars="0"/>
                    <w:jc w:val="center"/>
                    <w:rPr>
                      <w:bCs/>
                      <w:sz w:val="18"/>
                      <w:szCs w:val="18"/>
                    </w:rPr>
                  </w:pPr>
                  <w:r>
                    <w:rPr>
                      <w:rFonts w:hint="eastAsia"/>
                      <w:bCs/>
                      <w:sz w:val="18"/>
                      <w:szCs w:val="18"/>
                    </w:rPr>
                    <w:t>0</w:t>
                  </w:r>
                  <w:r>
                    <w:rPr>
                      <w:bCs/>
                      <w:sz w:val="18"/>
                      <w:szCs w:val="18"/>
                    </w:rPr>
                    <w:t>.267</w:t>
                  </w:r>
                </w:p>
              </w:tc>
              <w:tc>
                <w:tcPr>
                  <w:tcW w:w="851" w:type="dxa"/>
                  <w:vAlign w:val="center"/>
                </w:tcPr>
                <w:p w14:paraId="3C9C4867">
                  <w:pPr>
                    <w:snapToGrid w:val="0"/>
                    <w:spacing w:line="240" w:lineRule="auto"/>
                    <w:ind w:firstLine="0" w:firstLineChars="0"/>
                    <w:jc w:val="center"/>
                    <w:rPr>
                      <w:bCs/>
                      <w:sz w:val="18"/>
                      <w:szCs w:val="18"/>
                    </w:rPr>
                  </w:pPr>
                  <w:r>
                    <w:rPr>
                      <w:rFonts w:hint="eastAsia"/>
                      <w:bCs/>
                      <w:sz w:val="18"/>
                      <w:szCs w:val="18"/>
                    </w:rPr>
                    <w:t>布袋除尘器</w:t>
                  </w:r>
                </w:p>
              </w:tc>
              <w:tc>
                <w:tcPr>
                  <w:tcW w:w="850" w:type="dxa"/>
                  <w:vAlign w:val="center"/>
                </w:tcPr>
                <w:p w14:paraId="52927839">
                  <w:pPr>
                    <w:snapToGrid w:val="0"/>
                    <w:spacing w:line="240" w:lineRule="auto"/>
                    <w:ind w:firstLine="171" w:firstLineChars="95"/>
                    <w:rPr>
                      <w:bCs/>
                      <w:sz w:val="18"/>
                      <w:szCs w:val="18"/>
                    </w:rPr>
                  </w:pPr>
                  <w:r>
                    <w:rPr>
                      <w:rFonts w:hint="eastAsia"/>
                      <w:bCs/>
                      <w:sz w:val="18"/>
                      <w:szCs w:val="18"/>
                    </w:rPr>
                    <w:t>9</w:t>
                  </w:r>
                  <w:r>
                    <w:rPr>
                      <w:bCs/>
                      <w:sz w:val="18"/>
                      <w:szCs w:val="18"/>
                    </w:rPr>
                    <w:t>9%</w:t>
                  </w:r>
                </w:p>
              </w:tc>
              <w:tc>
                <w:tcPr>
                  <w:tcW w:w="709" w:type="dxa"/>
                  <w:vAlign w:val="center"/>
                </w:tcPr>
                <w:p w14:paraId="581B169F">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223FAB87">
                  <w:pPr>
                    <w:snapToGrid w:val="0"/>
                    <w:spacing w:line="240" w:lineRule="auto"/>
                    <w:ind w:firstLine="0" w:firstLineChars="0"/>
                    <w:jc w:val="center"/>
                    <w:rPr>
                      <w:bCs/>
                      <w:sz w:val="18"/>
                      <w:szCs w:val="18"/>
                    </w:rPr>
                  </w:pPr>
                  <w:r>
                    <w:rPr>
                      <w:rFonts w:hint="eastAsia"/>
                      <w:bCs/>
                      <w:sz w:val="18"/>
                      <w:szCs w:val="18"/>
                    </w:rPr>
                    <w:t>0</w:t>
                  </w:r>
                  <w:r>
                    <w:rPr>
                      <w:bCs/>
                      <w:sz w:val="18"/>
                      <w:szCs w:val="18"/>
                    </w:rPr>
                    <w:t>.00384</w:t>
                  </w:r>
                </w:p>
              </w:tc>
              <w:tc>
                <w:tcPr>
                  <w:tcW w:w="1134" w:type="dxa"/>
                  <w:vAlign w:val="center"/>
                </w:tcPr>
                <w:p w14:paraId="7FA424BE">
                  <w:pPr>
                    <w:snapToGrid w:val="0"/>
                    <w:spacing w:line="240" w:lineRule="auto"/>
                    <w:ind w:firstLine="0" w:firstLineChars="0"/>
                    <w:jc w:val="center"/>
                    <w:rPr>
                      <w:bCs/>
                      <w:sz w:val="18"/>
                      <w:szCs w:val="18"/>
                    </w:rPr>
                  </w:pPr>
                  <w:r>
                    <w:rPr>
                      <w:bCs/>
                      <w:sz w:val="18"/>
                      <w:szCs w:val="18"/>
                    </w:rPr>
                    <w:t>0.89</w:t>
                  </w:r>
                </w:p>
              </w:tc>
              <w:tc>
                <w:tcPr>
                  <w:tcW w:w="982" w:type="dxa"/>
                  <w:vAlign w:val="center"/>
                </w:tcPr>
                <w:p w14:paraId="572290E5">
                  <w:pPr>
                    <w:snapToGrid w:val="0"/>
                    <w:spacing w:line="240" w:lineRule="auto"/>
                    <w:ind w:firstLine="0" w:firstLineChars="0"/>
                    <w:jc w:val="center"/>
                    <w:rPr>
                      <w:bCs/>
                      <w:sz w:val="18"/>
                      <w:szCs w:val="18"/>
                    </w:rPr>
                  </w:pPr>
                  <w:r>
                    <w:rPr>
                      <w:rFonts w:hint="eastAsia"/>
                      <w:bCs/>
                      <w:sz w:val="18"/>
                      <w:szCs w:val="18"/>
                    </w:rPr>
                    <w:t>0</w:t>
                  </w:r>
                  <w:r>
                    <w:rPr>
                      <w:bCs/>
                      <w:sz w:val="18"/>
                      <w:szCs w:val="18"/>
                    </w:rPr>
                    <w:t>.00267</w:t>
                  </w:r>
                </w:p>
              </w:tc>
              <w:tc>
                <w:tcPr>
                  <w:tcW w:w="680" w:type="dxa"/>
                  <w:vAlign w:val="center"/>
                </w:tcPr>
                <w:p w14:paraId="641D9567">
                  <w:pPr>
                    <w:snapToGrid w:val="0"/>
                    <w:spacing w:line="240" w:lineRule="auto"/>
                    <w:ind w:firstLine="0" w:firstLineChars="0"/>
                    <w:jc w:val="center"/>
                    <w:rPr>
                      <w:bCs/>
                      <w:sz w:val="18"/>
                      <w:szCs w:val="18"/>
                    </w:rPr>
                  </w:pPr>
                  <w:r>
                    <w:rPr>
                      <w:rFonts w:hint="eastAsia"/>
                      <w:bCs/>
                      <w:sz w:val="18"/>
                      <w:szCs w:val="18"/>
                    </w:rPr>
                    <w:t>1</w:t>
                  </w:r>
                  <w:r>
                    <w:rPr>
                      <w:bCs/>
                      <w:sz w:val="18"/>
                      <w:szCs w:val="18"/>
                    </w:rPr>
                    <w:t>440</w:t>
                  </w:r>
                </w:p>
              </w:tc>
            </w:tr>
          </w:tbl>
          <w:p w14:paraId="56720042">
            <w:pPr>
              <w:ind w:firstLine="482"/>
              <w:rPr>
                <w:b/>
                <w:bCs/>
              </w:rPr>
            </w:pPr>
            <w:r>
              <w:rPr>
                <w:b/>
                <w:bCs/>
              </w:rPr>
              <w:t>（3）废气排放口基本情况、排放标准</w:t>
            </w:r>
          </w:p>
          <w:p w14:paraId="6E80DACF">
            <w:pPr>
              <w:ind w:firstLine="480"/>
            </w:pPr>
            <w:r>
              <w:t>本项目废气排放口设置基本情况如下。</w:t>
            </w:r>
          </w:p>
          <w:p w14:paraId="60573A8C">
            <w:pPr>
              <w:widowControl/>
              <w:ind w:firstLine="422"/>
              <w:jc w:val="center"/>
              <w:rPr>
                <w:b/>
                <w:bCs/>
                <w:sz w:val="21"/>
                <w:szCs w:val="21"/>
              </w:rPr>
            </w:pPr>
            <w:r>
              <w:rPr>
                <w:b/>
                <w:bCs/>
                <w:sz w:val="21"/>
                <w:szCs w:val="21"/>
              </w:rPr>
              <w:t>表4-3 废气排放口基本情况表</w:t>
            </w:r>
          </w:p>
          <w:tbl>
            <w:tblPr>
              <w:tblStyle w:val="44"/>
              <w:tblW w:w="13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1447"/>
              <w:gridCol w:w="1751"/>
              <w:gridCol w:w="1604"/>
              <w:gridCol w:w="1865"/>
              <w:gridCol w:w="1667"/>
              <w:gridCol w:w="1667"/>
              <w:gridCol w:w="1667"/>
            </w:tblGrid>
            <w:tr w14:paraId="21BF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666" w:type="dxa"/>
                  <w:vMerge w:val="restart"/>
                  <w:vAlign w:val="center"/>
                </w:tcPr>
                <w:p w14:paraId="0D6DF6BD">
                  <w:pPr>
                    <w:snapToGrid w:val="0"/>
                    <w:spacing w:line="240" w:lineRule="auto"/>
                    <w:ind w:firstLine="0" w:firstLineChars="0"/>
                    <w:jc w:val="center"/>
                    <w:rPr>
                      <w:b/>
                      <w:sz w:val="21"/>
                      <w:szCs w:val="21"/>
                    </w:rPr>
                  </w:pPr>
                  <w:r>
                    <w:rPr>
                      <w:b/>
                      <w:sz w:val="21"/>
                      <w:szCs w:val="21"/>
                    </w:rPr>
                    <w:t>名称编号</w:t>
                  </w:r>
                </w:p>
              </w:tc>
              <w:tc>
                <w:tcPr>
                  <w:tcW w:w="1447" w:type="dxa"/>
                  <w:vMerge w:val="restart"/>
                  <w:vAlign w:val="center"/>
                </w:tcPr>
                <w:p w14:paraId="4E9F5706">
                  <w:pPr>
                    <w:snapToGrid w:val="0"/>
                    <w:spacing w:line="240" w:lineRule="auto"/>
                    <w:ind w:firstLine="0" w:firstLineChars="0"/>
                    <w:jc w:val="center"/>
                    <w:rPr>
                      <w:b/>
                      <w:sz w:val="21"/>
                      <w:szCs w:val="21"/>
                    </w:rPr>
                  </w:pPr>
                  <w:r>
                    <w:rPr>
                      <w:b/>
                      <w:sz w:val="21"/>
                      <w:szCs w:val="21"/>
                    </w:rPr>
                    <w:t>排放口类型</w:t>
                  </w:r>
                </w:p>
              </w:tc>
              <w:tc>
                <w:tcPr>
                  <w:tcW w:w="1751" w:type="dxa"/>
                  <w:vMerge w:val="restart"/>
                  <w:vAlign w:val="center"/>
                </w:tcPr>
                <w:p w14:paraId="51DA5B05">
                  <w:pPr>
                    <w:snapToGrid w:val="0"/>
                    <w:spacing w:line="240" w:lineRule="auto"/>
                    <w:ind w:firstLine="0" w:firstLineChars="0"/>
                    <w:jc w:val="center"/>
                    <w:rPr>
                      <w:b/>
                      <w:sz w:val="21"/>
                      <w:szCs w:val="21"/>
                    </w:rPr>
                  </w:pPr>
                  <w:r>
                    <w:rPr>
                      <w:b/>
                      <w:sz w:val="21"/>
                      <w:szCs w:val="21"/>
                    </w:rPr>
                    <w:t>污染物</w:t>
                  </w:r>
                </w:p>
              </w:tc>
              <w:tc>
                <w:tcPr>
                  <w:tcW w:w="3469" w:type="dxa"/>
                  <w:gridSpan w:val="2"/>
                  <w:vAlign w:val="center"/>
                </w:tcPr>
                <w:p w14:paraId="40E2A07D">
                  <w:pPr>
                    <w:snapToGrid w:val="0"/>
                    <w:spacing w:line="240" w:lineRule="auto"/>
                    <w:ind w:firstLine="0" w:firstLineChars="0"/>
                    <w:jc w:val="center"/>
                    <w:rPr>
                      <w:b/>
                      <w:sz w:val="21"/>
                      <w:szCs w:val="21"/>
                    </w:rPr>
                  </w:pPr>
                  <w:r>
                    <w:rPr>
                      <w:b/>
                      <w:sz w:val="21"/>
                      <w:szCs w:val="21"/>
                    </w:rPr>
                    <w:t>地理坐标</w:t>
                  </w:r>
                </w:p>
              </w:tc>
              <w:tc>
                <w:tcPr>
                  <w:tcW w:w="1667" w:type="dxa"/>
                  <w:vMerge w:val="restart"/>
                  <w:vAlign w:val="center"/>
                </w:tcPr>
                <w:p w14:paraId="5133B4CD">
                  <w:pPr>
                    <w:snapToGrid w:val="0"/>
                    <w:spacing w:line="240" w:lineRule="auto"/>
                    <w:ind w:firstLine="0" w:firstLineChars="0"/>
                    <w:jc w:val="center"/>
                    <w:rPr>
                      <w:b/>
                      <w:sz w:val="21"/>
                      <w:szCs w:val="21"/>
                    </w:rPr>
                  </w:pPr>
                  <w:r>
                    <w:rPr>
                      <w:b/>
                      <w:sz w:val="21"/>
                      <w:szCs w:val="21"/>
                    </w:rPr>
                    <w:t>排气筒高度（m）</w:t>
                  </w:r>
                </w:p>
              </w:tc>
              <w:tc>
                <w:tcPr>
                  <w:tcW w:w="1667" w:type="dxa"/>
                  <w:vMerge w:val="restart"/>
                  <w:vAlign w:val="center"/>
                </w:tcPr>
                <w:p w14:paraId="47ABEAB3">
                  <w:pPr>
                    <w:snapToGrid w:val="0"/>
                    <w:spacing w:line="240" w:lineRule="auto"/>
                    <w:ind w:firstLine="0" w:firstLineChars="0"/>
                    <w:jc w:val="center"/>
                    <w:rPr>
                      <w:b/>
                      <w:sz w:val="21"/>
                      <w:szCs w:val="21"/>
                    </w:rPr>
                  </w:pPr>
                  <w:r>
                    <w:rPr>
                      <w:b/>
                      <w:sz w:val="21"/>
                      <w:szCs w:val="21"/>
                    </w:rPr>
                    <w:t>排气筒出口内径（m）</w:t>
                  </w:r>
                </w:p>
              </w:tc>
              <w:tc>
                <w:tcPr>
                  <w:tcW w:w="1667" w:type="dxa"/>
                  <w:vMerge w:val="restart"/>
                  <w:vAlign w:val="center"/>
                </w:tcPr>
                <w:p w14:paraId="2957A0C8">
                  <w:pPr>
                    <w:snapToGrid w:val="0"/>
                    <w:spacing w:line="240" w:lineRule="auto"/>
                    <w:ind w:firstLine="0" w:firstLineChars="0"/>
                    <w:jc w:val="center"/>
                    <w:rPr>
                      <w:b/>
                      <w:sz w:val="21"/>
                      <w:szCs w:val="21"/>
                    </w:rPr>
                  </w:pPr>
                  <w:r>
                    <w:rPr>
                      <w:b/>
                      <w:sz w:val="21"/>
                      <w:szCs w:val="21"/>
                    </w:rPr>
                    <w:t>烟气出口温度（℃）</w:t>
                  </w:r>
                </w:p>
              </w:tc>
            </w:tr>
            <w:tr w14:paraId="48B1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66" w:type="dxa"/>
                  <w:vMerge w:val="continue"/>
                  <w:vAlign w:val="center"/>
                </w:tcPr>
                <w:p w14:paraId="59B2FBBC">
                  <w:pPr>
                    <w:snapToGrid w:val="0"/>
                    <w:spacing w:line="240" w:lineRule="auto"/>
                    <w:ind w:firstLine="0" w:firstLineChars="0"/>
                    <w:jc w:val="center"/>
                    <w:rPr>
                      <w:bCs/>
                      <w:sz w:val="21"/>
                      <w:szCs w:val="21"/>
                    </w:rPr>
                  </w:pPr>
                </w:p>
              </w:tc>
              <w:tc>
                <w:tcPr>
                  <w:tcW w:w="1447" w:type="dxa"/>
                  <w:vMerge w:val="continue"/>
                  <w:vAlign w:val="center"/>
                </w:tcPr>
                <w:p w14:paraId="42702FD1">
                  <w:pPr>
                    <w:snapToGrid w:val="0"/>
                    <w:spacing w:line="240" w:lineRule="auto"/>
                    <w:ind w:firstLine="0" w:firstLineChars="0"/>
                    <w:jc w:val="center"/>
                    <w:rPr>
                      <w:bCs/>
                      <w:sz w:val="21"/>
                      <w:szCs w:val="21"/>
                    </w:rPr>
                  </w:pPr>
                </w:p>
              </w:tc>
              <w:tc>
                <w:tcPr>
                  <w:tcW w:w="1751" w:type="dxa"/>
                  <w:vMerge w:val="continue"/>
                  <w:vAlign w:val="center"/>
                </w:tcPr>
                <w:p w14:paraId="64E73A91">
                  <w:pPr>
                    <w:snapToGrid w:val="0"/>
                    <w:spacing w:line="240" w:lineRule="auto"/>
                    <w:ind w:firstLine="0" w:firstLineChars="0"/>
                    <w:jc w:val="center"/>
                    <w:rPr>
                      <w:bCs/>
                      <w:sz w:val="21"/>
                      <w:szCs w:val="21"/>
                    </w:rPr>
                  </w:pPr>
                </w:p>
              </w:tc>
              <w:tc>
                <w:tcPr>
                  <w:tcW w:w="1604" w:type="dxa"/>
                  <w:vAlign w:val="center"/>
                </w:tcPr>
                <w:p w14:paraId="15BEBE1F">
                  <w:pPr>
                    <w:snapToGrid w:val="0"/>
                    <w:spacing w:line="240" w:lineRule="auto"/>
                    <w:ind w:firstLine="0" w:firstLineChars="0"/>
                    <w:jc w:val="center"/>
                    <w:rPr>
                      <w:b/>
                      <w:sz w:val="21"/>
                      <w:szCs w:val="21"/>
                    </w:rPr>
                  </w:pPr>
                  <w:r>
                    <w:rPr>
                      <w:b/>
                      <w:sz w:val="21"/>
                      <w:szCs w:val="21"/>
                    </w:rPr>
                    <w:t>经度</w:t>
                  </w:r>
                </w:p>
              </w:tc>
              <w:tc>
                <w:tcPr>
                  <w:tcW w:w="1865" w:type="dxa"/>
                  <w:vAlign w:val="center"/>
                </w:tcPr>
                <w:p w14:paraId="51905EE3">
                  <w:pPr>
                    <w:snapToGrid w:val="0"/>
                    <w:spacing w:line="240" w:lineRule="auto"/>
                    <w:ind w:firstLine="0" w:firstLineChars="0"/>
                    <w:jc w:val="center"/>
                    <w:rPr>
                      <w:b/>
                      <w:sz w:val="21"/>
                      <w:szCs w:val="21"/>
                    </w:rPr>
                  </w:pPr>
                  <w:r>
                    <w:rPr>
                      <w:b/>
                      <w:sz w:val="21"/>
                      <w:szCs w:val="21"/>
                    </w:rPr>
                    <w:t>纬度</w:t>
                  </w:r>
                </w:p>
              </w:tc>
              <w:tc>
                <w:tcPr>
                  <w:tcW w:w="1667" w:type="dxa"/>
                  <w:vMerge w:val="continue"/>
                  <w:vAlign w:val="center"/>
                </w:tcPr>
                <w:p w14:paraId="2A950A13">
                  <w:pPr>
                    <w:snapToGrid w:val="0"/>
                    <w:spacing w:line="240" w:lineRule="auto"/>
                    <w:ind w:firstLine="0" w:firstLineChars="0"/>
                    <w:jc w:val="center"/>
                    <w:rPr>
                      <w:bCs/>
                      <w:sz w:val="21"/>
                      <w:szCs w:val="21"/>
                    </w:rPr>
                  </w:pPr>
                </w:p>
              </w:tc>
              <w:tc>
                <w:tcPr>
                  <w:tcW w:w="1667" w:type="dxa"/>
                  <w:vMerge w:val="continue"/>
                  <w:vAlign w:val="center"/>
                </w:tcPr>
                <w:p w14:paraId="32B04C0D">
                  <w:pPr>
                    <w:snapToGrid w:val="0"/>
                    <w:spacing w:line="240" w:lineRule="auto"/>
                    <w:ind w:firstLine="0" w:firstLineChars="0"/>
                    <w:jc w:val="center"/>
                    <w:rPr>
                      <w:bCs/>
                      <w:sz w:val="21"/>
                      <w:szCs w:val="21"/>
                    </w:rPr>
                  </w:pPr>
                </w:p>
              </w:tc>
              <w:tc>
                <w:tcPr>
                  <w:tcW w:w="1667" w:type="dxa"/>
                  <w:vMerge w:val="continue"/>
                  <w:vAlign w:val="center"/>
                </w:tcPr>
                <w:p w14:paraId="30625DB3">
                  <w:pPr>
                    <w:snapToGrid w:val="0"/>
                    <w:spacing w:line="240" w:lineRule="auto"/>
                    <w:ind w:firstLine="0" w:firstLineChars="0"/>
                    <w:jc w:val="center"/>
                    <w:rPr>
                      <w:bCs/>
                      <w:sz w:val="21"/>
                      <w:szCs w:val="21"/>
                    </w:rPr>
                  </w:pPr>
                </w:p>
              </w:tc>
            </w:tr>
            <w:tr w14:paraId="6FAB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66" w:type="dxa"/>
                  <w:vAlign w:val="center"/>
                </w:tcPr>
                <w:p w14:paraId="57D8FBCA">
                  <w:pPr>
                    <w:snapToGrid w:val="0"/>
                    <w:spacing w:line="240" w:lineRule="auto"/>
                    <w:ind w:firstLine="0" w:firstLineChars="0"/>
                    <w:jc w:val="center"/>
                    <w:rPr>
                      <w:bCs/>
                      <w:sz w:val="21"/>
                      <w:szCs w:val="21"/>
                    </w:rPr>
                  </w:pPr>
                  <w:r>
                    <w:rPr>
                      <w:bCs/>
                      <w:sz w:val="21"/>
                      <w:szCs w:val="21"/>
                    </w:rPr>
                    <w:t>DA001</w:t>
                  </w:r>
                </w:p>
              </w:tc>
              <w:tc>
                <w:tcPr>
                  <w:tcW w:w="1447" w:type="dxa"/>
                  <w:vAlign w:val="center"/>
                </w:tcPr>
                <w:p w14:paraId="3A405903">
                  <w:pPr>
                    <w:snapToGrid w:val="0"/>
                    <w:spacing w:line="240" w:lineRule="auto"/>
                    <w:ind w:firstLine="0" w:firstLineChars="0"/>
                    <w:jc w:val="center"/>
                    <w:rPr>
                      <w:bCs/>
                      <w:sz w:val="21"/>
                      <w:szCs w:val="21"/>
                    </w:rPr>
                  </w:pPr>
                  <w:r>
                    <w:rPr>
                      <w:bCs/>
                      <w:sz w:val="21"/>
                      <w:szCs w:val="21"/>
                    </w:rPr>
                    <w:t>一般排放口</w:t>
                  </w:r>
                </w:p>
              </w:tc>
              <w:tc>
                <w:tcPr>
                  <w:tcW w:w="1751" w:type="dxa"/>
                  <w:vAlign w:val="center"/>
                </w:tcPr>
                <w:p w14:paraId="51A39FC1">
                  <w:pPr>
                    <w:snapToGrid w:val="0"/>
                    <w:spacing w:line="240" w:lineRule="auto"/>
                    <w:ind w:firstLine="0" w:firstLineChars="0"/>
                    <w:jc w:val="center"/>
                    <w:rPr>
                      <w:bCs/>
                      <w:sz w:val="21"/>
                      <w:szCs w:val="21"/>
                    </w:rPr>
                  </w:pPr>
                  <w:r>
                    <w:rPr>
                      <w:rFonts w:hint="eastAsia"/>
                      <w:bCs/>
                      <w:sz w:val="21"/>
                      <w:szCs w:val="21"/>
                    </w:rPr>
                    <w:t>颗粒物、二氧化硫、氮氧化物</w:t>
                  </w:r>
                </w:p>
              </w:tc>
              <w:tc>
                <w:tcPr>
                  <w:tcW w:w="1604" w:type="dxa"/>
                  <w:vAlign w:val="center"/>
                </w:tcPr>
                <w:p w14:paraId="0D349CE3">
                  <w:pPr>
                    <w:snapToGrid w:val="0"/>
                    <w:spacing w:line="240" w:lineRule="auto"/>
                    <w:ind w:firstLine="0" w:firstLineChars="0"/>
                    <w:jc w:val="center"/>
                    <w:rPr>
                      <w:bCs/>
                      <w:sz w:val="21"/>
                      <w:szCs w:val="21"/>
                    </w:rPr>
                  </w:pPr>
                  <w:r>
                    <w:rPr>
                      <w:bCs/>
                      <w:sz w:val="21"/>
                      <w:szCs w:val="21"/>
                    </w:rPr>
                    <w:t>102.910531045</w:t>
                  </w:r>
                </w:p>
              </w:tc>
              <w:tc>
                <w:tcPr>
                  <w:tcW w:w="1865" w:type="dxa"/>
                  <w:vAlign w:val="center"/>
                </w:tcPr>
                <w:p w14:paraId="367367EA">
                  <w:pPr>
                    <w:snapToGrid w:val="0"/>
                    <w:spacing w:line="240" w:lineRule="auto"/>
                    <w:ind w:firstLine="0" w:firstLineChars="0"/>
                    <w:jc w:val="center"/>
                    <w:rPr>
                      <w:bCs/>
                      <w:sz w:val="21"/>
                      <w:szCs w:val="21"/>
                    </w:rPr>
                  </w:pPr>
                  <w:r>
                    <w:rPr>
                      <w:bCs/>
                      <w:sz w:val="21"/>
                      <w:szCs w:val="21"/>
                    </w:rPr>
                    <w:t>25.725541544</w:t>
                  </w:r>
                </w:p>
              </w:tc>
              <w:tc>
                <w:tcPr>
                  <w:tcW w:w="1667" w:type="dxa"/>
                  <w:vAlign w:val="center"/>
                </w:tcPr>
                <w:p w14:paraId="04663F5F">
                  <w:pPr>
                    <w:snapToGrid w:val="0"/>
                    <w:spacing w:line="240" w:lineRule="auto"/>
                    <w:ind w:firstLine="0" w:firstLineChars="0"/>
                    <w:jc w:val="center"/>
                    <w:rPr>
                      <w:bCs/>
                      <w:sz w:val="21"/>
                      <w:szCs w:val="21"/>
                    </w:rPr>
                  </w:pPr>
                  <w:r>
                    <w:rPr>
                      <w:bCs/>
                      <w:sz w:val="21"/>
                      <w:szCs w:val="21"/>
                    </w:rPr>
                    <w:t>8</w:t>
                  </w:r>
                </w:p>
              </w:tc>
              <w:tc>
                <w:tcPr>
                  <w:tcW w:w="1667" w:type="dxa"/>
                  <w:vAlign w:val="center"/>
                </w:tcPr>
                <w:p w14:paraId="6199DE4D">
                  <w:pPr>
                    <w:snapToGrid w:val="0"/>
                    <w:spacing w:line="240" w:lineRule="auto"/>
                    <w:ind w:firstLine="0" w:firstLineChars="0"/>
                    <w:jc w:val="center"/>
                    <w:rPr>
                      <w:bCs/>
                      <w:sz w:val="21"/>
                      <w:szCs w:val="21"/>
                    </w:rPr>
                  </w:pPr>
                  <w:r>
                    <w:rPr>
                      <w:bCs/>
                      <w:sz w:val="21"/>
                      <w:szCs w:val="21"/>
                    </w:rPr>
                    <w:t>0.2</w:t>
                  </w:r>
                </w:p>
              </w:tc>
              <w:tc>
                <w:tcPr>
                  <w:tcW w:w="1667" w:type="dxa"/>
                  <w:vAlign w:val="center"/>
                </w:tcPr>
                <w:p w14:paraId="66F2120D">
                  <w:pPr>
                    <w:snapToGrid w:val="0"/>
                    <w:spacing w:line="240" w:lineRule="auto"/>
                    <w:ind w:firstLine="0" w:firstLineChars="0"/>
                    <w:jc w:val="center"/>
                    <w:rPr>
                      <w:bCs/>
                      <w:sz w:val="21"/>
                      <w:szCs w:val="21"/>
                    </w:rPr>
                  </w:pPr>
                  <w:r>
                    <w:rPr>
                      <w:bCs/>
                      <w:sz w:val="21"/>
                      <w:szCs w:val="21"/>
                    </w:rPr>
                    <w:t>常温</w:t>
                  </w:r>
                </w:p>
              </w:tc>
            </w:tr>
            <w:tr w14:paraId="4102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66" w:type="dxa"/>
                  <w:vAlign w:val="center"/>
                </w:tcPr>
                <w:p w14:paraId="3CAB8D21">
                  <w:pPr>
                    <w:snapToGrid w:val="0"/>
                    <w:spacing w:line="240" w:lineRule="auto"/>
                    <w:ind w:firstLine="0" w:firstLineChars="0"/>
                    <w:jc w:val="center"/>
                    <w:rPr>
                      <w:bCs/>
                      <w:sz w:val="21"/>
                      <w:szCs w:val="21"/>
                    </w:rPr>
                  </w:pPr>
                  <w:r>
                    <w:rPr>
                      <w:rFonts w:hint="eastAsia"/>
                      <w:bCs/>
                      <w:sz w:val="21"/>
                      <w:szCs w:val="21"/>
                    </w:rPr>
                    <w:t>D</w:t>
                  </w:r>
                  <w:r>
                    <w:rPr>
                      <w:bCs/>
                      <w:sz w:val="21"/>
                      <w:szCs w:val="21"/>
                    </w:rPr>
                    <w:t>A002</w:t>
                  </w:r>
                </w:p>
              </w:tc>
              <w:tc>
                <w:tcPr>
                  <w:tcW w:w="1447" w:type="dxa"/>
                  <w:vAlign w:val="center"/>
                </w:tcPr>
                <w:p w14:paraId="1C51EFDA">
                  <w:pPr>
                    <w:snapToGrid w:val="0"/>
                    <w:spacing w:line="240" w:lineRule="auto"/>
                    <w:ind w:firstLine="0" w:firstLineChars="0"/>
                    <w:jc w:val="center"/>
                    <w:rPr>
                      <w:bCs/>
                      <w:sz w:val="21"/>
                      <w:szCs w:val="21"/>
                    </w:rPr>
                  </w:pPr>
                  <w:r>
                    <w:rPr>
                      <w:bCs/>
                      <w:sz w:val="21"/>
                      <w:szCs w:val="21"/>
                    </w:rPr>
                    <w:t>一般排放口</w:t>
                  </w:r>
                </w:p>
              </w:tc>
              <w:tc>
                <w:tcPr>
                  <w:tcW w:w="1751" w:type="dxa"/>
                  <w:vAlign w:val="center"/>
                </w:tcPr>
                <w:p w14:paraId="0E6B2EE7">
                  <w:pPr>
                    <w:snapToGrid w:val="0"/>
                    <w:spacing w:line="240" w:lineRule="auto"/>
                    <w:ind w:firstLine="0" w:firstLineChars="0"/>
                    <w:jc w:val="center"/>
                    <w:rPr>
                      <w:bCs/>
                      <w:sz w:val="21"/>
                      <w:szCs w:val="21"/>
                    </w:rPr>
                  </w:pPr>
                  <w:r>
                    <w:rPr>
                      <w:rFonts w:hint="eastAsia"/>
                      <w:bCs/>
                      <w:sz w:val="21"/>
                      <w:szCs w:val="21"/>
                    </w:rPr>
                    <w:t>颗粒物、二氧化硫、氮氧化物、林格曼黑度</w:t>
                  </w:r>
                </w:p>
              </w:tc>
              <w:tc>
                <w:tcPr>
                  <w:tcW w:w="1604" w:type="dxa"/>
                  <w:vAlign w:val="center"/>
                </w:tcPr>
                <w:p w14:paraId="40F309F1">
                  <w:pPr>
                    <w:snapToGrid w:val="0"/>
                    <w:spacing w:line="240" w:lineRule="auto"/>
                    <w:ind w:firstLine="0" w:firstLineChars="0"/>
                    <w:jc w:val="center"/>
                    <w:rPr>
                      <w:bCs/>
                      <w:sz w:val="21"/>
                      <w:szCs w:val="21"/>
                    </w:rPr>
                  </w:pPr>
                  <w:r>
                    <w:rPr>
                      <w:bCs/>
                      <w:sz w:val="21"/>
                      <w:szCs w:val="21"/>
                    </w:rPr>
                    <w:t>102.910218567</w:t>
                  </w:r>
                </w:p>
              </w:tc>
              <w:tc>
                <w:tcPr>
                  <w:tcW w:w="1865" w:type="dxa"/>
                  <w:vAlign w:val="center"/>
                </w:tcPr>
                <w:p w14:paraId="46D13AF7">
                  <w:pPr>
                    <w:snapToGrid w:val="0"/>
                    <w:spacing w:line="240" w:lineRule="auto"/>
                    <w:ind w:firstLine="0" w:firstLineChars="0"/>
                    <w:jc w:val="center"/>
                    <w:rPr>
                      <w:bCs/>
                      <w:sz w:val="21"/>
                      <w:szCs w:val="21"/>
                    </w:rPr>
                  </w:pPr>
                  <w:r>
                    <w:rPr>
                      <w:bCs/>
                      <w:sz w:val="21"/>
                      <w:szCs w:val="21"/>
                    </w:rPr>
                    <w:t>25.725394022</w:t>
                  </w:r>
                </w:p>
              </w:tc>
              <w:tc>
                <w:tcPr>
                  <w:tcW w:w="1667" w:type="dxa"/>
                  <w:vAlign w:val="center"/>
                </w:tcPr>
                <w:p w14:paraId="63CFFC75">
                  <w:pPr>
                    <w:snapToGrid w:val="0"/>
                    <w:spacing w:line="240" w:lineRule="auto"/>
                    <w:ind w:firstLine="0" w:firstLineChars="0"/>
                    <w:jc w:val="center"/>
                    <w:rPr>
                      <w:bCs/>
                      <w:sz w:val="21"/>
                      <w:szCs w:val="21"/>
                    </w:rPr>
                  </w:pPr>
                  <w:r>
                    <w:rPr>
                      <w:rFonts w:hint="eastAsia"/>
                      <w:bCs/>
                      <w:sz w:val="21"/>
                      <w:szCs w:val="21"/>
                    </w:rPr>
                    <w:t>1</w:t>
                  </w:r>
                  <w:r>
                    <w:rPr>
                      <w:bCs/>
                      <w:sz w:val="21"/>
                      <w:szCs w:val="21"/>
                    </w:rPr>
                    <w:t>5</w:t>
                  </w:r>
                </w:p>
              </w:tc>
              <w:tc>
                <w:tcPr>
                  <w:tcW w:w="1667" w:type="dxa"/>
                  <w:vAlign w:val="center"/>
                </w:tcPr>
                <w:p w14:paraId="3D14EF78">
                  <w:pPr>
                    <w:snapToGrid w:val="0"/>
                    <w:spacing w:line="240" w:lineRule="auto"/>
                    <w:ind w:firstLine="0" w:firstLineChars="0"/>
                    <w:jc w:val="center"/>
                    <w:rPr>
                      <w:bCs/>
                      <w:sz w:val="21"/>
                      <w:szCs w:val="21"/>
                    </w:rPr>
                  </w:pPr>
                  <w:r>
                    <w:rPr>
                      <w:rFonts w:hint="eastAsia"/>
                      <w:bCs/>
                      <w:sz w:val="21"/>
                      <w:szCs w:val="21"/>
                    </w:rPr>
                    <w:t>0</w:t>
                  </w:r>
                  <w:r>
                    <w:rPr>
                      <w:bCs/>
                      <w:sz w:val="21"/>
                      <w:szCs w:val="21"/>
                    </w:rPr>
                    <w:t>.2</w:t>
                  </w:r>
                </w:p>
              </w:tc>
              <w:tc>
                <w:tcPr>
                  <w:tcW w:w="1667" w:type="dxa"/>
                  <w:vAlign w:val="center"/>
                </w:tcPr>
                <w:p w14:paraId="673395B3">
                  <w:pPr>
                    <w:snapToGrid w:val="0"/>
                    <w:spacing w:line="240" w:lineRule="auto"/>
                    <w:ind w:firstLine="0" w:firstLineChars="0"/>
                    <w:jc w:val="center"/>
                    <w:rPr>
                      <w:bCs/>
                      <w:sz w:val="21"/>
                      <w:szCs w:val="21"/>
                    </w:rPr>
                  </w:pPr>
                  <w:r>
                    <w:rPr>
                      <w:bCs/>
                      <w:sz w:val="21"/>
                      <w:szCs w:val="21"/>
                    </w:rPr>
                    <w:t>常温</w:t>
                  </w:r>
                </w:p>
              </w:tc>
            </w:tr>
            <w:tr w14:paraId="4C00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66" w:type="dxa"/>
                  <w:vAlign w:val="center"/>
                </w:tcPr>
                <w:p w14:paraId="2907857B">
                  <w:pPr>
                    <w:snapToGrid w:val="0"/>
                    <w:spacing w:line="240" w:lineRule="auto"/>
                    <w:ind w:firstLine="0" w:firstLineChars="0"/>
                    <w:jc w:val="center"/>
                    <w:rPr>
                      <w:bCs/>
                      <w:sz w:val="21"/>
                      <w:szCs w:val="21"/>
                    </w:rPr>
                  </w:pPr>
                  <w:r>
                    <w:rPr>
                      <w:rFonts w:hint="eastAsia"/>
                      <w:bCs/>
                      <w:sz w:val="21"/>
                      <w:szCs w:val="21"/>
                    </w:rPr>
                    <w:t>D</w:t>
                  </w:r>
                  <w:r>
                    <w:rPr>
                      <w:bCs/>
                      <w:sz w:val="21"/>
                      <w:szCs w:val="21"/>
                    </w:rPr>
                    <w:t>A003</w:t>
                  </w:r>
                </w:p>
              </w:tc>
              <w:tc>
                <w:tcPr>
                  <w:tcW w:w="1447" w:type="dxa"/>
                  <w:vAlign w:val="center"/>
                </w:tcPr>
                <w:p w14:paraId="20989960">
                  <w:pPr>
                    <w:snapToGrid w:val="0"/>
                    <w:spacing w:line="240" w:lineRule="auto"/>
                    <w:ind w:firstLine="0" w:firstLineChars="0"/>
                    <w:jc w:val="center"/>
                    <w:rPr>
                      <w:bCs/>
                      <w:sz w:val="21"/>
                      <w:szCs w:val="21"/>
                    </w:rPr>
                  </w:pPr>
                  <w:r>
                    <w:rPr>
                      <w:bCs/>
                      <w:sz w:val="21"/>
                      <w:szCs w:val="21"/>
                    </w:rPr>
                    <w:t>一般排放口</w:t>
                  </w:r>
                </w:p>
              </w:tc>
              <w:tc>
                <w:tcPr>
                  <w:tcW w:w="1751" w:type="dxa"/>
                  <w:vAlign w:val="center"/>
                </w:tcPr>
                <w:p w14:paraId="1940C71D">
                  <w:pPr>
                    <w:snapToGrid w:val="0"/>
                    <w:spacing w:line="240" w:lineRule="auto"/>
                    <w:ind w:firstLine="0" w:firstLineChars="0"/>
                    <w:jc w:val="center"/>
                    <w:rPr>
                      <w:bCs/>
                      <w:sz w:val="21"/>
                      <w:szCs w:val="21"/>
                    </w:rPr>
                  </w:pPr>
                  <w:r>
                    <w:rPr>
                      <w:rFonts w:hint="eastAsia"/>
                      <w:bCs/>
                      <w:sz w:val="21"/>
                      <w:szCs w:val="21"/>
                    </w:rPr>
                    <w:t>沥青烟、苯并芘、非甲烷总烃</w:t>
                  </w:r>
                </w:p>
              </w:tc>
              <w:tc>
                <w:tcPr>
                  <w:tcW w:w="1604" w:type="dxa"/>
                  <w:vAlign w:val="center"/>
                </w:tcPr>
                <w:p w14:paraId="65236D73">
                  <w:pPr>
                    <w:snapToGrid w:val="0"/>
                    <w:spacing w:line="240" w:lineRule="auto"/>
                    <w:ind w:firstLine="0" w:firstLineChars="0"/>
                    <w:jc w:val="center"/>
                    <w:rPr>
                      <w:bCs/>
                      <w:sz w:val="21"/>
                      <w:szCs w:val="21"/>
                    </w:rPr>
                  </w:pPr>
                  <w:r>
                    <w:rPr>
                      <w:bCs/>
                      <w:sz w:val="21"/>
                      <w:szCs w:val="21"/>
                    </w:rPr>
                    <w:t>102.910240025</w:t>
                  </w:r>
                </w:p>
              </w:tc>
              <w:tc>
                <w:tcPr>
                  <w:tcW w:w="1865" w:type="dxa"/>
                  <w:vAlign w:val="center"/>
                </w:tcPr>
                <w:p w14:paraId="1B2AC908">
                  <w:pPr>
                    <w:snapToGrid w:val="0"/>
                    <w:spacing w:line="240" w:lineRule="auto"/>
                    <w:ind w:firstLine="0" w:firstLineChars="0"/>
                    <w:jc w:val="center"/>
                    <w:rPr>
                      <w:bCs/>
                      <w:sz w:val="21"/>
                      <w:szCs w:val="21"/>
                    </w:rPr>
                  </w:pPr>
                  <w:r>
                    <w:rPr>
                      <w:bCs/>
                      <w:sz w:val="21"/>
                      <w:szCs w:val="21"/>
                    </w:rPr>
                    <w:t>25.725554955</w:t>
                  </w:r>
                </w:p>
              </w:tc>
              <w:tc>
                <w:tcPr>
                  <w:tcW w:w="1667" w:type="dxa"/>
                  <w:vAlign w:val="center"/>
                </w:tcPr>
                <w:p w14:paraId="536EF772">
                  <w:pPr>
                    <w:snapToGrid w:val="0"/>
                    <w:spacing w:line="240" w:lineRule="auto"/>
                    <w:ind w:firstLine="0" w:firstLineChars="0"/>
                    <w:jc w:val="center"/>
                    <w:rPr>
                      <w:bCs/>
                      <w:sz w:val="21"/>
                      <w:szCs w:val="21"/>
                    </w:rPr>
                  </w:pPr>
                  <w:r>
                    <w:rPr>
                      <w:rFonts w:hint="eastAsia"/>
                      <w:bCs/>
                      <w:sz w:val="21"/>
                      <w:szCs w:val="21"/>
                    </w:rPr>
                    <w:t>1</w:t>
                  </w:r>
                  <w:r>
                    <w:rPr>
                      <w:bCs/>
                      <w:sz w:val="21"/>
                      <w:szCs w:val="21"/>
                    </w:rPr>
                    <w:t>5</w:t>
                  </w:r>
                </w:p>
              </w:tc>
              <w:tc>
                <w:tcPr>
                  <w:tcW w:w="1667" w:type="dxa"/>
                  <w:vAlign w:val="center"/>
                </w:tcPr>
                <w:p w14:paraId="6317AB73">
                  <w:pPr>
                    <w:snapToGrid w:val="0"/>
                    <w:spacing w:line="240" w:lineRule="auto"/>
                    <w:ind w:firstLine="0" w:firstLineChars="0"/>
                    <w:jc w:val="center"/>
                    <w:rPr>
                      <w:bCs/>
                      <w:sz w:val="21"/>
                      <w:szCs w:val="21"/>
                    </w:rPr>
                  </w:pPr>
                  <w:r>
                    <w:rPr>
                      <w:rFonts w:hint="eastAsia"/>
                      <w:bCs/>
                      <w:sz w:val="21"/>
                      <w:szCs w:val="21"/>
                    </w:rPr>
                    <w:t>0</w:t>
                  </w:r>
                  <w:r>
                    <w:rPr>
                      <w:bCs/>
                      <w:sz w:val="21"/>
                      <w:szCs w:val="21"/>
                    </w:rPr>
                    <w:t>.2</w:t>
                  </w:r>
                </w:p>
              </w:tc>
              <w:tc>
                <w:tcPr>
                  <w:tcW w:w="1667" w:type="dxa"/>
                  <w:vAlign w:val="center"/>
                </w:tcPr>
                <w:p w14:paraId="1E194F38">
                  <w:pPr>
                    <w:snapToGrid w:val="0"/>
                    <w:spacing w:line="240" w:lineRule="auto"/>
                    <w:ind w:firstLine="0" w:firstLineChars="0"/>
                    <w:jc w:val="center"/>
                    <w:rPr>
                      <w:bCs/>
                      <w:sz w:val="21"/>
                      <w:szCs w:val="21"/>
                    </w:rPr>
                  </w:pPr>
                  <w:r>
                    <w:rPr>
                      <w:bCs/>
                      <w:sz w:val="21"/>
                      <w:szCs w:val="21"/>
                    </w:rPr>
                    <w:t>常温</w:t>
                  </w:r>
                </w:p>
              </w:tc>
            </w:tr>
            <w:tr w14:paraId="0D82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66" w:type="dxa"/>
                  <w:vAlign w:val="center"/>
                </w:tcPr>
                <w:p w14:paraId="40048A9C">
                  <w:pPr>
                    <w:snapToGrid w:val="0"/>
                    <w:spacing w:line="240" w:lineRule="auto"/>
                    <w:ind w:firstLine="0" w:firstLineChars="0"/>
                    <w:jc w:val="center"/>
                    <w:rPr>
                      <w:bCs/>
                      <w:sz w:val="21"/>
                      <w:szCs w:val="21"/>
                    </w:rPr>
                  </w:pPr>
                  <w:r>
                    <w:rPr>
                      <w:rFonts w:hint="eastAsia"/>
                      <w:bCs/>
                      <w:sz w:val="21"/>
                      <w:szCs w:val="21"/>
                    </w:rPr>
                    <w:t>D</w:t>
                  </w:r>
                  <w:r>
                    <w:rPr>
                      <w:bCs/>
                      <w:sz w:val="21"/>
                      <w:szCs w:val="21"/>
                    </w:rPr>
                    <w:t>A004</w:t>
                  </w:r>
                </w:p>
              </w:tc>
              <w:tc>
                <w:tcPr>
                  <w:tcW w:w="1447" w:type="dxa"/>
                  <w:vAlign w:val="center"/>
                </w:tcPr>
                <w:p w14:paraId="094649DB">
                  <w:pPr>
                    <w:snapToGrid w:val="0"/>
                    <w:spacing w:line="240" w:lineRule="auto"/>
                    <w:ind w:firstLine="0" w:firstLineChars="0"/>
                    <w:jc w:val="center"/>
                    <w:rPr>
                      <w:bCs/>
                      <w:sz w:val="21"/>
                      <w:szCs w:val="21"/>
                    </w:rPr>
                  </w:pPr>
                  <w:r>
                    <w:rPr>
                      <w:bCs/>
                      <w:sz w:val="21"/>
                      <w:szCs w:val="21"/>
                    </w:rPr>
                    <w:t>一般排放口</w:t>
                  </w:r>
                </w:p>
              </w:tc>
              <w:tc>
                <w:tcPr>
                  <w:tcW w:w="1751" w:type="dxa"/>
                  <w:vAlign w:val="center"/>
                </w:tcPr>
                <w:p w14:paraId="688C1F76">
                  <w:pPr>
                    <w:snapToGrid w:val="0"/>
                    <w:spacing w:line="240" w:lineRule="auto"/>
                    <w:ind w:firstLine="0" w:firstLineChars="0"/>
                    <w:jc w:val="center"/>
                    <w:rPr>
                      <w:bCs/>
                      <w:sz w:val="21"/>
                      <w:szCs w:val="21"/>
                    </w:rPr>
                  </w:pPr>
                  <w:r>
                    <w:rPr>
                      <w:rFonts w:hint="eastAsia"/>
                      <w:bCs/>
                      <w:sz w:val="21"/>
                      <w:szCs w:val="21"/>
                    </w:rPr>
                    <w:t>颗粒物</w:t>
                  </w:r>
                </w:p>
              </w:tc>
              <w:tc>
                <w:tcPr>
                  <w:tcW w:w="1604" w:type="dxa"/>
                  <w:vAlign w:val="center"/>
                </w:tcPr>
                <w:p w14:paraId="629FE7F4">
                  <w:pPr>
                    <w:snapToGrid w:val="0"/>
                    <w:spacing w:line="240" w:lineRule="auto"/>
                    <w:ind w:firstLine="0" w:firstLineChars="0"/>
                    <w:jc w:val="center"/>
                    <w:rPr>
                      <w:bCs/>
                      <w:sz w:val="21"/>
                      <w:szCs w:val="21"/>
                    </w:rPr>
                  </w:pPr>
                  <w:r>
                    <w:rPr>
                      <w:bCs/>
                      <w:sz w:val="21"/>
                      <w:szCs w:val="21"/>
                    </w:rPr>
                    <w:t>102.910454215</w:t>
                  </w:r>
                </w:p>
              </w:tc>
              <w:tc>
                <w:tcPr>
                  <w:tcW w:w="1865" w:type="dxa"/>
                  <w:vAlign w:val="center"/>
                </w:tcPr>
                <w:p w14:paraId="2B925FAC">
                  <w:pPr>
                    <w:snapToGrid w:val="0"/>
                    <w:spacing w:line="240" w:lineRule="auto"/>
                    <w:ind w:firstLine="0" w:firstLineChars="0"/>
                    <w:jc w:val="center"/>
                    <w:rPr>
                      <w:bCs/>
                      <w:sz w:val="21"/>
                      <w:szCs w:val="21"/>
                    </w:rPr>
                  </w:pPr>
                  <w:r>
                    <w:rPr>
                      <w:bCs/>
                      <w:sz w:val="21"/>
                      <w:szCs w:val="21"/>
                    </w:rPr>
                    <w:t>25.725543469</w:t>
                  </w:r>
                </w:p>
              </w:tc>
              <w:tc>
                <w:tcPr>
                  <w:tcW w:w="1667" w:type="dxa"/>
                  <w:vAlign w:val="center"/>
                </w:tcPr>
                <w:p w14:paraId="296D0FC5">
                  <w:pPr>
                    <w:snapToGrid w:val="0"/>
                    <w:spacing w:line="240" w:lineRule="auto"/>
                    <w:ind w:firstLine="0" w:firstLineChars="0"/>
                    <w:jc w:val="center"/>
                    <w:rPr>
                      <w:bCs/>
                      <w:sz w:val="21"/>
                      <w:szCs w:val="21"/>
                    </w:rPr>
                  </w:pPr>
                  <w:r>
                    <w:rPr>
                      <w:rFonts w:hint="eastAsia"/>
                      <w:bCs/>
                      <w:sz w:val="21"/>
                      <w:szCs w:val="21"/>
                    </w:rPr>
                    <w:t>1</w:t>
                  </w:r>
                  <w:r>
                    <w:rPr>
                      <w:bCs/>
                      <w:sz w:val="21"/>
                      <w:szCs w:val="21"/>
                    </w:rPr>
                    <w:t>5</w:t>
                  </w:r>
                </w:p>
              </w:tc>
              <w:tc>
                <w:tcPr>
                  <w:tcW w:w="1667" w:type="dxa"/>
                  <w:vAlign w:val="center"/>
                </w:tcPr>
                <w:p w14:paraId="5802BA94">
                  <w:pPr>
                    <w:snapToGrid w:val="0"/>
                    <w:spacing w:line="240" w:lineRule="auto"/>
                    <w:ind w:firstLine="0" w:firstLineChars="0"/>
                    <w:jc w:val="center"/>
                    <w:rPr>
                      <w:bCs/>
                      <w:sz w:val="21"/>
                      <w:szCs w:val="21"/>
                    </w:rPr>
                  </w:pPr>
                  <w:r>
                    <w:rPr>
                      <w:rFonts w:hint="eastAsia"/>
                      <w:bCs/>
                      <w:sz w:val="21"/>
                      <w:szCs w:val="21"/>
                    </w:rPr>
                    <w:t>0</w:t>
                  </w:r>
                  <w:r>
                    <w:rPr>
                      <w:bCs/>
                      <w:sz w:val="21"/>
                      <w:szCs w:val="21"/>
                    </w:rPr>
                    <w:t>.2</w:t>
                  </w:r>
                </w:p>
              </w:tc>
              <w:tc>
                <w:tcPr>
                  <w:tcW w:w="1667" w:type="dxa"/>
                  <w:vAlign w:val="center"/>
                </w:tcPr>
                <w:p w14:paraId="7BBC9A93">
                  <w:pPr>
                    <w:snapToGrid w:val="0"/>
                    <w:spacing w:line="240" w:lineRule="auto"/>
                    <w:ind w:firstLine="0" w:firstLineChars="0"/>
                    <w:jc w:val="center"/>
                    <w:rPr>
                      <w:bCs/>
                      <w:sz w:val="21"/>
                      <w:szCs w:val="21"/>
                    </w:rPr>
                  </w:pPr>
                  <w:r>
                    <w:rPr>
                      <w:bCs/>
                      <w:sz w:val="21"/>
                      <w:szCs w:val="21"/>
                    </w:rPr>
                    <w:t>常温</w:t>
                  </w:r>
                </w:p>
              </w:tc>
            </w:tr>
          </w:tbl>
          <w:p w14:paraId="625B3E52">
            <w:pPr>
              <w:adjustRightInd w:val="0"/>
              <w:snapToGrid w:val="0"/>
              <w:ind w:firstLine="480"/>
              <w:rPr>
                <w:b/>
                <w:bCs/>
              </w:rPr>
            </w:pPr>
            <w:r>
              <w:t>执行标准：</w:t>
            </w:r>
            <w:r>
              <w:rPr>
                <w:rFonts w:hint="eastAsia"/>
              </w:rPr>
              <w:t>颗粒物、沥青烟、苯并芘</w:t>
            </w:r>
            <w:r>
              <w:t>排放执行《大气污染物综合排放标准》（GB16297-1996）</w:t>
            </w:r>
            <w:r>
              <w:rPr>
                <w:rFonts w:hint="eastAsia"/>
              </w:rPr>
              <w:t>表2中的标准限值</w:t>
            </w:r>
            <w:r>
              <w:rPr>
                <w:rFonts w:hint="eastAsia"/>
                <w:szCs w:val="24"/>
              </w:rPr>
              <w:t>要求，燃烧废气颗粒物、二氧化硫、氮氧化物执行《锅炉大气污染物排放标准》（GB13271-2014）中表2 大气污染物排放限值中的燃油锅炉浓度限值，</w:t>
            </w:r>
            <w:r>
              <w:rPr>
                <w:szCs w:val="24"/>
              </w:rPr>
              <w:t>即</w:t>
            </w:r>
            <w:r>
              <w:rPr>
                <w:rFonts w:hint="eastAsia"/>
                <w:szCs w:val="24"/>
              </w:rPr>
              <w:t>颗粒物</w:t>
            </w:r>
            <w:r>
              <w:rPr>
                <w:szCs w:val="24"/>
              </w:rPr>
              <w:t>≤120mg/m</w:t>
            </w:r>
            <w:r>
              <w:rPr>
                <w:szCs w:val="24"/>
                <w:vertAlign w:val="superscript"/>
              </w:rPr>
              <w:t>3</w:t>
            </w:r>
            <w:r>
              <w:rPr>
                <w:szCs w:val="24"/>
              </w:rPr>
              <w:t>，</w:t>
            </w:r>
            <w:r>
              <w:rPr>
                <w:rFonts w:hint="eastAsia"/>
                <w:szCs w:val="24"/>
              </w:rPr>
              <w:t>沥青烟</w:t>
            </w:r>
            <w:r>
              <w:rPr>
                <w:szCs w:val="24"/>
              </w:rPr>
              <w:t>≤75mg/m</w:t>
            </w:r>
            <w:r>
              <w:rPr>
                <w:szCs w:val="24"/>
                <w:vertAlign w:val="superscript"/>
              </w:rPr>
              <w:t>3</w:t>
            </w:r>
            <w:r>
              <w:rPr>
                <w:rFonts w:hint="eastAsia"/>
                <w:bCs/>
                <w:spacing w:val="-10"/>
                <w:szCs w:val="24"/>
              </w:rPr>
              <w:t>，苯并芘</w:t>
            </w:r>
            <w:r>
              <w:rPr>
                <w:szCs w:val="24"/>
              </w:rPr>
              <w:t>≤</w:t>
            </w:r>
            <w:r>
              <w:rPr>
                <w:bCs/>
                <w:spacing w:val="-10"/>
                <w:szCs w:val="24"/>
              </w:rPr>
              <w:t>0.0003</w:t>
            </w:r>
            <w:r>
              <w:rPr>
                <w:szCs w:val="24"/>
              </w:rPr>
              <w:t>mg/m</w:t>
            </w:r>
            <w:r>
              <w:rPr>
                <w:szCs w:val="24"/>
                <w:vertAlign w:val="superscript"/>
              </w:rPr>
              <w:t>3</w:t>
            </w:r>
            <w:r>
              <w:rPr>
                <w:rFonts w:hint="eastAsia"/>
                <w:bCs/>
                <w:spacing w:val="-10"/>
                <w:szCs w:val="24"/>
              </w:rPr>
              <w:t>；燃油废气中</w:t>
            </w:r>
            <w:r>
              <w:rPr>
                <w:rFonts w:hint="eastAsia"/>
                <w:szCs w:val="24"/>
              </w:rPr>
              <w:t>颗粒物</w:t>
            </w:r>
            <w:r>
              <w:rPr>
                <w:szCs w:val="24"/>
              </w:rPr>
              <w:t>≤30mg/m</w:t>
            </w:r>
            <w:r>
              <w:rPr>
                <w:szCs w:val="24"/>
                <w:vertAlign w:val="superscript"/>
              </w:rPr>
              <w:t>3</w:t>
            </w:r>
            <w:r>
              <w:rPr>
                <w:szCs w:val="24"/>
              </w:rPr>
              <w:t>，</w:t>
            </w:r>
            <w:r>
              <w:rPr>
                <w:rFonts w:hint="eastAsia"/>
                <w:szCs w:val="24"/>
              </w:rPr>
              <w:t>二氧化硫</w:t>
            </w:r>
            <w:r>
              <w:rPr>
                <w:szCs w:val="24"/>
              </w:rPr>
              <w:t>≤200mg/m</w:t>
            </w:r>
            <w:r>
              <w:rPr>
                <w:szCs w:val="24"/>
                <w:vertAlign w:val="superscript"/>
              </w:rPr>
              <w:t>3</w:t>
            </w:r>
            <w:r>
              <w:rPr>
                <w:rFonts w:hint="eastAsia"/>
                <w:bCs/>
                <w:spacing w:val="-10"/>
                <w:szCs w:val="24"/>
              </w:rPr>
              <w:t>，氮氧化物</w:t>
            </w:r>
            <w:r>
              <w:rPr>
                <w:szCs w:val="24"/>
              </w:rPr>
              <w:t>≤</w:t>
            </w:r>
            <w:r>
              <w:rPr>
                <w:bCs/>
                <w:spacing w:val="-10"/>
                <w:szCs w:val="24"/>
              </w:rPr>
              <w:t>250</w:t>
            </w:r>
            <w:r>
              <w:rPr>
                <w:szCs w:val="24"/>
              </w:rPr>
              <w:t>mg/m</w:t>
            </w:r>
            <w:r>
              <w:rPr>
                <w:szCs w:val="24"/>
                <w:vertAlign w:val="superscript"/>
              </w:rPr>
              <w:t>3</w:t>
            </w:r>
            <w:r>
              <w:rPr>
                <w:szCs w:val="24"/>
              </w:rPr>
              <w:t>。</w:t>
            </w:r>
          </w:p>
        </w:tc>
      </w:tr>
    </w:tbl>
    <w:p w14:paraId="77EF2DE9">
      <w:pPr>
        <w:ind w:firstLine="0" w:firstLineChars="0"/>
        <w:jc w:val="center"/>
        <w:sectPr>
          <w:pgSz w:w="16838" w:h="11906" w:orient="landscape"/>
          <w:pgMar w:top="1800" w:right="1440" w:bottom="1800" w:left="1440" w:header="851" w:footer="992" w:gutter="0"/>
          <w:pgNumType w:fmt="numberInDash"/>
          <w:cols w:space="720" w:num="1"/>
          <w:docGrid w:type="lines" w:linePitch="326" w:charSpace="0"/>
        </w:sectPr>
      </w:pPr>
    </w:p>
    <w:tbl>
      <w:tblPr>
        <w:tblStyle w:val="43"/>
        <w:tblW w:w="853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4"/>
        <w:gridCol w:w="8001"/>
      </w:tblGrid>
      <w:tr w14:paraId="48285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01" w:hRule="atLeast"/>
        </w:trPr>
        <w:tc>
          <w:tcPr>
            <w:tcW w:w="534" w:type="dxa"/>
            <w:vAlign w:val="center"/>
          </w:tcPr>
          <w:p w14:paraId="222781FF">
            <w:pPr>
              <w:ind w:firstLine="0" w:firstLineChars="0"/>
              <w:jc w:val="center"/>
            </w:pPr>
          </w:p>
        </w:tc>
        <w:tc>
          <w:tcPr>
            <w:tcW w:w="8001" w:type="dxa"/>
            <w:vAlign w:val="center"/>
          </w:tcPr>
          <w:p w14:paraId="1E4A8D7D">
            <w:pPr>
              <w:adjustRightInd w:val="0"/>
              <w:snapToGrid w:val="0"/>
              <w:ind w:firstLine="422"/>
              <w:rPr>
                <w:b/>
                <w:bCs/>
                <w:sz w:val="21"/>
                <w:szCs w:val="21"/>
              </w:rPr>
            </w:pPr>
            <w:r>
              <w:rPr>
                <w:b/>
                <w:bCs/>
                <w:sz w:val="21"/>
                <w:szCs w:val="21"/>
              </w:rPr>
              <w:t>（4）项目废气非常排放情况</w:t>
            </w:r>
          </w:p>
          <w:p w14:paraId="2D22C93B">
            <w:pPr>
              <w:adjustRightInd w:val="0"/>
              <w:snapToGrid w:val="0"/>
              <w:ind w:left="240" w:leftChars="100" w:firstLine="240" w:firstLineChars="100"/>
              <w:rPr>
                <w:szCs w:val="24"/>
              </w:rPr>
            </w:pPr>
            <w:r>
              <w:rPr>
                <w:szCs w:val="24"/>
              </w:rPr>
              <w:t>本次环评非常排放工况考虑为</w:t>
            </w:r>
            <w:r>
              <w:rPr>
                <w:rFonts w:hint="eastAsia"/>
                <w:szCs w:val="24"/>
              </w:rPr>
              <w:t>布袋除尘器及沥青加热</w:t>
            </w:r>
            <w:r>
              <w:rPr>
                <w:szCs w:val="24"/>
              </w:rPr>
              <w:t>废气治理效率降低到50%，则非正常排放情况见下表。</w:t>
            </w:r>
          </w:p>
          <w:p w14:paraId="2A8EA797">
            <w:pPr>
              <w:adjustRightInd w:val="0"/>
              <w:snapToGrid w:val="0"/>
              <w:ind w:firstLine="422"/>
              <w:jc w:val="center"/>
              <w:rPr>
                <w:b/>
                <w:bCs/>
                <w:sz w:val="21"/>
                <w:szCs w:val="21"/>
              </w:rPr>
            </w:pPr>
            <w:r>
              <w:rPr>
                <w:b/>
                <w:bCs/>
                <w:sz w:val="21"/>
                <w:szCs w:val="21"/>
              </w:rPr>
              <w:t>表4-4 废气非正常排放情况</w:t>
            </w:r>
          </w:p>
          <w:tbl>
            <w:tblPr>
              <w:tblStyle w:val="44"/>
              <w:tblW w:w="7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381"/>
              <w:gridCol w:w="1141"/>
              <w:gridCol w:w="1305"/>
              <w:gridCol w:w="1340"/>
              <w:gridCol w:w="1288"/>
            </w:tblGrid>
            <w:tr w14:paraId="42E4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297" w:type="dxa"/>
                  <w:vAlign w:val="center"/>
                </w:tcPr>
                <w:p w14:paraId="3DC00673">
                  <w:pPr>
                    <w:spacing w:line="240" w:lineRule="auto"/>
                    <w:ind w:firstLine="0" w:firstLineChars="0"/>
                    <w:jc w:val="center"/>
                    <w:rPr>
                      <w:b/>
                      <w:bCs/>
                      <w:sz w:val="21"/>
                      <w:szCs w:val="24"/>
                    </w:rPr>
                  </w:pPr>
                  <w:r>
                    <w:rPr>
                      <w:b/>
                      <w:bCs/>
                      <w:sz w:val="21"/>
                      <w:szCs w:val="24"/>
                    </w:rPr>
                    <w:t>排放点</w:t>
                  </w:r>
                </w:p>
              </w:tc>
              <w:tc>
                <w:tcPr>
                  <w:tcW w:w="1381" w:type="dxa"/>
                  <w:vAlign w:val="center"/>
                </w:tcPr>
                <w:p w14:paraId="0AC44545">
                  <w:pPr>
                    <w:spacing w:line="240" w:lineRule="auto"/>
                    <w:ind w:firstLine="0" w:firstLineChars="0"/>
                    <w:jc w:val="center"/>
                    <w:rPr>
                      <w:b/>
                      <w:bCs/>
                      <w:sz w:val="21"/>
                      <w:szCs w:val="24"/>
                    </w:rPr>
                  </w:pPr>
                  <w:r>
                    <w:rPr>
                      <w:b/>
                      <w:bCs/>
                      <w:sz w:val="21"/>
                      <w:szCs w:val="24"/>
                    </w:rPr>
                    <w:t>污染物</w:t>
                  </w:r>
                </w:p>
              </w:tc>
              <w:tc>
                <w:tcPr>
                  <w:tcW w:w="1141" w:type="dxa"/>
                  <w:vAlign w:val="center"/>
                </w:tcPr>
                <w:p w14:paraId="26A2133A">
                  <w:pPr>
                    <w:spacing w:line="240" w:lineRule="auto"/>
                    <w:ind w:firstLine="0" w:firstLineChars="0"/>
                    <w:jc w:val="center"/>
                    <w:rPr>
                      <w:b/>
                      <w:bCs/>
                      <w:sz w:val="21"/>
                      <w:szCs w:val="24"/>
                    </w:rPr>
                  </w:pPr>
                  <w:r>
                    <w:rPr>
                      <w:b/>
                      <w:bCs/>
                      <w:sz w:val="21"/>
                      <w:szCs w:val="24"/>
                    </w:rPr>
                    <w:t>频次</w:t>
                  </w:r>
                </w:p>
              </w:tc>
              <w:tc>
                <w:tcPr>
                  <w:tcW w:w="1305" w:type="dxa"/>
                  <w:vAlign w:val="center"/>
                </w:tcPr>
                <w:p w14:paraId="32C86386">
                  <w:pPr>
                    <w:spacing w:line="240" w:lineRule="auto"/>
                    <w:ind w:firstLine="0" w:firstLineChars="0"/>
                    <w:jc w:val="center"/>
                    <w:rPr>
                      <w:b/>
                      <w:bCs/>
                      <w:sz w:val="21"/>
                      <w:szCs w:val="24"/>
                    </w:rPr>
                  </w:pPr>
                  <w:r>
                    <w:rPr>
                      <w:b/>
                      <w:bCs/>
                      <w:sz w:val="21"/>
                      <w:szCs w:val="24"/>
                    </w:rPr>
                    <w:t>排放量（kg）</w:t>
                  </w:r>
                </w:p>
              </w:tc>
              <w:tc>
                <w:tcPr>
                  <w:tcW w:w="1340" w:type="dxa"/>
                  <w:vAlign w:val="center"/>
                </w:tcPr>
                <w:p w14:paraId="4C9EE226">
                  <w:pPr>
                    <w:spacing w:line="240" w:lineRule="auto"/>
                    <w:ind w:firstLine="0" w:firstLineChars="0"/>
                    <w:jc w:val="center"/>
                    <w:rPr>
                      <w:b/>
                      <w:bCs/>
                      <w:sz w:val="21"/>
                      <w:szCs w:val="24"/>
                    </w:rPr>
                  </w:pPr>
                  <w:r>
                    <w:rPr>
                      <w:b/>
                      <w:bCs/>
                      <w:sz w:val="21"/>
                      <w:szCs w:val="24"/>
                    </w:rPr>
                    <w:t>排放浓度（mg/m</w:t>
                  </w:r>
                  <w:r>
                    <w:rPr>
                      <w:b/>
                      <w:bCs/>
                      <w:sz w:val="21"/>
                      <w:szCs w:val="24"/>
                      <w:vertAlign w:val="superscript"/>
                    </w:rPr>
                    <w:t>3</w:t>
                  </w:r>
                  <w:r>
                    <w:rPr>
                      <w:b/>
                      <w:bCs/>
                      <w:sz w:val="21"/>
                      <w:szCs w:val="24"/>
                    </w:rPr>
                    <w:t>）</w:t>
                  </w:r>
                </w:p>
              </w:tc>
              <w:tc>
                <w:tcPr>
                  <w:tcW w:w="1288" w:type="dxa"/>
                  <w:vAlign w:val="center"/>
                </w:tcPr>
                <w:p w14:paraId="065696D0">
                  <w:pPr>
                    <w:spacing w:line="240" w:lineRule="auto"/>
                    <w:ind w:firstLine="0" w:firstLineChars="0"/>
                    <w:jc w:val="center"/>
                    <w:rPr>
                      <w:b/>
                      <w:bCs/>
                      <w:sz w:val="21"/>
                      <w:szCs w:val="24"/>
                    </w:rPr>
                  </w:pPr>
                  <w:r>
                    <w:rPr>
                      <w:b/>
                      <w:bCs/>
                      <w:sz w:val="21"/>
                      <w:szCs w:val="24"/>
                    </w:rPr>
                    <w:t>持续时间（h）</w:t>
                  </w:r>
                </w:p>
              </w:tc>
            </w:tr>
            <w:tr w14:paraId="3FCF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97" w:type="dxa"/>
                  <w:vMerge w:val="restart"/>
                  <w:vAlign w:val="center"/>
                </w:tcPr>
                <w:p w14:paraId="4CCC8613">
                  <w:pPr>
                    <w:spacing w:line="240" w:lineRule="auto"/>
                    <w:ind w:firstLine="0" w:firstLineChars="0"/>
                    <w:jc w:val="center"/>
                    <w:rPr>
                      <w:sz w:val="21"/>
                      <w:szCs w:val="24"/>
                    </w:rPr>
                  </w:pPr>
                  <w:r>
                    <w:rPr>
                      <w:rFonts w:hint="eastAsia"/>
                      <w:sz w:val="21"/>
                      <w:szCs w:val="24"/>
                    </w:rPr>
                    <w:t>D</w:t>
                  </w:r>
                  <w:r>
                    <w:rPr>
                      <w:sz w:val="21"/>
                      <w:szCs w:val="24"/>
                    </w:rPr>
                    <w:t>A003</w:t>
                  </w:r>
                </w:p>
              </w:tc>
              <w:tc>
                <w:tcPr>
                  <w:tcW w:w="1381" w:type="dxa"/>
                  <w:vAlign w:val="center"/>
                </w:tcPr>
                <w:p w14:paraId="5D4057AC">
                  <w:pPr>
                    <w:spacing w:line="240" w:lineRule="auto"/>
                    <w:ind w:firstLine="0" w:firstLineChars="0"/>
                    <w:jc w:val="center"/>
                    <w:rPr>
                      <w:sz w:val="21"/>
                      <w:szCs w:val="24"/>
                    </w:rPr>
                  </w:pPr>
                  <w:r>
                    <w:rPr>
                      <w:rFonts w:hint="eastAsia"/>
                      <w:sz w:val="21"/>
                      <w:szCs w:val="24"/>
                    </w:rPr>
                    <w:t>沥青烟</w:t>
                  </w:r>
                </w:p>
              </w:tc>
              <w:tc>
                <w:tcPr>
                  <w:tcW w:w="1141" w:type="dxa"/>
                  <w:vMerge w:val="restart"/>
                  <w:vAlign w:val="center"/>
                </w:tcPr>
                <w:p w14:paraId="08705A59">
                  <w:pPr>
                    <w:spacing w:line="240" w:lineRule="auto"/>
                    <w:ind w:firstLine="0" w:firstLineChars="0"/>
                    <w:jc w:val="center"/>
                    <w:rPr>
                      <w:sz w:val="21"/>
                      <w:szCs w:val="24"/>
                    </w:rPr>
                  </w:pPr>
                  <w:r>
                    <w:rPr>
                      <w:rFonts w:hint="eastAsia"/>
                      <w:sz w:val="21"/>
                      <w:szCs w:val="24"/>
                    </w:rPr>
                    <w:t>1次/年</w:t>
                  </w:r>
                </w:p>
              </w:tc>
              <w:tc>
                <w:tcPr>
                  <w:tcW w:w="1305" w:type="dxa"/>
                  <w:vAlign w:val="bottom"/>
                </w:tcPr>
                <w:p w14:paraId="5946BB48">
                  <w:pPr>
                    <w:spacing w:line="240" w:lineRule="auto"/>
                    <w:ind w:firstLine="0" w:firstLineChars="0"/>
                    <w:jc w:val="center"/>
                    <w:rPr>
                      <w:sz w:val="21"/>
                      <w:szCs w:val="21"/>
                    </w:rPr>
                  </w:pPr>
                  <w:r>
                    <w:rPr>
                      <w:rFonts w:eastAsia="等线"/>
                      <w:sz w:val="22"/>
                    </w:rPr>
                    <w:t>0.64315</w:t>
                  </w:r>
                </w:p>
              </w:tc>
              <w:tc>
                <w:tcPr>
                  <w:tcW w:w="1340" w:type="dxa"/>
                  <w:vAlign w:val="bottom"/>
                </w:tcPr>
                <w:p w14:paraId="098BA6C8">
                  <w:pPr>
                    <w:spacing w:line="240" w:lineRule="auto"/>
                    <w:ind w:firstLine="0" w:firstLineChars="0"/>
                    <w:jc w:val="center"/>
                    <w:rPr>
                      <w:sz w:val="21"/>
                      <w:szCs w:val="24"/>
                    </w:rPr>
                  </w:pPr>
                  <w:r>
                    <w:rPr>
                      <w:rFonts w:eastAsia="等线"/>
                      <w:sz w:val="22"/>
                    </w:rPr>
                    <w:t>21.43</w:t>
                  </w:r>
                </w:p>
              </w:tc>
              <w:tc>
                <w:tcPr>
                  <w:tcW w:w="1288" w:type="dxa"/>
                  <w:vMerge w:val="restart"/>
                  <w:vAlign w:val="center"/>
                </w:tcPr>
                <w:p w14:paraId="4D89F02B">
                  <w:pPr>
                    <w:spacing w:line="240" w:lineRule="auto"/>
                    <w:ind w:firstLine="0" w:firstLineChars="0"/>
                    <w:jc w:val="center"/>
                    <w:rPr>
                      <w:sz w:val="21"/>
                      <w:szCs w:val="24"/>
                    </w:rPr>
                  </w:pPr>
                  <w:r>
                    <w:rPr>
                      <w:sz w:val="21"/>
                      <w:szCs w:val="24"/>
                    </w:rPr>
                    <w:t>1</w:t>
                  </w:r>
                </w:p>
              </w:tc>
            </w:tr>
            <w:tr w14:paraId="086C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297" w:type="dxa"/>
                  <w:vMerge w:val="continue"/>
                  <w:vAlign w:val="center"/>
                </w:tcPr>
                <w:p w14:paraId="139E081D">
                  <w:pPr>
                    <w:spacing w:line="240" w:lineRule="auto"/>
                    <w:ind w:firstLine="0" w:firstLineChars="0"/>
                    <w:jc w:val="center"/>
                    <w:rPr>
                      <w:sz w:val="21"/>
                      <w:szCs w:val="24"/>
                    </w:rPr>
                  </w:pPr>
                </w:p>
              </w:tc>
              <w:tc>
                <w:tcPr>
                  <w:tcW w:w="1381" w:type="dxa"/>
                  <w:vAlign w:val="center"/>
                </w:tcPr>
                <w:p w14:paraId="30AA034C">
                  <w:pPr>
                    <w:spacing w:line="240" w:lineRule="auto"/>
                    <w:ind w:firstLine="0" w:firstLineChars="0"/>
                    <w:jc w:val="center"/>
                    <w:rPr>
                      <w:sz w:val="21"/>
                      <w:szCs w:val="24"/>
                    </w:rPr>
                  </w:pPr>
                  <w:r>
                    <w:rPr>
                      <w:rFonts w:hint="eastAsia"/>
                      <w:sz w:val="21"/>
                      <w:szCs w:val="24"/>
                    </w:rPr>
                    <w:t>苯并芘</w:t>
                  </w:r>
                </w:p>
              </w:tc>
              <w:tc>
                <w:tcPr>
                  <w:tcW w:w="1141" w:type="dxa"/>
                  <w:vMerge w:val="continue"/>
                  <w:vAlign w:val="center"/>
                </w:tcPr>
                <w:p w14:paraId="054D4E62">
                  <w:pPr>
                    <w:spacing w:line="240" w:lineRule="auto"/>
                    <w:ind w:firstLine="0" w:firstLineChars="0"/>
                    <w:jc w:val="center"/>
                    <w:rPr>
                      <w:sz w:val="21"/>
                      <w:szCs w:val="24"/>
                    </w:rPr>
                  </w:pPr>
                </w:p>
              </w:tc>
              <w:tc>
                <w:tcPr>
                  <w:tcW w:w="1305" w:type="dxa"/>
                  <w:vAlign w:val="bottom"/>
                </w:tcPr>
                <w:p w14:paraId="01C4BBEE">
                  <w:pPr>
                    <w:spacing w:line="240" w:lineRule="auto"/>
                    <w:ind w:firstLine="0" w:firstLineChars="0"/>
                    <w:jc w:val="center"/>
                    <w:rPr>
                      <w:sz w:val="21"/>
                      <w:szCs w:val="21"/>
                    </w:rPr>
                  </w:pPr>
                  <w:r>
                    <w:rPr>
                      <w:rFonts w:eastAsia="等线"/>
                      <w:sz w:val="22"/>
                    </w:rPr>
                    <w:t>1.58</w:t>
                  </w:r>
                  <w:r>
                    <w:rPr>
                      <w:bCs/>
                      <w:sz w:val="18"/>
                      <w:szCs w:val="18"/>
                    </w:rPr>
                    <w:t>×10</w:t>
                  </w:r>
                  <w:r>
                    <w:rPr>
                      <w:bCs/>
                      <w:sz w:val="18"/>
                      <w:szCs w:val="18"/>
                      <w:vertAlign w:val="superscript"/>
                    </w:rPr>
                    <w:t>-4</w:t>
                  </w:r>
                </w:p>
              </w:tc>
              <w:tc>
                <w:tcPr>
                  <w:tcW w:w="1340" w:type="dxa"/>
                  <w:vAlign w:val="bottom"/>
                </w:tcPr>
                <w:p w14:paraId="736A4105">
                  <w:pPr>
                    <w:spacing w:line="240" w:lineRule="auto"/>
                    <w:ind w:firstLine="0" w:firstLineChars="0"/>
                    <w:jc w:val="center"/>
                    <w:rPr>
                      <w:sz w:val="21"/>
                      <w:szCs w:val="24"/>
                    </w:rPr>
                  </w:pPr>
                  <w:r>
                    <w:rPr>
                      <w:rFonts w:eastAsia="等线"/>
                      <w:sz w:val="22"/>
                    </w:rPr>
                    <w:t>1.575</w:t>
                  </w:r>
                  <w:r>
                    <w:rPr>
                      <w:bCs/>
                      <w:sz w:val="18"/>
                      <w:szCs w:val="18"/>
                    </w:rPr>
                    <w:t>×10</w:t>
                  </w:r>
                  <w:r>
                    <w:rPr>
                      <w:bCs/>
                      <w:sz w:val="18"/>
                      <w:szCs w:val="18"/>
                      <w:vertAlign w:val="superscript"/>
                    </w:rPr>
                    <w:t>-4</w:t>
                  </w:r>
                </w:p>
              </w:tc>
              <w:tc>
                <w:tcPr>
                  <w:tcW w:w="1288" w:type="dxa"/>
                  <w:vMerge w:val="continue"/>
                  <w:vAlign w:val="center"/>
                </w:tcPr>
                <w:p w14:paraId="4E4D596D">
                  <w:pPr>
                    <w:spacing w:line="240" w:lineRule="auto"/>
                    <w:ind w:firstLine="0" w:firstLineChars="0"/>
                    <w:jc w:val="center"/>
                    <w:rPr>
                      <w:sz w:val="21"/>
                      <w:szCs w:val="24"/>
                    </w:rPr>
                  </w:pPr>
                </w:p>
              </w:tc>
            </w:tr>
            <w:tr w14:paraId="5BFC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297" w:type="dxa"/>
                  <w:vMerge w:val="continue"/>
                  <w:vAlign w:val="center"/>
                </w:tcPr>
                <w:p w14:paraId="66499747">
                  <w:pPr>
                    <w:spacing w:line="240" w:lineRule="auto"/>
                    <w:ind w:firstLine="0" w:firstLineChars="0"/>
                    <w:jc w:val="center"/>
                    <w:rPr>
                      <w:sz w:val="21"/>
                      <w:szCs w:val="24"/>
                    </w:rPr>
                  </w:pPr>
                </w:p>
              </w:tc>
              <w:tc>
                <w:tcPr>
                  <w:tcW w:w="1381" w:type="dxa"/>
                  <w:vAlign w:val="center"/>
                </w:tcPr>
                <w:p w14:paraId="303D6F43">
                  <w:pPr>
                    <w:spacing w:line="240" w:lineRule="auto"/>
                    <w:ind w:firstLine="0" w:firstLineChars="0"/>
                    <w:jc w:val="center"/>
                    <w:rPr>
                      <w:sz w:val="21"/>
                      <w:szCs w:val="24"/>
                    </w:rPr>
                  </w:pPr>
                  <w:r>
                    <w:rPr>
                      <w:rFonts w:hint="eastAsia"/>
                      <w:sz w:val="21"/>
                      <w:szCs w:val="24"/>
                    </w:rPr>
                    <w:t>非甲烷总烃</w:t>
                  </w:r>
                </w:p>
              </w:tc>
              <w:tc>
                <w:tcPr>
                  <w:tcW w:w="1141" w:type="dxa"/>
                  <w:vMerge w:val="continue"/>
                  <w:vAlign w:val="center"/>
                </w:tcPr>
                <w:p w14:paraId="3FE22978">
                  <w:pPr>
                    <w:spacing w:line="240" w:lineRule="auto"/>
                    <w:ind w:firstLine="0" w:firstLineChars="0"/>
                    <w:jc w:val="center"/>
                    <w:rPr>
                      <w:sz w:val="21"/>
                      <w:szCs w:val="24"/>
                    </w:rPr>
                  </w:pPr>
                </w:p>
              </w:tc>
              <w:tc>
                <w:tcPr>
                  <w:tcW w:w="1305" w:type="dxa"/>
                  <w:vAlign w:val="bottom"/>
                </w:tcPr>
                <w:p w14:paraId="625DA90C">
                  <w:pPr>
                    <w:spacing w:line="240" w:lineRule="auto"/>
                    <w:ind w:firstLine="0" w:firstLineChars="0"/>
                    <w:jc w:val="center"/>
                    <w:rPr>
                      <w:rFonts w:eastAsia="等线"/>
                      <w:sz w:val="22"/>
                    </w:rPr>
                  </w:pPr>
                  <w:r>
                    <w:rPr>
                      <w:rFonts w:hint="eastAsia" w:eastAsia="等线"/>
                      <w:sz w:val="22"/>
                    </w:rPr>
                    <w:t>0</w:t>
                  </w:r>
                  <w:r>
                    <w:rPr>
                      <w:rFonts w:eastAsia="等线"/>
                      <w:sz w:val="22"/>
                    </w:rPr>
                    <w:t>.4503</w:t>
                  </w:r>
                </w:p>
              </w:tc>
              <w:tc>
                <w:tcPr>
                  <w:tcW w:w="1340" w:type="dxa"/>
                  <w:vAlign w:val="bottom"/>
                </w:tcPr>
                <w:p w14:paraId="3E2B2400">
                  <w:pPr>
                    <w:spacing w:line="240" w:lineRule="auto"/>
                    <w:ind w:firstLine="0" w:firstLineChars="0"/>
                    <w:jc w:val="center"/>
                    <w:rPr>
                      <w:rFonts w:eastAsia="等线"/>
                      <w:sz w:val="22"/>
                    </w:rPr>
                  </w:pPr>
                  <w:r>
                    <w:rPr>
                      <w:rFonts w:hint="eastAsia" w:eastAsia="等线"/>
                      <w:sz w:val="22"/>
                    </w:rPr>
                    <w:t>0</w:t>
                  </w:r>
                  <w:r>
                    <w:rPr>
                      <w:rFonts w:eastAsia="等线"/>
                      <w:sz w:val="22"/>
                    </w:rPr>
                    <w:t>.0052725</w:t>
                  </w:r>
                </w:p>
              </w:tc>
              <w:tc>
                <w:tcPr>
                  <w:tcW w:w="1288" w:type="dxa"/>
                  <w:vMerge w:val="continue"/>
                  <w:vAlign w:val="center"/>
                </w:tcPr>
                <w:p w14:paraId="1810EA65">
                  <w:pPr>
                    <w:spacing w:line="240" w:lineRule="auto"/>
                    <w:ind w:firstLine="0" w:firstLineChars="0"/>
                    <w:jc w:val="center"/>
                    <w:rPr>
                      <w:sz w:val="21"/>
                      <w:szCs w:val="24"/>
                    </w:rPr>
                  </w:pPr>
                </w:p>
              </w:tc>
            </w:tr>
            <w:tr w14:paraId="4593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97" w:type="dxa"/>
                  <w:vAlign w:val="center"/>
                </w:tcPr>
                <w:p w14:paraId="4438E458">
                  <w:pPr>
                    <w:spacing w:line="240" w:lineRule="auto"/>
                    <w:ind w:firstLine="0" w:firstLineChars="0"/>
                    <w:jc w:val="center"/>
                    <w:rPr>
                      <w:sz w:val="21"/>
                      <w:szCs w:val="24"/>
                    </w:rPr>
                  </w:pPr>
                  <w:r>
                    <w:rPr>
                      <w:sz w:val="21"/>
                      <w:szCs w:val="24"/>
                    </w:rPr>
                    <w:t>DA001</w:t>
                  </w:r>
                </w:p>
              </w:tc>
              <w:tc>
                <w:tcPr>
                  <w:tcW w:w="1381" w:type="dxa"/>
                  <w:vAlign w:val="center"/>
                </w:tcPr>
                <w:p w14:paraId="559CE766">
                  <w:pPr>
                    <w:spacing w:line="240" w:lineRule="auto"/>
                    <w:ind w:firstLine="0" w:firstLineChars="0"/>
                    <w:jc w:val="center"/>
                    <w:rPr>
                      <w:sz w:val="21"/>
                      <w:szCs w:val="24"/>
                    </w:rPr>
                  </w:pPr>
                  <w:r>
                    <w:rPr>
                      <w:rFonts w:hint="eastAsia"/>
                      <w:sz w:val="21"/>
                      <w:szCs w:val="24"/>
                    </w:rPr>
                    <w:t>颗粒物</w:t>
                  </w:r>
                </w:p>
              </w:tc>
              <w:tc>
                <w:tcPr>
                  <w:tcW w:w="1141" w:type="dxa"/>
                  <w:vMerge w:val="continue"/>
                  <w:vAlign w:val="center"/>
                </w:tcPr>
                <w:p w14:paraId="7F660F50">
                  <w:pPr>
                    <w:spacing w:line="240" w:lineRule="auto"/>
                    <w:ind w:firstLine="0" w:firstLineChars="0"/>
                    <w:jc w:val="center"/>
                    <w:rPr>
                      <w:sz w:val="21"/>
                      <w:szCs w:val="24"/>
                    </w:rPr>
                  </w:pPr>
                </w:p>
              </w:tc>
              <w:tc>
                <w:tcPr>
                  <w:tcW w:w="1305" w:type="dxa"/>
                  <w:vAlign w:val="bottom"/>
                </w:tcPr>
                <w:p w14:paraId="09667969">
                  <w:pPr>
                    <w:spacing w:line="240" w:lineRule="auto"/>
                    <w:ind w:firstLine="0" w:firstLineChars="0"/>
                    <w:jc w:val="center"/>
                    <w:rPr>
                      <w:sz w:val="21"/>
                      <w:szCs w:val="21"/>
                    </w:rPr>
                  </w:pPr>
                  <w:r>
                    <w:rPr>
                      <w:rFonts w:eastAsia="等线"/>
                      <w:sz w:val="22"/>
                    </w:rPr>
                    <w:t>6.2068</w:t>
                  </w:r>
                </w:p>
              </w:tc>
              <w:tc>
                <w:tcPr>
                  <w:tcW w:w="1340" w:type="dxa"/>
                  <w:vAlign w:val="bottom"/>
                </w:tcPr>
                <w:p w14:paraId="3B4C62AC">
                  <w:pPr>
                    <w:spacing w:line="240" w:lineRule="auto"/>
                    <w:ind w:firstLine="0" w:firstLineChars="0"/>
                    <w:jc w:val="center"/>
                    <w:rPr>
                      <w:sz w:val="21"/>
                      <w:szCs w:val="24"/>
                    </w:rPr>
                  </w:pPr>
                  <w:r>
                    <w:rPr>
                      <w:rFonts w:eastAsia="等线"/>
                      <w:sz w:val="22"/>
                    </w:rPr>
                    <w:t>620.825</w:t>
                  </w:r>
                </w:p>
              </w:tc>
              <w:tc>
                <w:tcPr>
                  <w:tcW w:w="1288" w:type="dxa"/>
                  <w:vMerge w:val="continue"/>
                  <w:vAlign w:val="center"/>
                </w:tcPr>
                <w:p w14:paraId="7C723CCB">
                  <w:pPr>
                    <w:spacing w:line="240" w:lineRule="auto"/>
                    <w:ind w:firstLine="0" w:firstLineChars="0"/>
                    <w:jc w:val="center"/>
                    <w:rPr>
                      <w:sz w:val="21"/>
                      <w:szCs w:val="24"/>
                    </w:rPr>
                  </w:pPr>
                </w:p>
              </w:tc>
            </w:tr>
            <w:tr w14:paraId="6089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97" w:type="dxa"/>
                  <w:vAlign w:val="center"/>
                </w:tcPr>
                <w:p w14:paraId="188C16A7">
                  <w:pPr>
                    <w:spacing w:line="240" w:lineRule="auto"/>
                    <w:ind w:firstLine="0" w:firstLineChars="0"/>
                    <w:jc w:val="center"/>
                    <w:rPr>
                      <w:sz w:val="21"/>
                      <w:szCs w:val="24"/>
                    </w:rPr>
                  </w:pPr>
                  <w:r>
                    <w:rPr>
                      <w:sz w:val="21"/>
                      <w:szCs w:val="24"/>
                    </w:rPr>
                    <w:t>DA004</w:t>
                  </w:r>
                </w:p>
              </w:tc>
              <w:tc>
                <w:tcPr>
                  <w:tcW w:w="1381" w:type="dxa"/>
                  <w:vAlign w:val="center"/>
                </w:tcPr>
                <w:p w14:paraId="514DB18D">
                  <w:pPr>
                    <w:spacing w:line="240" w:lineRule="auto"/>
                    <w:ind w:firstLine="0" w:firstLineChars="0"/>
                    <w:jc w:val="center"/>
                    <w:rPr>
                      <w:sz w:val="21"/>
                      <w:szCs w:val="24"/>
                    </w:rPr>
                  </w:pPr>
                  <w:r>
                    <w:rPr>
                      <w:rFonts w:hint="eastAsia"/>
                      <w:sz w:val="21"/>
                      <w:szCs w:val="24"/>
                    </w:rPr>
                    <w:t>颗粒物</w:t>
                  </w:r>
                </w:p>
              </w:tc>
              <w:tc>
                <w:tcPr>
                  <w:tcW w:w="1141" w:type="dxa"/>
                  <w:vMerge w:val="continue"/>
                  <w:vAlign w:val="center"/>
                </w:tcPr>
                <w:p w14:paraId="2CA1407F">
                  <w:pPr>
                    <w:spacing w:line="240" w:lineRule="auto"/>
                    <w:ind w:firstLine="0" w:firstLineChars="0"/>
                    <w:jc w:val="center"/>
                    <w:rPr>
                      <w:sz w:val="21"/>
                      <w:szCs w:val="24"/>
                    </w:rPr>
                  </w:pPr>
                </w:p>
              </w:tc>
              <w:tc>
                <w:tcPr>
                  <w:tcW w:w="1305" w:type="dxa"/>
                  <w:vAlign w:val="bottom"/>
                </w:tcPr>
                <w:p w14:paraId="41340C8C">
                  <w:pPr>
                    <w:spacing w:line="240" w:lineRule="auto"/>
                    <w:ind w:firstLine="0" w:firstLineChars="0"/>
                    <w:jc w:val="center"/>
                    <w:rPr>
                      <w:rFonts w:eastAsia="等线"/>
                      <w:sz w:val="22"/>
                    </w:rPr>
                  </w:pPr>
                  <w:r>
                    <w:rPr>
                      <w:rFonts w:eastAsia="等线"/>
                      <w:sz w:val="22"/>
                    </w:rPr>
                    <w:t>0.1268</w:t>
                  </w:r>
                </w:p>
              </w:tc>
              <w:tc>
                <w:tcPr>
                  <w:tcW w:w="1340" w:type="dxa"/>
                  <w:vAlign w:val="bottom"/>
                </w:tcPr>
                <w:p w14:paraId="04D22A7C">
                  <w:pPr>
                    <w:spacing w:line="240" w:lineRule="auto"/>
                    <w:ind w:firstLine="0" w:firstLineChars="0"/>
                    <w:jc w:val="center"/>
                    <w:rPr>
                      <w:rFonts w:eastAsia="等线"/>
                      <w:sz w:val="22"/>
                    </w:rPr>
                  </w:pPr>
                  <w:r>
                    <w:rPr>
                      <w:rFonts w:eastAsia="等线"/>
                      <w:sz w:val="22"/>
                    </w:rPr>
                    <w:t>42.275</w:t>
                  </w:r>
                </w:p>
              </w:tc>
              <w:tc>
                <w:tcPr>
                  <w:tcW w:w="1288" w:type="dxa"/>
                  <w:vMerge w:val="continue"/>
                  <w:vAlign w:val="center"/>
                </w:tcPr>
                <w:p w14:paraId="0DB47F70">
                  <w:pPr>
                    <w:spacing w:line="240" w:lineRule="auto"/>
                    <w:ind w:firstLine="0" w:firstLineChars="0"/>
                    <w:jc w:val="center"/>
                    <w:rPr>
                      <w:sz w:val="21"/>
                      <w:szCs w:val="24"/>
                    </w:rPr>
                  </w:pPr>
                </w:p>
              </w:tc>
            </w:tr>
          </w:tbl>
          <w:p w14:paraId="2110C43D">
            <w:pPr>
              <w:adjustRightInd w:val="0"/>
              <w:snapToGrid w:val="0"/>
              <w:ind w:firstLine="480"/>
              <w:rPr>
                <w:szCs w:val="24"/>
              </w:rPr>
            </w:pPr>
            <w:r>
              <w:rPr>
                <w:szCs w:val="24"/>
              </w:rPr>
              <w:t>为了进一步降低生产废气排放对周围环境空气的影响，必须杜绝项目废气的非正常排放，本次评价提出以下建议措施：</w:t>
            </w:r>
          </w:p>
          <w:p w14:paraId="1B4524BD">
            <w:pPr>
              <w:adjustRightInd w:val="0"/>
              <w:snapToGrid w:val="0"/>
              <w:ind w:firstLine="480"/>
              <w:rPr>
                <w:szCs w:val="24"/>
              </w:rPr>
            </w:pPr>
            <w:r>
              <w:rPr>
                <w:rFonts w:hint="eastAsia" w:ascii="宋体" w:hAnsi="宋体" w:cs="宋体"/>
                <w:szCs w:val="24"/>
              </w:rPr>
              <w:t>①</w:t>
            </w:r>
            <w:r>
              <w:rPr>
                <w:szCs w:val="24"/>
              </w:rPr>
              <w:t>加强管理，定期检查、维修、保养废气处理设备及构建，确保运作正常。</w:t>
            </w:r>
          </w:p>
          <w:p w14:paraId="469F3290">
            <w:pPr>
              <w:adjustRightInd w:val="0"/>
              <w:snapToGrid w:val="0"/>
              <w:ind w:firstLine="480"/>
              <w:rPr>
                <w:szCs w:val="24"/>
              </w:rPr>
            </w:pPr>
            <w:r>
              <w:rPr>
                <w:rFonts w:hint="eastAsia" w:ascii="宋体" w:hAnsi="宋体" w:cs="宋体"/>
                <w:szCs w:val="24"/>
              </w:rPr>
              <w:t>②</w:t>
            </w:r>
            <w:r>
              <w:rPr>
                <w:szCs w:val="24"/>
              </w:rPr>
              <w:t>在必要位置设置监控、预警装置，做的及时发现，及时解决。</w:t>
            </w:r>
          </w:p>
          <w:p w14:paraId="64639839">
            <w:pPr>
              <w:adjustRightInd w:val="0"/>
              <w:snapToGrid w:val="0"/>
              <w:ind w:firstLine="480"/>
              <w:rPr>
                <w:szCs w:val="24"/>
              </w:rPr>
            </w:pPr>
            <w:r>
              <w:rPr>
                <w:rFonts w:hint="eastAsia" w:ascii="宋体" w:hAnsi="宋体" w:cs="宋体"/>
                <w:szCs w:val="24"/>
              </w:rPr>
              <w:t>③</w:t>
            </w:r>
            <w:r>
              <w:rPr>
                <w:szCs w:val="24"/>
              </w:rPr>
              <w:t>出现非正常情况，及时停止</w:t>
            </w:r>
            <w:r>
              <w:rPr>
                <w:rFonts w:hint="eastAsia"/>
                <w:szCs w:val="24"/>
              </w:rPr>
              <w:t>生产</w:t>
            </w:r>
            <w:r>
              <w:rPr>
                <w:szCs w:val="24"/>
              </w:rPr>
              <w:t>，并维修，减少废气对大气环境的不利影响。</w:t>
            </w:r>
          </w:p>
          <w:p w14:paraId="5BD3C1B6">
            <w:pPr>
              <w:adjustRightInd w:val="0"/>
              <w:snapToGrid w:val="0"/>
              <w:ind w:firstLine="482"/>
              <w:rPr>
                <w:b/>
                <w:bCs/>
                <w:szCs w:val="24"/>
              </w:rPr>
            </w:pPr>
            <w:r>
              <w:rPr>
                <w:b/>
                <w:bCs/>
                <w:szCs w:val="24"/>
              </w:rPr>
              <w:t>2、废气治理措施可行性分析</w:t>
            </w:r>
          </w:p>
          <w:p w14:paraId="3A19B8E2">
            <w:pPr>
              <w:widowControl/>
              <w:ind w:firstLine="480"/>
              <w:jc w:val="left"/>
              <w:rPr>
                <w:kern w:val="0"/>
                <w:szCs w:val="24"/>
                <w:lang w:bidi="ar"/>
              </w:rPr>
            </w:pPr>
            <w:r>
              <w:rPr>
                <w:rFonts w:hint="eastAsia"/>
                <w:kern w:val="0"/>
                <w:szCs w:val="24"/>
                <w:lang w:bidi="ar"/>
              </w:rPr>
              <w:t>项目废气处理工艺与《排污许可证申请与核发技术规范石墨及其他非金属矿物制品制造》（HJ1119-2020）表</w:t>
            </w:r>
            <w:r>
              <w:rPr>
                <w:kern w:val="0"/>
                <w:szCs w:val="24"/>
                <w:lang w:bidi="ar"/>
              </w:rPr>
              <w:t>A.1</w:t>
            </w:r>
            <w:r>
              <w:rPr>
                <w:rFonts w:hint="eastAsia"/>
                <w:kern w:val="0"/>
                <w:szCs w:val="24"/>
                <w:lang w:bidi="ar"/>
              </w:rPr>
              <w:t>中污染防治设施及《排污许可证申请与核发技术规范-锅炉》(HJ</w:t>
            </w:r>
            <w:r>
              <w:rPr>
                <w:kern w:val="0"/>
                <w:szCs w:val="24"/>
                <w:lang w:bidi="ar"/>
              </w:rPr>
              <w:t>953</w:t>
            </w:r>
            <w:r>
              <w:rPr>
                <w:rFonts w:hint="eastAsia"/>
                <w:kern w:val="0"/>
                <w:szCs w:val="24"/>
                <w:lang w:bidi="ar"/>
              </w:rPr>
              <w:t>-2018)表</w:t>
            </w:r>
            <w:r>
              <w:rPr>
                <w:kern w:val="0"/>
                <w:szCs w:val="24"/>
                <w:lang w:bidi="ar"/>
              </w:rPr>
              <w:t>7</w:t>
            </w:r>
            <w:r>
              <w:rPr>
                <w:rFonts w:hint="eastAsia"/>
                <w:kern w:val="0"/>
                <w:szCs w:val="24"/>
                <w:lang w:bidi="ar"/>
              </w:rPr>
              <w:t xml:space="preserve"> 中污染防治设施名称及工艺对比情况如下：</w:t>
            </w:r>
          </w:p>
          <w:p w14:paraId="07D67C2A">
            <w:pPr>
              <w:pStyle w:val="74"/>
              <w:ind w:firstLine="482"/>
              <w:rPr>
                <w:rFonts w:ascii="Times New Roman" w:hAnsi="Times New Roman" w:eastAsia="宋体"/>
                <w:b/>
                <w:bCs/>
              </w:rPr>
            </w:pPr>
            <w:r>
              <w:rPr>
                <w:rFonts w:hint="eastAsia" w:ascii="Times New Roman" w:hAnsi="Times New Roman" w:eastAsia="宋体"/>
                <w:b/>
                <w:bCs/>
              </w:rPr>
              <w:t>表4</w:t>
            </w:r>
            <w:r>
              <w:rPr>
                <w:rFonts w:ascii="Times New Roman" w:hAnsi="Times New Roman" w:eastAsia="宋体"/>
                <w:b/>
                <w:bCs/>
              </w:rPr>
              <w:t xml:space="preserve">-5 </w:t>
            </w:r>
            <w:r>
              <w:rPr>
                <w:rFonts w:hint="eastAsia" w:ascii="Times New Roman" w:hAnsi="Times New Roman" w:eastAsia="宋体"/>
                <w:b/>
                <w:bCs/>
              </w:rPr>
              <w:t>废气气污染防治可行技术参照表</w:t>
            </w:r>
          </w:p>
          <w:tbl>
            <w:tblPr>
              <w:tblStyle w:val="44"/>
              <w:tblW w:w="7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057"/>
              <w:gridCol w:w="992"/>
              <w:gridCol w:w="1843"/>
              <w:gridCol w:w="1502"/>
              <w:gridCol w:w="826"/>
            </w:tblGrid>
            <w:tr w14:paraId="5E4B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385" w:type="dxa"/>
                  <w:vAlign w:val="center"/>
                </w:tcPr>
                <w:p w14:paraId="4A66045D">
                  <w:pPr>
                    <w:pStyle w:val="74"/>
                    <w:spacing w:line="240" w:lineRule="auto"/>
                    <w:rPr>
                      <w:rFonts w:ascii="Times New Roman" w:hAnsi="Times New Roman" w:eastAsia="宋体"/>
                      <w:b/>
                      <w:bCs/>
                    </w:rPr>
                  </w:pPr>
                  <w:r>
                    <w:rPr>
                      <w:rFonts w:hint="eastAsia" w:ascii="Times New Roman" w:hAnsi="Times New Roman" w:eastAsia="宋体"/>
                      <w:b/>
                      <w:bCs/>
                    </w:rPr>
                    <w:t>生产单元或设施废气</w:t>
                  </w:r>
                </w:p>
              </w:tc>
              <w:tc>
                <w:tcPr>
                  <w:tcW w:w="1057" w:type="dxa"/>
                  <w:vAlign w:val="center"/>
                </w:tcPr>
                <w:p w14:paraId="46C24AF6">
                  <w:pPr>
                    <w:pStyle w:val="74"/>
                    <w:spacing w:line="240" w:lineRule="auto"/>
                    <w:rPr>
                      <w:rFonts w:ascii="Times New Roman" w:hAnsi="Times New Roman" w:eastAsia="宋体"/>
                      <w:b/>
                      <w:bCs/>
                    </w:rPr>
                  </w:pPr>
                  <w:r>
                    <w:rPr>
                      <w:rFonts w:hint="eastAsia" w:ascii="Times New Roman" w:hAnsi="Times New Roman" w:eastAsia="宋体"/>
                      <w:b/>
                      <w:bCs/>
                    </w:rPr>
                    <w:t>污染物种类</w:t>
                  </w:r>
                </w:p>
              </w:tc>
              <w:tc>
                <w:tcPr>
                  <w:tcW w:w="992" w:type="dxa"/>
                  <w:vAlign w:val="center"/>
                </w:tcPr>
                <w:p w14:paraId="26C29DC7">
                  <w:pPr>
                    <w:pStyle w:val="74"/>
                    <w:spacing w:line="240" w:lineRule="auto"/>
                    <w:rPr>
                      <w:rFonts w:ascii="Times New Roman" w:hAnsi="Times New Roman" w:eastAsia="宋体"/>
                      <w:b/>
                      <w:bCs/>
                    </w:rPr>
                  </w:pPr>
                  <w:r>
                    <w:rPr>
                      <w:rFonts w:hint="eastAsia" w:ascii="Times New Roman" w:hAnsi="Times New Roman" w:eastAsia="宋体"/>
                      <w:b/>
                      <w:bCs/>
                    </w:rPr>
                    <w:t>排放形式</w:t>
                  </w:r>
                </w:p>
              </w:tc>
              <w:tc>
                <w:tcPr>
                  <w:tcW w:w="1843" w:type="dxa"/>
                  <w:vAlign w:val="center"/>
                </w:tcPr>
                <w:p w14:paraId="132BB00A">
                  <w:pPr>
                    <w:pStyle w:val="74"/>
                    <w:spacing w:line="240" w:lineRule="auto"/>
                    <w:rPr>
                      <w:rFonts w:ascii="Times New Roman" w:hAnsi="Times New Roman" w:eastAsia="宋体"/>
                      <w:b/>
                      <w:bCs/>
                    </w:rPr>
                  </w:pPr>
                  <w:r>
                    <w:rPr>
                      <w:rFonts w:hint="eastAsia" w:ascii="Times New Roman" w:hAnsi="Times New Roman" w:eastAsia="宋体"/>
                      <w:b/>
                      <w:bCs/>
                    </w:rPr>
                    <w:t>可行性技术</w:t>
                  </w:r>
                </w:p>
              </w:tc>
              <w:tc>
                <w:tcPr>
                  <w:tcW w:w="1502" w:type="dxa"/>
                  <w:vAlign w:val="center"/>
                </w:tcPr>
                <w:p w14:paraId="0E0D33D2">
                  <w:pPr>
                    <w:pStyle w:val="74"/>
                    <w:spacing w:line="240" w:lineRule="auto"/>
                    <w:rPr>
                      <w:rFonts w:ascii="Times New Roman" w:hAnsi="Times New Roman" w:eastAsia="宋体"/>
                      <w:b/>
                      <w:bCs/>
                    </w:rPr>
                  </w:pPr>
                  <w:r>
                    <w:rPr>
                      <w:rFonts w:hint="eastAsia" w:ascii="Times New Roman" w:hAnsi="Times New Roman" w:eastAsia="宋体"/>
                      <w:b/>
                      <w:bCs/>
                    </w:rPr>
                    <w:t>项目技术</w:t>
                  </w:r>
                </w:p>
              </w:tc>
              <w:tc>
                <w:tcPr>
                  <w:tcW w:w="826" w:type="dxa"/>
                  <w:vAlign w:val="center"/>
                </w:tcPr>
                <w:p w14:paraId="2B89BE01">
                  <w:pPr>
                    <w:pStyle w:val="74"/>
                    <w:spacing w:line="240" w:lineRule="auto"/>
                    <w:rPr>
                      <w:rFonts w:ascii="Times New Roman" w:hAnsi="Times New Roman" w:eastAsia="宋体"/>
                      <w:b/>
                      <w:bCs/>
                    </w:rPr>
                  </w:pPr>
                  <w:r>
                    <w:rPr>
                      <w:rFonts w:hint="eastAsia" w:ascii="Times New Roman" w:hAnsi="Times New Roman" w:eastAsia="宋体"/>
                      <w:b/>
                      <w:bCs/>
                    </w:rPr>
                    <w:t>是否可行</w:t>
                  </w:r>
                </w:p>
              </w:tc>
            </w:tr>
            <w:tr w14:paraId="009B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85" w:type="dxa"/>
                  <w:vAlign w:val="center"/>
                </w:tcPr>
                <w:p w14:paraId="1A2A99BF">
                  <w:pPr>
                    <w:pStyle w:val="2"/>
                    <w:jc w:val="center"/>
                    <w:rPr>
                      <w:sz w:val="21"/>
                      <w:szCs w:val="21"/>
                    </w:rPr>
                  </w:pPr>
                  <w:r>
                    <w:rPr>
                      <w:rFonts w:hint="eastAsia"/>
                      <w:sz w:val="21"/>
                      <w:szCs w:val="21"/>
                    </w:rPr>
                    <w:t>沥青罐呼吸废气、成品出料废气</w:t>
                  </w:r>
                </w:p>
              </w:tc>
              <w:tc>
                <w:tcPr>
                  <w:tcW w:w="1057" w:type="dxa"/>
                  <w:vAlign w:val="center"/>
                </w:tcPr>
                <w:p w14:paraId="6F58FB57">
                  <w:pPr>
                    <w:pStyle w:val="2"/>
                    <w:jc w:val="center"/>
                    <w:rPr>
                      <w:sz w:val="21"/>
                      <w:szCs w:val="21"/>
                    </w:rPr>
                  </w:pPr>
                  <w:r>
                    <w:rPr>
                      <w:sz w:val="21"/>
                      <w:szCs w:val="21"/>
                    </w:rPr>
                    <w:t>沥青烟、苯并[a]芘</w:t>
                  </w:r>
                </w:p>
              </w:tc>
              <w:tc>
                <w:tcPr>
                  <w:tcW w:w="992" w:type="dxa"/>
                  <w:vMerge w:val="restart"/>
                  <w:vAlign w:val="center"/>
                </w:tcPr>
                <w:p w14:paraId="43AF3955">
                  <w:pPr>
                    <w:pStyle w:val="2"/>
                    <w:jc w:val="center"/>
                    <w:rPr>
                      <w:sz w:val="21"/>
                      <w:szCs w:val="21"/>
                    </w:rPr>
                  </w:pPr>
                  <w:r>
                    <w:rPr>
                      <w:rFonts w:hint="eastAsia"/>
                      <w:sz w:val="21"/>
                      <w:szCs w:val="21"/>
                    </w:rPr>
                    <w:t>有组织</w:t>
                  </w:r>
                </w:p>
              </w:tc>
              <w:tc>
                <w:tcPr>
                  <w:tcW w:w="1843" w:type="dxa"/>
                  <w:vAlign w:val="center"/>
                </w:tcPr>
                <w:p w14:paraId="34374E1E">
                  <w:pPr>
                    <w:pStyle w:val="2"/>
                    <w:jc w:val="center"/>
                    <w:rPr>
                      <w:sz w:val="21"/>
                      <w:szCs w:val="21"/>
                    </w:rPr>
                  </w:pPr>
                  <w:r>
                    <w:rPr>
                      <w:rFonts w:hint="eastAsia"/>
                      <w:sz w:val="21"/>
                      <w:szCs w:val="21"/>
                    </w:rPr>
                    <w:t>活性炭吸附、电捕焦油器、电捕焦油器+活性炭吸附</w:t>
                  </w:r>
                </w:p>
              </w:tc>
              <w:tc>
                <w:tcPr>
                  <w:tcW w:w="1502" w:type="dxa"/>
                  <w:vAlign w:val="center"/>
                </w:tcPr>
                <w:p w14:paraId="48BC9F61">
                  <w:pPr>
                    <w:pStyle w:val="2"/>
                    <w:jc w:val="center"/>
                    <w:rPr>
                      <w:sz w:val="21"/>
                      <w:szCs w:val="21"/>
                    </w:rPr>
                  </w:pPr>
                  <w:r>
                    <w:rPr>
                      <w:rFonts w:hint="eastAsia"/>
                      <w:sz w:val="21"/>
                      <w:szCs w:val="21"/>
                    </w:rPr>
                    <w:t>洗涤塔+活性炭一体机（活性炭吸附）</w:t>
                  </w:r>
                </w:p>
              </w:tc>
              <w:tc>
                <w:tcPr>
                  <w:tcW w:w="826" w:type="dxa"/>
                  <w:vAlign w:val="center"/>
                </w:tcPr>
                <w:p w14:paraId="073B14D9">
                  <w:pPr>
                    <w:pStyle w:val="2"/>
                    <w:jc w:val="center"/>
                    <w:rPr>
                      <w:sz w:val="21"/>
                      <w:szCs w:val="21"/>
                    </w:rPr>
                  </w:pPr>
                  <w:r>
                    <w:rPr>
                      <w:rFonts w:hint="eastAsia"/>
                      <w:sz w:val="21"/>
                      <w:szCs w:val="21"/>
                    </w:rPr>
                    <w:t>是</w:t>
                  </w:r>
                </w:p>
              </w:tc>
            </w:tr>
            <w:tr w14:paraId="0F60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85" w:type="dxa"/>
                  <w:vAlign w:val="center"/>
                </w:tcPr>
                <w:p w14:paraId="2EB43A19">
                  <w:pPr>
                    <w:pStyle w:val="2"/>
                    <w:jc w:val="center"/>
                    <w:rPr>
                      <w:sz w:val="21"/>
                      <w:szCs w:val="21"/>
                    </w:rPr>
                  </w:pPr>
                  <w:r>
                    <w:rPr>
                      <w:rFonts w:hint="eastAsia"/>
                      <w:sz w:val="21"/>
                      <w:szCs w:val="21"/>
                    </w:rPr>
                    <w:t>骨料干燥系统废气</w:t>
                  </w:r>
                </w:p>
              </w:tc>
              <w:tc>
                <w:tcPr>
                  <w:tcW w:w="1057" w:type="dxa"/>
                  <w:vAlign w:val="center"/>
                </w:tcPr>
                <w:p w14:paraId="53258C93">
                  <w:pPr>
                    <w:pStyle w:val="2"/>
                    <w:jc w:val="center"/>
                    <w:rPr>
                      <w:sz w:val="21"/>
                      <w:szCs w:val="21"/>
                    </w:rPr>
                  </w:pPr>
                  <w:r>
                    <w:rPr>
                      <w:rFonts w:hint="eastAsia"/>
                      <w:sz w:val="21"/>
                      <w:szCs w:val="21"/>
                    </w:rPr>
                    <w:t>颗粒物</w:t>
                  </w:r>
                </w:p>
              </w:tc>
              <w:tc>
                <w:tcPr>
                  <w:tcW w:w="992" w:type="dxa"/>
                  <w:vMerge w:val="continue"/>
                  <w:vAlign w:val="center"/>
                </w:tcPr>
                <w:p w14:paraId="628EC5C8">
                  <w:pPr>
                    <w:pStyle w:val="2"/>
                    <w:jc w:val="center"/>
                    <w:rPr>
                      <w:sz w:val="21"/>
                      <w:szCs w:val="21"/>
                    </w:rPr>
                  </w:pPr>
                </w:p>
              </w:tc>
              <w:tc>
                <w:tcPr>
                  <w:tcW w:w="1843" w:type="dxa"/>
                  <w:vAlign w:val="center"/>
                </w:tcPr>
                <w:p w14:paraId="1A467674">
                  <w:pPr>
                    <w:pStyle w:val="2"/>
                    <w:jc w:val="center"/>
                    <w:rPr>
                      <w:sz w:val="21"/>
                      <w:szCs w:val="21"/>
                    </w:rPr>
                  </w:pPr>
                  <w:r>
                    <w:rPr>
                      <w:rFonts w:hint="eastAsia"/>
                      <w:sz w:val="21"/>
                      <w:szCs w:val="21"/>
                    </w:rPr>
                    <w:t>旋风除尘+布袋除尘、旋风除尘+静电除尘</w:t>
                  </w:r>
                </w:p>
              </w:tc>
              <w:tc>
                <w:tcPr>
                  <w:tcW w:w="1502" w:type="dxa"/>
                  <w:vAlign w:val="center"/>
                </w:tcPr>
                <w:p w14:paraId="1C3B1017">
                  <w:pPr>
                    <w:pStyle w:val="2"/>
                    <w:jc w:val="center"/>
                    <w:rPr>
                      <w:sz w:val="21"/>
                      <w:szCs w:val="21"/>
                    </w:rPr>
                  </w:pPr>
                  <w:r>
                    <w:rPr>
                      <w:rFonts w:hint="eastAsia"/>
                      <w:sz w:val="21"/>
                      <w:szCs w:val="21"/>
                    </w:rPr>
                    <w:t>布袋除尘</w:t>
                  </w:r>
                </w:p>
              </w:tc>
              <w:tc>
                <w:tcPr>
                  <w:tcW w:w="826" w:type="dxa"/>
                  <w:vAlign w:val="center"/>
                </w:tcPr>
                <w:p w14:paraId="20E514EE">
                  <w:pPr>
                    <w:pStyle w:val="2"/>
                    <w:jc w:val="center"/>
                    <w:rPr>
                      <w:sz w:val="21"/>
                      <w:szCs w:val="21"/>
                    </w:rPr>
                  </w:pPr>
                  <w:r>
                    <w:rPr>
                      <w:rFonts w:hint="eastAsia"/>
                      <w:sz w:val="21"/>
                      <w:szCs w:val="21"/>
                    </w:rPr>
                    <w:t>是</w:t>
                  </w:r>
                </w:p>
              </w:tc>
            </w:tr>
            <w:tr w14:paraId="4031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85" w:type="dxa"/>
                  <w:vAlign w:val="center"/>
                </w:tcPr>
                <w:p w14:paraId="379EFA1D">
                  <w:pPr>
                    <w:pStyle w:val="2"/>
                    <w:jc w:val="center"/>
                    <w:rPr>
                      <w:sz w:val="21"/>
                      <w:szCs w:val="21"/>
                    </w:rPr>
                  </w:pPr>
                  <w:r>
                    <w:rPr>
                      <w:rFonts w:hint="eastAsia"/>
                      <w:sz w:val="21"/>
                      <w:szCs w:val="21"/>
                    </w:rPr>
                    <w:t>矿粉筒仓废气</w:t>
                  </w:r>
                </w:p>
              </w:tc>
              <w:tc>
                <w:tcPr>
                  <w:tcW w:w="1057" w:type="dxa"/>
                  <w:vAlign w:val="center"/>
                </w:tcPr>
                <w:p w14:paraId="68EE01C0">
                  <w:pPr>
                    <w:pStyle w:val="2"/>
                    <w:jc w:val="center"/>
                    <w:rPr>
                      <w:sz w:val="21"/>
                      <w:szCs w:val="21"/>
                    </w:rPr>
                  </w:pPr>
                  <w:r>
                    <w:rPr>
                      <w:rFonts w:hint="eastAsia"/>
                      <w:sz w:val="21"/>
                      <w:szCs w:val="21"/>
                    </w:rPr>
                    <w:t>颗粒物</w:t>
                  </w:r>
                </w:p>
              </w:tc>
              <w:tc>
                <w:tcPr>
                  <w:tcW w:w="992" w:type="dxa"/>
                  <w:vMerge w:val="continue"/>
                  <w:vAlign w:val="center"/>
                </w:tcPr>
                <w:p w14:paraId="0DC60D14">
                  <w:pPr>
                    <w:pStyle w:val="2"/>
                    <w:jc w:val="center"/>
                    <w:rPr>
                      <w:sz w:val="21"/>
                      <w:szCs w:val="21"/>
                    </w:rPr>
                  </w:pPr>
                </w:p>
              </w:tc>
              <w:tc>
                <w:tcPr>
                  <w:tcW w:w="1843" w:type="dxa"/>
                  <w:vAlign w:val="center"/>
                </w:tcPr>
                <w:p w14:paraId="01F06214">
                  <w:pPr>
                    <w:pStyle w:val="2"/>
                    <w:jc w:val="center"/>
                    <w:rPr>
                      <w:sz w:val="21"/>
                      <w:szCs w:val="21"/>
                    </w:rPr>
                  </w:pPr>
                  <w:r>
                    <w:rPr>
                      <w:rFonts w:hint="eastAsia"/>
                      <w:sz w:val="21"/>
                      <w:szCs w:val="21"/>
                    </w:rPr>
                    <w:t>布袋除尘、旋风除尘、静电除尘</w:t>
                  </w:r>
                </w:p>
              </w:tc>
              <w:tc>
                <w:tcPr>
                  <w:tcW w:w="1502" w:type="dxa"/>
                  <w:vAlign w:val="center"/>
                </w:tcPr>
                <w:p w14:paraId="7DEF5A60">
                  <w:pPr>
                    <w:pStyle w:val="2"/>
                    <w:jc w:val="center"/>
                    <w:rPr>
                      <w:sz w:val="21"/>
                      <w:szCs w:val="21"/>
                    </w:rPr>
                  </w:pPr>
                  <w:r>
                    <w:rPr>
                      <w:rFonts w:hint="eastAsia"/>
                      <w:sz w:val="21"/>
                      <w:szCs w:val="21"/>
                    </w:rPr>
                    <w:t>布袋除尘</w:t>
                  </w:r>
                </w:p>
              </w:tc>
              <w:tc>
                <w:tcPr>
                  <w:tcW w:w="826" w:type="dxa"/>
                  <w:vAlign w:val="center"/>
                </w:tcPr>
                <w:p w14:paraId="626B0F29">
                  <w:pPr>
                    <w:pStyle w:val="2"/>
                    <w:jc w:val="center"/>
                    <w:rPr>
                      <w:sz w:val="21"/>
                      <w:szCs w:val="21"/>
                    </w:rPr>
                  </w:pPr>
                  <w:r>
                    <w:rPr>
                      <w:rFonts w:hint="eastAsia"/>
                      <w:sz w:val="21"/>
                      <w:szCs w:val="21"/>
                    </w:rPr>
                    <w:t>是</w:t>
                  </w:r>
                </w:p>
              </w:tc>
            </w:tr>
            <w:tr w14:paraId="093A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85" w:type="dxa"/>
                  <w:vMerge w:val="restart"/>
                  <w:vAlign w:val="center"/>
                </w:tcPr>
                <w:p w14:paraId="3E39322B">
                  <w:pPr>
                    <w:pStyle w:val="2"/>
                    <w:jc w:val="center"/>
                    <w:rPr>
                      <w:sz w:val="21"/>
                      <w:szCs w:val="21"/>
                    </w:rPr>
                  </w:pPr>
                  <w:r>
                    <w:rPr>
                      <w:rFonts w:hint="eastAsia"/>
                      <w:sz w:val="21"/>
                      <w:szCs w:val="21"/>
                    </w:rPr>
                    <w:t>燃油</w:t>
                  </w:r>
                </w:p>
              </w:tc>
              <w:tc>
                <w:tcPr>
                  <w:tcW w:w="1057" w:type="dxa"/>
                  <w:vAlign w:val="center"/>
                </w:tcPr>
                <w:p w14:paraId="334678AF">
                  <w:pPr>
                    <w:pStyle w:val="2"/>
                    <w:jc w:val="center"/>
                    <w:rPr>
                      <w:sz w:val="21"/>
                      <w:szCs w:val="21"/>
                    </w:rPr>
                  </w:pPr>
                  <w:r>
                    <w:rPr>
                      <w:rFonts w:hint="eastAsia"/>
                      <w:sz w:val="21"/>
                      <w:szCs w:val="21"/>
                    </w:rPr>
                    <w:t>颗粒物</w:t>
                  </w:r>
                </w:p>
              </w:tc>
              <w:tc>
                <w:tcPr>
                  <w:tcW w:w="992" w:type="dxa"/>
                  <w:vMerge w:val="continue"/>
                  <w:vAlign w:val="center"/>
                </w:tcPr>
                <w:p w14:paraId="31909BFB">
                  <w:pPr>
                    <w:pStyle w:val="2"/>
                    <w:jc w:val="center"/>
                    <w:rPr>
                      <w:sz w:val="21"/>
                      <w:szCs w:val="21"/>
                    </w:rPr>
                  </w:pPr>
                </w:p>
              </w:tc>
              <w:tc>
                <w:tcPr>
                  <w:tcW w:w="1843" w:type="dxa"/>
                  <w:vAlign w:val="center"/>
                </w:tcPr>
                <w:p w14:paraId="13BCADD3">
                  <w:pPr>
                    <w:pStyle w:val="2"/>
                    <w:jc w:val="center"/>
                    <w:rPr>
                      <w:sz w:val="21"/>
                      <w:szCs w:val="21"/>
                    </w:rPr>
                  </w:pPr>
                  <w:r>
                    <w:rPr>
                      <w:rFonts w:hint="eastAsia"/>
                      <w:sz w:val="21"/>
                      <w:szCs w:val="21"/>
                    </w:rPr>
                    <w:t>袋式除尘技术</w:t>
                  </w:r>
                </w:p>
              </w:tc>
              <w:tc>
                <w:tcPr>
                  <w:tcW w:w="1502" w:type="dxa"/>
                  <w:vAlign w:val="center"/>
                </w:tcPr>
                <w:p w14:paraId="48652FA0">
                  <w:pPr>
                    <w:pStyle w:val="2"/>
                    <w:jc w:val="center"/>
                    <w:rPr>
                      <w:sz w:val="21"/>
                      <w:szCs w:val="21"/>
                    </w:rPr>
                  </w:pPr>
                  <w:r>
                    <w:rPr>
                      <w:rFonts w:hint="eastAsia"/>
                      <w:sz w:val="21"/>
                      <w:szCs w:val="21"/>
                    </w:rPr>
                    <w:t>/</w:t>
                  </w:r>
                </w:p>
              </w:tc>
              <w:tc>
                <w:tcPr>
                  <w:tcW w:w="826" w:type="dxa"/>
                  <w:vAlign w:val="center"/>
                </w:tcPr>
                <w:p w14:paraId="6CE0DAE6">
                  <w:pPr>
                    <w:pStyle w:val="2"/>
                    <w:jc w:val="center"/>
                    <w:rPr>
                      <w:sz w:val="21"/>
                      <w:szCs w:val="21"/>
                    </w:rPr>
                  </w:pPr>
                  <w:r>
                    <w:rPr>
                      <w:rFonts w:hint="eastAsia"/>
                      <w:sz w:val="21"/>
                      <w:szCs w:val="21"/>
                    </w:rPr>
                    <w:t>否</w:t>
                  </w:r>
                </w:p>
              </w:tc>
            </w:tr>
            <w:tr w14:paraId="07E3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5" w:type="dxa"/>
                  <w:vMerge w:val="continue"/>
                  <w:vAlign w:val="center"/>
                </w:tcPr>
                <w:p w14:paraId="27EEA77D">
                  <w:pPr>
                    <w:pStyle w:val="2"/>
                    <w:jc w:val="center"/>
                    <w:rPr>
                      <w:sz w:val="21"/>
                      <w:szCs w:val="21"/>
                    </w:rPr>
                  </w:pPr>
                </w:p>
              </w:tc>
              <w:tc>
                <w:tcPr>
                  <w:tcW w:w="1057" w:type="dxa"/>
                  <w:vAlign w:val="center"/>
                </w:tcPr>
                <w:p w14:paraId="099C25A7">
                  <w:pPr>
                    <w:pStyle w:val="2"/>
                    <w:jc w:val="center"/>
                    <w:rPr>
                      <w:sz w:val="21"/>
                      <w:szCs w:val="21"/>
                    </w:rPr>
                  </w:pPr>
                  <w:r>
                    <w:rPr>
                      <w:rFonts w:hint="eastAsia"/>
                      <w:sz w:val="21"/>
                      <w:szCs w:val="21"/>
                    </w:rPr>
                    <w:t>二氧化硫</w:t>
                  </w:r>
                </w:p>
              </w:tc>
              <w:tc>
                <w:tcPr>
                  <w:tcW w:w="992" w:type="dxa"/>
                  <w:vMerge w:val="continue"/>
                  <w:vAlign w:val="center"/>
                </w:tcPr>
                <w:p w14:paraId="465D36D5">
                  <w:pPr>
                    <w:pStyle w:val="2"/>
                    <w:jc w:val="center"/>
                    <w:rPr>
                      <w:sz w:val="21"/>
                      <w:szCs w:val="21"/>
                    </w:rPr>
                  </w:pPr>
                </w:p>
              </w:tc>
              <w:tc>
                <w:tcPr>
                  <w:tcW w:w="1843" w:type="dxa"/>
                  <w:vAlign w:val="center"/>
                </w:tcPr>
                <w:p w14:paraId="010D67F1">
                  <w:pPr>
                    <w:pStyle w:val="2"/>
                    <w:jc w:val="center"/>
                    <w:rPr>
                      <w:sz w:val="21"/>
                      <w:szCs w:val="21"/>
                    </w:rPr>
                  </w:pPr>
                  <w:r>
                    <w:rPr>
                      <w:rFonts w:hint="eastAsia"/>
                      <w:sz w:val="21"/>
                      <w:szCs w:val="21"/>
                    </w:rPr>
                    <w:t>燃用低硫油、湿法脱硫技术</w:t>
                  </w:r>
                </w:p>
              </w:tc>
              <w:tc>
                <w:tcPr>
                  <w:tcW w:w="1502" w:type="dxa"/>
                  <w:vAlign w:val="center"/>
                </w:tcPr>
                <w:p w14:paraId="7A5944DD">
                  <w:pPr>
                    <w:pStyle w:val="2"/>
                    <w:jc w:val="center"/>
                    <w:rPr>
                      <w:sz w:val="21"/>
                      <w:szCs w:val="21"/>
                    </w:rPr>
                  </w:pPr>
                  <w:r>
                    <w:rPr>
                      <w:rFonts w:hint="eastAsia"/>
                      <w:sz w:val="21"/>
                      <w:szCs w:val="21"/>
                    </w:rPr>
                    <w:t>采用生物柴油</w:t>
                  </w:r>
                </w:p>
              </w:tc>
              <w:tc>
                <w:tcPr>
                  <w:tcW w:w="826" w:type="dxa"/>
                  <w:vAlign w:val="center"/>
                </w:tcPr>
                <w:p w14:paraId="4DB3DAF4">
                  <w:pPr>
                    <w:pStyle w:val="2"/>
                    <w:jc w:val="center"/>
                    <w:rPr>
                      <w:sz w:val="21"/>
                      <w:szCs w:val="21"/>
                    </w:rPr>
                  </w:pPr>
                  <w:r>
                    <w:rPr>
                      <w:rFonts w:hint="eastAsia"/>
                      <w:sz w:val="21"/>
                      <w:szCs w:val="21"/>
                    </w:rPr>
                    <w:t>是</w:t>
                  </w:r>
                </w:p>
              </w:tc>
            </w:tr>
            <w:tr w14:paraId="4538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385" w:type="dxa"/>
                  <w:vMerge w:val="continue"/>
                  <w:vAlign w:val="center"/>
                </w:tcPr>
                <w:p w14:paraId="457D83BF">
                  <w:pPr>
                    <w:pStyle w:val="2"/>
                    <w:jc w:val="center"/>
                    <w:rPr>
                      <w:sz w:val="21"/>
                      <w:szCs w:val="21"/>
                    </w:rPr>
                  </w:pPr>
                </w:p>
              </w:tc>
              <w:tc>
                <w:tcPr>
                  <w:tcW w:w="1057" w:type="dxa"/>
                  <w:vAlign w:val="center"/>
                </w:tcPr>
                <w:p w14:paraId="7B341A1D">
                  <w:pPr>
                    <w:pStyle w:val="2"/>
                    <w:jc w:val="center"/>
                    <w:rPr>
                      <w:sz w:val="21"/>
                      <w:szCs w:val="21"/>
                    </w:rPr>
                  </w:pPr>
                  <w:r>
                    <w:rPr>
                      <w:rFonts w:hint="eastAsia"/>
                      <w:sz w:val="21"/>
                      <w:szCs w:val="21"/>
                    </w:rPr>
                    <w:t>氮氧化物</w:t>
                  </w:r>
                </w:p>
              </w:tc>
              <w:tc>
                <w:tcPr>
                  <w:tcW w:w="992" w:type="dxa"/>
                  <w:vMerge w:val="continue"/>
                  <w:vAlign w:val="center"/>
                </w:tcPr>
                <w:p w14:paraId="18DAC1AD">
                  <w:pPr>
                    <w:pStyle w:val="2"/>
                    <w:jc w:val="center"/>
                    <w:rPr>
                      <w:sz w:val="21"/>
                      <w:szCs w:val="21"/>
                    </w:rPr>
                  </w:pPr>
                </w:p>
              </w:tc>
              <w:tc>
                <w:tcPr>
                  <w:tcW w:w="1843" w:type="dxa"/>
                  <w:vAlign w:val="center"/>
                </w:tcPr>
                <w:p w14:paraId="1B44B622">
                  <w:pPr>
                    <w:pStyle w:val="2"/>
                    <w:jc w:val="center"/>
                    <w:rPr>
                      <w:sz w:val="21"/>
                      <w:szCs w:val="21"/>
                    </w:rPr>
                  </w:pPr>
                  <w:r>
                    <w:rPr>
                      <w:rFonts w:hint="eastAsia"/>
                      <w:sz w:val="21"/>
                      <w:szCs w:val="21"/>
                    </w:rPr>
                    <w:t>低氮燃烧技术、低氮燃烧技术+</w:t>
                  </w:r>
                  <w:r>
                    <w:rPr>
                      <w:sz w:val="21"/>
                      <w:szCs w:val="21"/>
                    </w:rPr>
                    <w:t>SCR</w:t>
                  </w:r>
                  <w:r>
                    <w:rPr>
                      <w:rFonts w:hint="eastAsia"/>
                      <w:sz w:val="21"/>
                      <w:szCs w:val="21"/>
                    </w:rPr>
                    <w:t>脱销技术</w:t>
                  </w:r>
                </w:p>
              </w:tc>
              <w:tc>
                <w:tcPr>
                  <w:tcW w:w="1502" w:type="dxa"/>
                  <w:vAlign w:val="center"/>
                </w:tcPr>
                <w:p w14:paraId="360BF73E">
                  <w:pPr>
                    <w:pStyle w:val="2"/>
                    <w:jc w:val="center"/>
                    <w:rPr>
                      <w:sz w:val="21"/>
                      <w:szCs w:val="21"/>
                    </w:rPr>
                  </w:pPr>
                  <w:r>
                    <w:rPr>
                      <w:rFonts w:hint="eastAsia"/>
                      <w:sz w:val="21"/>
                      <w:szCs w:val="21"/>
                    </w:rPr>
                    <w:t>低氮燃烧技术（设备自带）</w:t>
                  </w:r>
                </w:p>
              </w:tc>
              <w:tc>
                <w:tcPr>
                  <w:tcW w:w="826" w:type="dxa"/>
                  <w:vAlign w:val="center"/>
                </w:tcPr>
                <w:p w14:paraId="0418C48B">
                  <w:pPr>
                    <w:pStyle w:val="2"/>
                    <w:jc w:val="center"/>
                    <w:rPr>
                      <w:sz w:val="21"/>
                      <w:szCs w:val="21"/>
                    </w:rPr>
                  </w:pPr>
                  <w:r>
                    <w:rPr>
                      <w:rFonts w:hint="eastAsia"/>
                      <w:sz w:val="21"/>
                      <w:szCs w:val="21"/>
                    </w:rPr>
                    <w:t>是</w:t>
                  </w:r>
                </w:p>
              </w:tc>
            </w:tr>
          </w:tbl>
          <w:p w14:paraId="6896886F">
            <w:pPr>
              <w:ind w:firstLine="480"/>
              <w:rPr>
                <w:lang w:bidi="ar"/>
              </w:rPr>
            </w:pPr>
            <w:r>
              <w:rPr>
                <w:rFonts w:hint="eastAsia"/>
                <w:lang w:bidi="ar"/>
              </w:rPr>
              <w:t>据环保部发的《主要污染物总量减排核算技术指南（2022 年修订）》中 VOCs 废气治理设施去除率通用系数：“冷凝-吸附”“非轻烃（碳5及以上）或深冷（冷凝温度低于-80℃）”去除率为70% ，沥青烟属于碳5以上的烃类废气，冷凝可对沥青烟有处理效果，同时活性炭一体机为三级活性炭处置装置可进一步去除VOCs，根据去除效率计算，去除效率可达到9</w:t>
            </w:r>
            <w:r>
              <w:rPr>
                <w:lang w:bidi="ar"/>
              </w:rPr>
              <w:t>0%</w:t>
            </w:r>
            <w:r>
              <w:rPr>
                <w:rFonts w:hint="eastAsia"/>
                <w:lang w:bidi="ar"/>
              </w:rPr>
              <w:t>以上，因此本项目采用“洗涤塔+活性炭一体机”的措施可行。</w:t>
            </w:r>
          </w:p>
          <w:p w14:paraId="6EDC0EE7">
            <w:pPr>
              <w:adjustRightInd w:val="0"/>
              <w:snapToGrid w:val="0"/>
              <w:ind w:firstLine="480"/>
              <w:rPr>
                <w:szCs w:val="24"/>
              </w:rPr>
            </w:pPr>
            <w:r>
              <w:rPr>
                <w:rFonts w:hint="eastAsia"/>
                <w:lang w:bidi="ar"/>
              </w:rPr>
              <w:t>综上所述，项目废气防治措施可行。</w:t>
            </w:r>
          </w:p>
          <w:p w14:paraId="6FA23E65">
            <w:pPr>
              <w:adjustRightInd w:val="0"/>
              <w:snapToGrid w:val="0"/>
              <w:ind w:firstLine="480"/>
              <w:rPr>
                <w:szCs w:val="24"/>
              </w:rPr>
            </w:pPr>
            <w:r>
              <w:rPr>
                <w:rFonts w:hint="eastAsia"/>
                <w:szCs w:val="24"/>
              </w:rPr>
              <w:t>3</w:t>
            </w:r>
            <w:r>
              <w:rPr>
                <w:szCs w:val="24"/>
              </w:rPr>
              <w:t>、</w:t>
            </w:r>
            <w:r>
              <w:rPr>
                <w:b/>
                <w:bCs/>
                <w:szCs w:val="24"/>
              </w:rPr>
              <w:t>环境影响分析</w:t>
            </w:r>
          </w:p>
          <w:p w14:paraId="3E40ACA4">
            <w:pPr>
              <w:ind w:firstLine="482"/>
              <w:rPr>
                <w:b/>
                <w:bCs/>
              </w:rPr>
            </w:pPr>
            <w:r>
              <w:rPr>
                <w:b/>
                <w:bCs/>
              </w:rPr>
              <w:t>1）</w:t>
            </w:r>
            <w:r>
              <w:rPr>
                <w:rFonts w:hint="eastAsia"/>
                <w:b/>
                <w:bCs/>
              </w:rPr>
              <w:t>有组织</w:t>
            </w:r>
            <w:r>
              <w:rPr>
                <w:b/>
                <w:bCs/>
              </w:rPr>
              <w:t>废气达标情况分析</w:t>
            </w:r>
          </w:p>
          <w:p w14:paraId="522BF003">
            <w:pPr>
              <w:ind w:firstLine="480"/>
            </w:pPr>
            <w:r>
              <w:t>由废气源强核算计算可知，</w:t>
            </w:r>
            <w:r>
              <w:rPr>
                <w:rFonts w:hint="eastAsia"/>
              </w:rPr>
              <w:t>各污染物有组织排放浓度、排放速率均可达标排放，项目废气有组织废气排放统计见下表。</w:t>
            </w:r>
          </w:p>
          <w:p w14:paraId="4F697A8F">
            <w:pPr>
              <w:widowControl/>
              <w:ind w:firstLine="422"/>
              <w:jc w:val="center"/>
              <w:rPr>
                <w:b/>
                <w:bCs/>
                <w:sz w:val="21"/>
                <w:szCs w:val="21"/>
              </w:rPr>
            </w:pPr>
            <w:r>
              <w:rPr>
                <w:rFonts w:hint="eastAsia"/>
                <w:b/>
                <w:bCs/>
                <w:sz w:val="21"/>
                <w:szCs w:val="21"/>
              </w:rPr>
              <w:t>表4</w:t>
            </w:r>
            <w:r>
              <w:rPr>
                <w:b/>
                <w:bCs/>
                <w:sz w:val="21"/>
                <w:szCs w:val="21"/>
              </w:rPr>
              <w:t xml:space="preserve">-6 </w:t>
            </w:r>
            <w:r>
              <w:rPr>
                <w:rFonts w:hint="eastAsia"/>
                <w:b/>
                <w:bCs/>
                <w:sz w:val="21"/>
                <w:szCs w:val="21"/>
              </w:rPr>
              <w:t>废气有组织废气排放达标分析表</w:t>
            </w:r>
          </w:p>
          <w:tbl>
            <w:tblPr>
              <w:tblStyle w:val="44"/>
              <w:tblW w:w="7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134"/>
              <w:gridCol w:w="1134"/>
              <w:gridCol w:w="1598"/>
              <w:gridCol w:w="1520"/>
              <w:gridCol w:w="1000"/>
            </w:tblGrid>
            <w:tr w14:paraId="7914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Merge w:val="restart"/>
                  <w:vAlign w:val="center"/>
                </w:tcPr>
                <w:p w14:paraId="4AC70952">
                  <w:pPr>
                    <w:widowControl/>
                    <w:spacing w:line="240" w:lineRule="auto"/>
                    <w:ind w:firstLine="0" w:firstLineChars="0"/>
                    <w:jc w:val="center"/>
                    <w:rPr>
                      <w:b/>
                      <w:bCs/>
                      <w:sz w:val="21"/>
                      <w:szCs w:val="21"/>
                    </w:rPr>
                  </w:pPr>
                  <w:r>
                    <w:rPr>
                      <w:rFonts w:hint="eastAsia"/>
                      <w:b/>
                      <w:bCs/>
                      <w:sz w:val="21"/>
                      <w:szCs w:val="21"/>
                    </w:rPr>
                    <w:t>污染物</w:t>
                  </w:r>
                </w:p>
              </w:tc>
              <w:tc>
                <w:tcPr>
                  <w:tcW w:w="1134" w:type="dxa"/>
                  <w:vMerge w:val="restart"/>
                  <w:vAlign w:val="center"/>
                </w:tcPr>
                <w:p w14:paraId="50BD5AD7">
                  <w:pPr>
                    <w:widowControl/>
                    <w:spacing w:line="240" w:lineRule="auto"/>
                    <w:ind w:firstLine="0" w:firstLineChars="0"/>
                    <w:jc w:val="center"/>
                    <w:rPr>
                      <w:b/>
                      <w:bCs/>
                      <w:sz w:val="21"/>
                      <w:szCs w:val="21"/>
                    </w:rPr>
                  </w:pPr>
                  <w:r>
                    <w:rPr>
                      <w:rFonts w:hint="eastAsia"/>
                      <w:b/>
                      <w:bCs/>
                      <w:sz w:val="21"/>
                      <w:szCs w:val="21"/>
                    </w:rPr>
                    <w:t>排放浓度</w:t>
                  </w:r>
                  <w:r>
                    <w:rPr>
                      <w:b/>
                      <w:bCs/>
                      <w:sz w:val="21"/>
                      <w:szCs w:val="24"/>
                    </w:rPr>
                    <w:t>（mg/m</w:t>
                  </w:r>
                  <w:r>
                    <w:rPr>
                      <w:b/>
                      <w:bCs/>
                      <w:sz w:val="21"/>
                      <w:szCs w:val="24"/>
                      <w:vertAlign w:val="superscript"/>
                    </w:rPr>
                    <w:t>3</w:t>
                  </w:r>
                  <w:r>
                    <w:rPr>
                      <w:b/>
                      <w:bCs/>
                      <w:sz w:val="21"/>
                      <w:szCs w:val="24"/>
                    </w:rPr>
                    <w:t>）</w:t>
                  </w:r>
                </w:p>
              </w:tc>
              <w:tc>
                <w:tcPr>
                  <w:tcW w:w="1134" w:type="dxa"/>
                  <w:vMerge w:val="restart"/>
                  <w:vAlign w:val="center"/>
                </w:tcPr>
                <w:p w14:paraId="0B52D1F6">
                  <w:pPr>
                    <w:widowControl/>
                    <w:spacing w:line="240" w:lineRule="auto"/>
                    <w:ind w:firstLine="0" w:firstLineChars="0"/>
                    <w:jc w:val="center"/>
                    <w:rPr>
                      <w:b/>
                      <w:bCs/>
                      <w:sz w:val="21"/>
                      <w:szCs w:val="21"/>
                    </w:rPr>
                  </w:pPr>
                  <w:r>
                    <w:rPr>
                      <w:rFonts w:hint="eastAsia"/>
                      <w:b/>
                      <w:bCs/>
                      <w:sz w:val="21"/>
                      <w:szCs w:val="21"/>
                    </w:rPr>
                    <w:t>排放速率</w:t>
                  </w:r>
                  <w:r>
                    <w:rPr>
                      <w:b/>
                      <w:bCs/>
                      <w:sz w:val="21"/>
                      <w:szCs w:val="24"/>
                    </w:rPr>
                    <w:t>（kg/h）</w:t>
                  </w:r>
                </w:p>
              </w:tc>
              <w:tc>
                <w:tcPr>
                  <w:tcW w:w="3118" w:type="dxa"/>
                  <w:gridSpan w:val="2"/>
                  <w:vAlign w:val="center"/>
                </w:tcPr>
                <w:p w14:paraId="4D77696F">
                  <w:pPr>
                    <w:widowControl/>
                    <w:spacing w:line="240" w:lineRule="auto"/>
                    <w:ind w:firstLine="0" w:firstLineChars="0"/>
                    <w:jc w:val="center"/>
                    <w:rPr>
                      <w:b/>
                      <w:bCs/>
                      <w:sz w:val="21"/>
                      <w:szCs w:val="21"/>
                    </w:rPr>
                  </w:pPr>
                  <w:r>
                    <w:rPr>
                      <w:rFonts w:hint="eastAsia"/>
                      <w:b/>
                      <w:bCs/>
                      <w:sz w:val="21"/>
                      <w:szCs w:val="21"/>
                    </w:rPr>
                    <w:t>执行标准</w:t>
                  </w:r>
                </w:p>
              </w:tc>
              <w:tc>
                <w:tcPr>
                  <w:tcW w:w="1000" w:type="dxa"/>
                  <w:vMerge w:val="restart"/>
                  <w:vAlign w:val="center"/>
                </w:tcPr>
                <w:p w14:paraId="75DB7F53">
                  <w:pPr>
                    <w:widowControl/>
                    <w:spacing w:line="240" w:lineRule="auto"/>
                    <w:ind w:firstLine="0" w:firstLineChars="0"/>
                    <w:jc w:val="center"/>
                    <w:rPr>
                      <w:b/>
                      <w:bCs/>
                      <w:sz w:val="21"/>
                      <w:szCs w:val="21"/>
                    </w:rPr>
                  </w:pPr>
                  <w:r>
                    <w:rPr>
                      <w:rFonts w:hint="eastAsia"/>
                      <w:b/>
                      <w:bCs/>
                      <w:sz w:val="21"/>
                      <w:szCs w:val="21"/>
                    </w:rPr>
                    <w:t>是否达标</w:t>
                  </w:r>
                </w:p>
              </w:tc>
            </w:tr>
            <w:tr w14:paraId="2797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Merge w:val="continue"/>
                  <w:vAlign w:val="center"/>
                </w:tcPr>
                <w:p w14:paraId="2A7A0E46">
                  <w:pPr>
                    <w:widowControl/>
                    <w:spacing w:line="240" w:lineRule="auto"/>
                    <w:ind w:firstLine="0" w:firstLineChars="0"/>
                    <w:jc w:val="center"/>
                    <w:rPr>
                      <w:b/>
                      <w:bCs/>
                      <w:sz w:val="21"/>
                      <w:szCs w:val="21"/>
                    </w:rPr>
                  </w:pPr>
                </w:p>
              </w:tc>
              <w:tc>
                <w:tcPr>
                  <w:tcW w:w="1134" w:type="dxa"/>
                  <w:vMerge w:val="continue"/>
                  <w:vAlign w:val="center"/>
                </w:tcPr>
                <w:p w14:paraId="27826BEC">
                  <w:pPr>
                    <w:widowControl/>
                    <w:spacing w:line="240" w:lineRule="auto"/>
                    <w:ind w:firstLine="0" w:firstLineChars="0"/>
                    <w:jc w:val="center"/>
                    <w:rPr>
                      <w:b/>
                      <w:bCs/>
                      <w:sz w:val="21"/>
                      <w:szCs w:val="21"/>
                    </w:rPr>
                  </w:pPr>
                </w:p>
              </w:tc>
              <w:tc>
                <w:tcPr>
                  <w:tcW w:w="1134" w:type="dxa"/>
                  <w:vMerge w:val="continue"/>
                  <w:vAlign w:val="center"/>
                </w:tcPr>
                <w:p w14:paraId="51730411">
                  <w:pPr>
                    <w:widowControl/>
                    <w:spacing w:line="240" w:lineRule="auto"/>
                    <w:ind w:firstLine="0" w:firstLineChars="0"/>
                    <w:jc w:val="center"/>
                    <w:rPr>
                      <w:b/>
                      <w:bCs/>
                      <w:sz w:val="21"/>
                      <w:szCs w:val="21"/>
                    </w:rPr>
                  </w:pPr>
                </w:p>
              </w:tc>
              <w:tc>
                <w:tcPr>
                  <w:tcW w:w="1598" w:type="dxa"/>
                  <w:vAlign w:val="center"/>
                </w:tcPr>
                <w:p w14:paraId="446FD705">
                  <w:pPr>
                    <w:widowControl/>
                    <w:spacing w:line="240" w:lineRule="auto"/>
                    <w:ind w:firstLine="0" w:firstLineChars="0"/>
                    <w:jc w:val="center"/>
                    <w:rPr>
                      <w:b/>
                      <w:bCs/>
                      <w:sz w:val="21"/>
                      <w:szCs w:val="21"/>
                    </w:rPr>
                  </w:pPr>
                  <w:r>
                    <w:rPr>
                      <w:rFonts w:hint="eastAsia"/>
                      <w:b/>
                      <w:bCs/>
                      <w:sz w:val="21"/>
                      <w:szCs w:val="21"/>
                    </w:rPr>
                    <w:t>最高允许排放浓度</w:t>
                  </w:r>
                  <w:r>
                    <w:rPr>
                      <w:b/>
                      <w:bCs/>
                      <w:sz w:val="21"/>
                      <w:szCs w:val="24"/>
                    </w:rPr>
                    <w:t>（mg/m</w:t>
                  </w:r>
                  <w:r>
                    <w:rPr>
                      <w:b/>
                      <w:bCs/>
                      <w:sz w:val="21"/>
                      <w:szCs w:val="24"/>
                      <w:vertAlign w:val="superscript"/>
                    </w:rPr>
                    <w:t>3</w:t>
                  </w:r>
                  <w:r>
                    <w:rPr>
                      <w:b/>
                      <w:bCs/>
                      <w:sz w:val="21"/>
                      <w:szCs w:val="24"/>
                    </w:rPr>
                    <w:t>）</w:t>
                  </w:r>
                </w:p>
              </w:tc>
              <w:tc>
                <w:tcPr>
                  <w:tcW w:w="1520" w:type="dxa"/>
                  <w:vAlign w:val="center"/>
                </w:tcPr>
                <w:p w14:paraId="1198A24D">
                  <w:pPr>
                    <w:widowControl/>
                    <w:spacing w:line="240" w:lineRule="auto"/>
                    <w:ind w:firstLine="0" w:firstLineChars="0"/>
                    <w:jc w:val="center"/>
                    <w:rPr>
                      <w:b/>
                      <w:bCs/>
                      <w:sz w:val="21"/>
                      <w:szCs w:val="21"/>
                    </w:rPr>
                  </w:pPr>
                  <w:r>
                    <w:rPr>
                      <w:b/>
                      <w:bCs/>
                      <w:sz w:val="21"/>
                      <w:szCs w:val="24"/>
                    </w:rPr>
                    <w:t>排放标准（kg/h）</w:t>
                  </w:r>
                </w:p>
              </w:tc>
              <w:tc>
                <w:tcPr>
                  <w:tcW w:w="1000" w:type="dxa"/>
                  <w:vMerge w:val="continue"/>
                  <w:vAlign w:val="center"/>
                </w:tcPr>
                <w:p w14:paraId="0E713A12">
                  <w:pPr>
                    <w:widowControl/>
                    <w:spacing w:line="240" w:lineRule="auto"/>
                    <w:ind w:firstLine="0" w:firstLineChars="0"/>
                    <w:jc w:val="center"/>
                    <w:rPr>
                      <w:b/>
                      <w:bCs/>
                      <w:sz w:val="21"/>
                      <w:szCs w:val="21"/>
                    </w:rPr>
                  </w:pPr>
                </w:p>
              </w:tc>
            </w:tr>
            <w:tr w14:paraId="5482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6C0F1591">
                  <w:pPr>
                    <w:widowControl/>
                    <w:spacing w:line="240" w:lineRule="auto"/>
                    <w:ind w:firstLine="0" w:firstLineChars="0"/>
                    <w:jc w:val="center"/>
                    <w:rPr>
                      <w:b/>
                      <w:bCs/>
                      <w:sz w:val="21"/>
                      <w:szCs w:val="21"/>
                    </w:rPr>
                  </w:pPr>
                  <w:r>
                    <w:rPr>
                      <w:rFonts w:hint="eastAsia"/>
                      <w:sz w:val="21"/>
                      <w:szCs w:val="24"/>
                    </w:rPr>
                    <w:t>颗粒物</w:t>
                  </w:r>
                </w:p>
              </w:tc>
              <w:tc>
                <w:tcPr>
                  <w:tcW w:w="1134" w:type="dxa"/>
                  <w:vAlign w:val="center"/>
                </w:tcPr>
                <w:p w14:paraId="19BB4135">
                  <w:pPr>
                    <w:widowControl/>
                    <w:spacing w:line="240" w:lineRule="auto"/>
                    <w:ind w:firstLine="0" w:firstLineChars="0"/>
                    <w:jc w:val="center"/>
                    <w:rPr>
                      <w:b/>
                      <w:bCs/>
                      <w:sz w:val="21"/>
                      <w:szCs w:val="21"/>
                    </w:rPr>
                  </w:pPr>
                  <w:r>
                    <w:rPr>
                      <w:bCs/>
                      <w:sz w:val="18"/>
                      <w:szCs w:val="18"/>
                    </w:rPr>
                    <w:t>13.07</w:t>
                  </w:r>
                </w:p>
              </w:tc>
              <w:tc>
                <w:tcPr>
                  <w:tcW w:w="1134" w:type="dxa"/>
                  <w:vAlign w:val="center"/>
                </w:tcPr>
                <w:p w14:paraId="3FC14687">
                  <w:pPr>
                    <w:widowControl/>
                    <w:spacing w:line="240" w:lineRule="auto"/>
                    <w:ind w:firstLine="0" w:firstLineChars="0"/>
                    <w:jc w:val="center"/>
                    <w:rPr>
                      <w:b/>
                      <w:bCs/>
                      <w:sz w:val="21"/>
                      <w:szCs w:val="21"/>
                    </w:rPr>
                  </w:pPr>
                  <w:r>
                    <w:rPr>
                      <w:bCs/>
                      <w:sz w:val="18"/>
                      <w:szCs w:val="18"/>
                    </w:rPr>
                    <w:t>0.1307</w:t>
                  </w:r>
                </w:p>
              </w:tc>
              <w:tc>
                <w:tcPr>
                  <w:tcW w:w="1598" w:type="dxa"/>
                  <w:vAlign w:val="center"/>
                </w:tcPr>
                <w:p w14:paraId="74BB6C53">
                  <w:pPr>
                    <w:widowControl/>
                    <w:spacing w:line="240" w:lineRule="auto"/>
                    <w:ind w:firstLine="0" w:firstLineChars="0"/>
                    <w:jc w:val="center"/>
                    <w:rPr>
                      <w:sz w:val="21"/>
                      <w:szCs w:val="21"/>
                    </w:rPr>
                  </w:pPr>
                  <w:r>
                    <w:rPr>
                      <w:rFonts w:hint="eastAsia"/>
                      <w:sz w:val="21"/>
                      <w:szCs w:val="21"/>
                    </w:rPr>
                    <w:t>1</w:t>
                  </w:r>
                  <w:r>
                    <w:rPr>
                      <w:sz w:val="21"/>
                      <w:szCs w:val="21"/>
                    </w:rPr>
                    <w:t>20</w:t>
                  </w:r>
                </w:p>
              </w:tc>
              <w:tc>
                <w:tcPr>
                  <w:tcW w:w="1520" w:type="dxa"/>
                  <w:vAlign w:val="center"/>
                </w:tcPr>
                <w:p w14:paraId="5537B0B3">
                  <w:pPr>
                    <w:widowControl/>
                    <w:spacing w:line="240" w:lineRule="auto"/>
                    <w:ind w:firstLine="0" w:firstLineChars="0"/>
                    <w:jc w:val="center"/>
                    <w:rPr>
                      <w:sz w:val="21"/>
                      <w:szCs w:val="21"/>
                    </w:rPr>
                  </w:pPr>
                  <w:r>
                    <w:rPr>
                      <w:sz w:val="21"/>
                      <w:szCs w:val="24"/>
                    </w:rPr>
                    <w:t>1.75</w:t>
                  </w:r>
                </w:p>
              </w:tc>
              <w:tc>
                <w:tcPr>
                  <w:tcW w:w="1000" w:type="dxa"/>
                  <w:vAlign w:val="center"/>
                </w:tcPr>
                <w:p w14:paraId="6F455A52">
                  <w:pPr>
                    <w:widowControl/>
                    <w:spacing w:line="240" w:lineRule="auto"/>
                    <w:ind w:firstLine="0" w:firstLineChars="0"/>
                    <w:jc w:val="center"/>
                    <w:rPr>
                      <w:sz w:val="21"/>
                      <w:szCs w:val="21"/>
                    </w:rPr>
                  </w:pPr>
                  <w:r>
                    <w:rPr>
                      <w:rFonts w:hint="eastAsia"/>
                      <w:sz w:val="21"/>
                      <w:szCs w:val="21"/>
                    </w:rPr>
                    <w:t>达标</w:t>
                  </w:r>
                </w:p>
              </w:tc>
            </w:tr>
            <w:tr w14:paraId="1F60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170" w:type="dxa"/>
                  <w:vAlign w:val="center"/>
                </w:tcPr>
                <w:p w14:paraId="33A5ECDA">
                  <w:pPr>
                    <w:widowControl/>
                    <w:spacing w:line="240" w:lineRule="auto"/>
                    <w:ind w:firstLine="0" w:firstLineChars="0"/>
                    <w:jc w:val="center"/>
                    <w:rPr>
                      <w:b/>
                      <w:bCs/>
                      <w:sz w:val="21"/>
                      <w:szCs w:val="21"/>
                    </w:rPr>
                  </w:pPr>
                  <w:r>
                    <w:rPr>
                      <w:rFonts w:hint="eastAsia"/>
                      <w:sz w:val="21"/>
                      <w:szCs w:val="24"/>
                    </w:rPr>
                    <w:t>苯并[a]芘</w:t>
                  </w:r>
                </w:p>
              </w:tc>
              <w:tc>
                <w:tcPr>
                  <w:tcW w:w="1134" w:type="dxa"/>
                  <w:vAlign w:val="center"/>
                </w:tcPr>
                <w:p w14:paraId="7F7C4706">
                  <w:pPr>
                    <w:widowControl/>
                    <w:spacing w:line="240" w:lineRule="auto"/>
                    <w:ind w:firstLine="0" w:firstLineChars="0"/>
                    <w:jc w:val="center"/>
                    <w:rPr>
                      <w:b/>
                      <w:bCs/>
                      <w:sz w:val="21"/>
                      <w:szCs w:val="21"/>
                    </w:rPr>
                  </w:pPr>
                  <w:r>
                    <w:rPr>
                      <w:rFonts w:eastAsia="等线"/>
                      <w:sz w:val="18"/>
                      <w:szCs w:val="18"/>
                    </w:rPr>
                    <w:t>1.05</w:t>
                  </w:r>
                  <w:r>
                    <w:rPr>
                      <w:bCs/>
                      <w:sz w:val="18"/>
                      <w:szCs w:val="18"/>
                    </w:rPr>
                    <w:t>×10</w:t>
                  </w:r>
                  <w:r>
                    <w:rPr>
                      <w:bCs/>
                      <w:sz w:val="18"/>
                      <w:szCs w:val="18"/>
                      <w:vertAlign w:val="superscript"/>
                    </w:rPr>
                    <w:t>-3</w:t>
                  </w:r>
                </w:p>
              </w:tc>
              <w:tc>
                <w:tcPr>
                  <w:tcW w:w="1134" w:type="dxa"/>
                  <w:vAlign w:val="center"/>
                </w:tcPr>
                <w:p w14:paraId="5DBDBD98">
                  <w:pPr>
                    <w:widowControl/>
                    <w:spacing w:line="240" w:lineRule="auto"/>
                    <w:ind w:firstLine="0" w:firstLineChars="0"/>
                    <w:jc w:val="center"/>
                    <w:rPr>
                      <w:b/>
                      <w:bCs/>
                      <w:sz w:val="21"/>
                      <w:szCs w:val="21"/>
                    </w:rPr>
                  </w:pPr>
                  <w:r>
                    <w:rPr>
                      <w:rFonts w:eastAsia="等线"/>
                      <w:sz w:val="18"/>
                      <w:szCs w:val="18"/>
                    </w:rPr>
                    <w:t>3.16</w:t>
                  </w:r>
                  <w:r>
                    <w:rPr>
                      <w:bCs/>
                      <w:sz w:val="18"/>
                      <w:szCs w:val="18"/>
                    </w:rPr>
                    <w:t>×10</w:t>
                  </w:r>
                  <w:r>
                    <w:rPr>
                      <w:bCs/>
                      <w:sz w:val="18"/>
                      <w:szCs w:val="18"/>
                      <w:vertAlign w:val="superscript"/>
                    </w:rPr>
                    <w:t>-5</w:t>
                  </w:r>
                </w:p>
              </w:tc>
              <w:tc>
                <w:tcPr>
                  <w:tcW w:w="1598" w:type="dxa"/>
                  <w:vAlign w:val="center"/>
                </w:tcPr>
                <w:p w14:paraId="531F5958">
                  <w:pPr>
                    <w:widowControl/>
                    <w:spacing w:line="240" w:lineRule="auto"/>
                    <w:ind w:firstLine="0" w:firstLineChars="0"/>
                    <w:jc w:val="center"/>
                    <w:rPr>
                      <w:sz w:val="21"/>
                      <w:szCs w:val="21"/>
                    </w:rPr>
                  </w:pPr>
                  <w:r>
                    <w:rPr>
                      <w:sz w:val="21"/>
                      <w:szCs w:val="24"/>
                    </w:rPr>
                    <w:t>0.30</w:t>
                  </w:r>
                  <w:r>
                    <w:rPr>
                      <w:rFonts w:hint="eastAsia"/>
                      <w:sz w:val="21"/>
                      <w:szCs w:val="24"/>
                    </w:rPr>
                    <w:t>×</w:t>
                  </w:r>
                  <w:r>
                    <w:rPr>
                      <w:sz w:val="21"/>
                      <w:szCs w:val="24"/>
                    </w:rPr>
                    <w:t>10</w:t>
                  </w:r>
                  <w:r>
                    <w:rPr>
                      <w:sz w:val="21"/>
                      <w:szCs w:val="24"/>
                      <w:vertAlign w:val="superscript"/>
                    </w:rPr>
                    <w:t>-3</w:t>
                  </w:r>
                </w:p>
              </w:tc>
              <w:tc>
                <w:tcPr>
                  <w:tcW w:w="1520" w:type="dxa"/>
                  <w:vAlign w:val="center"/>
                </w:tcPr>
                <w:p w14:paraId="74B358BC">
                  <w:pPr>
                    <w:widowControl/>
                    <w:spacing w:line="240" w:lineRule="auto"/>
                    <w:ind w:firstLine="0" w:firstLineChars="0"/>
                    <w:jc w:val="center"/>
                    <w:rPr>
                      <w:sz w:val="21"/>
                      <w:szCs w:val="21"/>
                    </w:rPr>
                  </w:pPr>
                  <w:r>
                    <w:rPr>
                      <w:sz w:val="21"/>
                      <w:szCs w:val="24"/>
                    </w:rPr>
                    <w:t>0.025</w:t>
                  </w:r>
                  <w:r>
                    <w:rPr>
                      <w:rFonts w:hint="eastAsia"/>
                      <w:sz w:val="21"/>
                      <w:szCs w:val="24"/>
                    </w:rPr>
                    <w:t>×</w:t>
                  </w:r>
                  <w:r>
                    <w:rPr>
                      <w:sz w:val="21"/>
                      <w:szCs w:val="24"/>
                    </w:rPr>
                    <w:t>10</w:t>
                  </w:r>
                  <w:r>
                    <w:rPr>
                      <w:sz w:val="21"/>
                      <w:szCs w:val="24"/>
                      <w:vertAlign w:val="superscript"/>
                    </w:rPr>
                    <w:t>-3</w:t>
                  </w:r>
                </w:p>
              </w:tc>
              <w:tc>
                <w:tcPr>
                  <w:tcW w:w="1000" w:type="dxa"/>
                  <w:vAlign w:val="center"/>
                </w:tcPr>
                <w:p w14:paraId="684561C4">
                  <w:pPr>
                    <w:widowControl/>
                    <w:spacing w:line="240" w:lineRule="auto"/>
                    <w:ind w:firstLine="0" w:firstLineChars="0"/>
                    <w:jc w:val="center"/>
                    <w:rPr>
                      <w:sz w:val="21"/>
                      <w:szCs w:val="21"/>
                    </w:rPr>
                  </w:pPr>
                  <w:r>
                    <w:rPr>
                      <w:rFonts w:hint="eastAsia"/>
                      <w:sz w:val="21"/>
                      <w:szCs w:val="21"/>
                    </w:rPr>
                    <w:t>达标</w:t>
                  </w:r>
                </w:p>
              </w:tc>
            </w:tr>
            <w:tr w14:paraId="5DD9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46D24F55">
                  <w:pPr>
                    <w:widowControl/>
                    <w:spacing w:line="240" w:lineRule="auto"/>
                    <w:ind w:firstLine="0" w:firstLineChars="0"/>
                    <w:jc w:val="center"/>
                    <w:rPr>
                      <w:b/>
                      <w:bCs/>
                      <w:sz w:val="21"/>
                      <w:szCs w:val="21"/>
                    </w:rPr>
                  </w:pPr>
                  <w:r>
                    <w:rPr>
                      <w:rFonts w:hint="eastAsia"/>
                      <w:sz w:val="21"/>
                      <w:szCs w:val="24"/>
                    </w:rPr>
                    <w:t>沥青烟</w:t>
                  </w:r>
                </w:p>
              </w:tc>
              <w:tc>
                <w:tcPr>
                  <w:tcW w:w="1134" w:type="dxa"/>
                  <w:vAlign w:val="center"/>
                </w:tcPr>
                <w:p w14:paraId="0D3A4D18">
                  <w:pPr>
                    <w:widowControl/>
                    <w:spacing w:line="240" w:lineRule="auto"/>
                    <w:ind w:firstLine="0" w:firstLineChars="0"/>
                    <w:jc w:val="center"/>
                    <w:rPr>
                      <w:b/>
                      <w:bCs/>
                      <w:sz w:val="21"/>
                      <w:szCs w:val="21"/>
                    </w:rPr>
                  </w:pPr>
                  <w:r>
                    <w:rPr>
                      <w:rFonts w:eastAsia="等线"/>
                      <w:sz w:val="18"/>
                      <w:szCs w:val="18"/>
                    </w:rPr>
                    <w:t>4.3</w:t>
                  </w:r>
                </w:p>
              </w:tc>
              <w:tc>
                <w:tcPr>
                  <w:tcW w:w="1134" w:type="dxa"/>
                  <w:vAlign w:val="center"/>
                </w:tcPr>
                <w:p w14:paraId="10AC43B3">
                  <w:pPr>
                    <w:widowControl/>
                    <w:spacing w:line="240" w:lineRule="auto"/>
                    <w:ind w:firstLine="0" w:firstLineChars="0"/>
                    <w:jc w:val="center"/>
                    <w:rPr>
                      <w:b/>
                      <w:bCs/>
                      <w:sz w:val="21"/>
                      <w:szCs w:val="21"/>
                    </w:rPr>
                  </w:pPr>
                  <w:r>
                    <w:rPr>
                      <w:rFonts w:eastAsia="等线"/>
                      <w:sz w:val="18"/>
                      <w:szCs w:val="18"/>
                    </w:rPr>
                    <w:t>0.129</w:t>
                  </w:r>
                </w:p>
              </w:tc>
              <w:tc>
                <w:tcPr>
                  <w:tcW w:w="1598" w:type="dxa"/>
                  <w:vAlign w:val="center"/>
                </w:tcPr>
                <w:p w14:paraId="3BADE36C">
                  <w:pPr>
                    <w:widowControl/>
                    <w:spacing w:line="240" w:lineRule="auto"/>
                    <w:ind w:firstLine="0" w:firstLineChars="0"/>
                    <w:jc w:val="center"/>
                    <w:rPr>
                      <w:sz w:val="21"/>
                      <w:szCs w:val="21"/>
                    </w:rPr>
                  </w:pPr>
                  <w:r>
                    <w:rPr>
                      <w:rFonts w:hint="eastAsia"/>
                      <w:sz w:val="21"/>
                      <w:szCs w:val="21"/>
                    </w:rPr>
                    <w:t>7</w:t>
                  </w:r>
                  <w:r>
                    <w:rPr>
                      <w:sz w:val="21"/>
                      <w:szCs w:val="21"/>
                    </w:rPr>
                    <w:t>5</w:t>
                  </w:r>
                </w:p>
              </w:tc>
              <w:tc>
                <w:tcPr>
                  <w:tcW w:w="1520" w:type="dxa"/>
                  <w:vAlign w:val="center"/>
                </w:tcPr>
                <w:p w14:paraId="18FA8552">
                  <w:pPr>
                    <w:widowControl/>
                    <w:spacing w:line="240" w:lineRule="auto"/>
                    <w:ind w:firstLine="0" w:firstLineChars="0"/>
                    <w:jc w:val="center"/>
                    <w:rPr>
                      <w:sz w:val="21"/>
                      <w:szCs w:val="21"/>
                    </w:rPr>
                  </w:pPr>
                  <w:r>
                    <w:rPr>
                      <w:sz w:val="21"/>
                      <w:szCs w:val="24"/>
                    </w:rPr>
                    <w:t>0.9</w:t>
                  </w:r>
                </w:p>
              </w:tc>
              <w:tc>
                <w:tcPr>
                  <w:tcW w:w="1000" w:type="dxa"/>
                  <w:vAlign w:val="center"/>
                </w:tcPr>
                <w:p w14:paraId="35BA611B">
                  <w:pPr>
                    <w:widowControl/>
                    <w:spacing w:line="240" w:lineRule="auto"/>
                    <w:ind w:firstLine="0" w:firstLineChars="0"/>
                    <w:jc w:val="center"/>
                    <w:rPr>
                      <w:b/>
                      <w:bCs/>
                      <w:sz w:val="21"/>
                      <w:szCs w:val="21"/>
                    </w:rPr>
                  </w:pPr>
                  <w:r>
                    <w:rPr>
                      <w:rFonts w:hint="eastAsia"/>
                      <w:sz w:val="21"/>
                      <w:szCs w:val="21"/>
                    </w:rPr>
                    <w:t>达标</w:t>
                  </w:r>
                </w:p>
              </w:tc>
            </w:tr>
            <w:tr w14:paraId="78EF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182E82E4">
                  <w:pPr>
                    <w:widowControl/>
                    <w:spacing w:line="240" w:lineRule="auto"/>
                    <w:ind w:firstLine="0" w:firstLineChars="0"/>
                    <w:jc w:val="center"/>
                    <w:rPr>
                      <w:sz w:val="21"/>
                      <w:szCs w:val="24"/>
                    </w:rPr>
                  </w:pPr>
                  <w:r>
                    <w:rPr>
                      <w:rFonts w:hint="eastAsia"/>
                      <w:sz w:val="21"/>
                      <w:szCs w:val="24"/>
                    </w:rPr>
                    <w:t>非甲烷总烃</w:t>
                  </w:r>
                </w:p>
              </w:tc>
              <w:tc>
                <w:tcPr>
                  <w:tcW w:w="1134" w:type="dxa"/>
                  <w:vAlign w:val="center"/>
                </w:tcPr>
                <w:p w14:paraId="4B601F92">
                  <w:pPr>
                    <w:widowControl/>
                    <w:spacing w:line="240" w:lineRule="auto"/>
                    <w:ind w:firstLine="0" w:firstLineChars="0"/>
                    <w:jc w:val="center"/>
                    <w:rPr>
                      <w:rFonts w:eastAsia="等线"/>
                      <w:sz w:val="18"/>
                      <w:szCs w:val="18"/>
                    </w:rPr>
                  </w:pPr>
                  <w:r>
                    <w:rPr>
                      <w:rFonts w:hint="eastAsia"/>
                      <w:sz w:val="20"/>
                      <w:szCs w:val="20"/>
                    </w:rPr>
                    <w:t>0.0</w:t>
                  </w:r>
                  <w:r>
                    <w:rPr>
                      <w:sz w:val="20"/>
                      <w:szCs w:val="20"/>
                    </w:rPr>
                    <w:t>03</w:t>
                  </w:r>
                </w:p>
              </w:tc>
              <w:tc>
                <w:tcPr>
                  <w:tcW w:w="1134" w:type="dxa"/>
                  <w:vAlign w:val="center"/>
                </w:tcPr>
                <w:p w14:paraId="41A80D77">
                  <w:pPr>
                    <w:widowControl/>
                    <w:spacing w:line="240" w:lineRule="auto"/>
                    <w:ind w:firstLine="0" w:firstLineChars="0"/>
                    <w:jc w:val="center"/>
                    <w:rPr>
                      <w:rFonts w:eastAsia="等线"/>
                      <w:sz w:val="18"/>
                      <w:szCs w:val="18"/>
                    </w:rPr>
                  </w:pPr>
                  <w:r>
                    <w:rPr>
                      <w:rFonts w:hint="eastAsia"/>
                      <w:sz w:val="20"/>
                      <w:szCs w:val="20"/>
                    </w:rPr>
                    <w:t>0.0</w:t>
                  </w:r>
                  <w:r>
                    <w:rPr>
                      <w:sz w:val="20"/>
                      <w:szCs w:val="20"/>
                    </w:rPr>
                    <w:t>9</w:t>
                  </w:r>
                </w:p>
              </w:tc>
              <w:tc>
                <w:tcPr>
                  <w:tcW w:w="1598" w:type="dxa"/>
                  <w:vAlign w:val="center"/>
                </w:tcPr>
                <w:p w14:paraId="67195782">
                  <w:pPr>
                    <w:widowControl/>
                    <w:spacing w:line="240" w:lineRule="auto"/>
                    <w:ind w:firstLine="0" w:firstLineChars="0"/>
                    <w:jc w:val="center"/>
                    <w:rPr>
                      <w:sz w:val="21"/>
                      <w:szCs w:val="21"/>
                    </w:rPr>
                  </w:pPr>
                  <w:r>
                    <w:rPr>
                      <w:rFonts w:hint="eastAsia"/>
                      <w:sz w:val="21"/>
                      <w:szCs w:val="21"/>
                    </w:rPr>
                    <w:t>1</w:t>
                  </w:r>
                  <w:r>
                    <w:rPr>
                      <w:sz w:val="21"/>
                      <w:szCs w:val="21"/>
                    </w:rPr>
                    <w:t>20</w:t>
                  </w:r>
                </w:p>
              </w:tc>
              <w:tc>
                <w:tcPr>
                  <w:tcW w:w="1520" w:type="dxa"/>
                  <w:vAlign w:val="center"/>
                </w:tcPr>
                <w:p w14:paraId="523F08CB">
                  <w:pPr>
                    <w:widowControl/>
                    <w:spacing w:line="240" w:lineRule="auto"/>
                    <w:ind w:firstLine="0" w:firstLineChars="0"/>
                    <w:jc w:val="center"/>
                    <w:rPr>
                      <w:sz w:val="21"/>
                      <w:szCs w:val="24"/>
                    </w:rPr>
                  </w:pPr>
                  <w:r>
                    <w:rPr>
                      <w:rFonts w:hint="eastAsia"/>
                      <w:sz w:val="21"/>
                      <w:szCs w:val="24"/>
                    </w:rPr>
                    <w:t>5</w:t>
                  </w:r>
                </w:p>
              </w:tc>
              <w:tc>
                <w:tcPr>
                  <w:tcW w:w="1000" w:type="dxa"/>
                  <w:vAlign w:val="center"/>
                </w:tcPr>
                <w:p w14:paraId="5741232B">
                  <w:pPr>
                    <w:widowControl/>
                    <w:spacing w:line="240" w:lineRule="auto"/>
                    <w:ind w:firstLine="0" w:firstLineChars="0"/>
                    <w:jc w:val="center"/>
                    <w:rPr>
                      <w:sz w:val="21"/>
                      <w:szCs w:val="21"/>
                    </w:rPr>
                  </w:pPr>
                  <w:r>
                    <w:rPr>
                      <w:rFonts w:hint="eastAsia"/>
                      <w:sz w:val="21"/>
                      <w:szCs w:val="21"/>
                    </w:rPr>
                    <w:t>达标</w:t>
                  </w:r>
                </w:p>
              </w:tc>
            </w:tr>
            <w:tr w14:paraId="37A9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1A271087">
                  <w:pPr>
                    <w:widowControl/>
                    <w:spacing w:line="240" w:lineRule="auto"/>
                    <w:ind w:firstLine="0" w:firstLineChars="0"/>
                    <w:jc w:val="center"/>
                    <w:rPr>
                      <w:sz w:val="21"/>
                      <w:szCs w:val="24"/>
                    </w:rPr>
                  </w:pPr>
                  <w:r>
                    <w:rPr>
                      <w:rFonts w:hint="eastAsia"/>
                      <w:sz w:val="21"/>
                      <w:szCs w:val="24"/>
                    </w:rPr>
                    <w:t xml:space="preserve"> 颗粒物</w:t>
                  </w:r>
                </w:p>
              </w:tc>
              <w:tc>
                <w:tcPr>
                  <w:tcW w:w="1134" w:type="dxa"/>
                  <w:vAlign w:val="center"/>
                </w:tcPr>
                <w:p w14:paraId="67B1D4EC">
                  <w:pPr>
                    <w:widowControl/>
                    <w:spacing w:line="240" w:lineRule="auto"/>
                    <w:ind w:firstLine="0" w:firstLineChars="0"/>
                    <w:jc w:val="center"/>
                    <w:rPr>
                      <w:sz w:val="20"/>
                      <w:szCs w:val="20"/>
                    </w:rPr>
                  </w:pPr>
                  <w:r>
                    <w:rPr>
                      <w:sz w:val="20"/>
                      <w:szCs w:val="20"/>
                    </w:rPr>
                    <w:t>0.89</w:t>
                  </w:r>
                </w:p>
              </w:tc>
              <w:tc>
                <w:tcPr>
                  <w:tcW w:w="1134" w:type="dxa"/>
                  <w:vAlign w:val="center"/>
                </w:tcPr>
                <w:p w14:paraId="2C423F52">
                  <w:pPr>
                    <w:widowControl/>
                    <w:spacing w:line="240" w:lineRule="auto"/>
                    <w:ind w:firstLine="0" w:firstLineChars="0"/>
                    <w:jc w:val="center"/>
                    <w:rPr>
                      <w:sz w:val="20"/>
                      <w:szCs w:val="20"/>
                    </w:rPr>
                  </w:pPr>
                  <w:r>
                    <w:rPr>
                      <w:rFonts w:hint="eastAsia"/>
                      <w:sz w:val="20"/>
                      <w:szCs w:val="20"/>
                    </w:rPr>
                    <w:t>0</w:t>
                  </w:r>
                  <w:r>
                    <w:rPr>
                      <w:sz w:val="20"/>
                      <w:szCs w:val="20"/>
                    </w:rPr>
                    <w:t>.00267</w:t>
                  </w:r>
                </w:p>
              </w:tc>
              <w:tc>
                <w:tcPr>
                  <w:tcW w:w="1598" w:type="dxa"/>
                  <w:vAlign w:val="center"/>
                </w:tcPr>
                <w:p w14:paraId="0484019D">
                  <w:pPr>
                    <w:widowControl/>
                    <w:spacing w:line="240" w:lineRule="auto"/>
                    <w:ind w:firstLine="0" w:firstLineChars="0"/>
                    <w:jc w:val="center"/>
                    <w:rPr>
                      <w:sz w:val="21"/>
                      <w:szCs w:val="21"/>
                    </w:rPr>
                  </w:pPr>
                  <w:r>
                    <w:rPr>
                      <w:rFonts w:hint="eastAsia"/>
                      <w:sz w:val="21"/>
                      <w:szCs w:val="21"/>
                    </w:rPr>
                    <w:t>2</w:t>
                  </w:r>
                  <w:r>
                    <w:rPr>
                      <w:sz w:val="21"/>
                      <w:szCs w:val="21"/>
                    </w:rPr>
                    <w:t>0</w:t>
                  </w:r>
                </w:p>
              </w:tc>
              <w:tc>
                <w:tcPr>
                  <w:tcW w:w="1520" w:type="dxa"/>
                  <w:vAlign w:val="center"/>
                </w:tcPr>
                <w:p w14:paraId="573E88D3">
                  <w:pPr>
                    <w:widowControl/>
                    <w:spacing w:line="240" w:lineRule="auto"/>
                    <w:ind w:firstLine="0" w:firstLineChars="0"/>
                    <w:jc w:val="center"/>
                    <w:rPr>
                      <w:sz w:val="21"/>
                      <w:szCs w:val="24"/>
                    </w:rPr>
                  </w:pPr>
                  <w:r>
                    <w:rPr>
                      <w:rFonts w:hint="eastAsia"/>
                      <w:sz w:val="21"/>
                      <w:szCs w:val="24"/>
                    </w:rPr>
                    <w:t>/</w:t>
                  </w:r>
                </w:p>
              </w:tc>
              <w:tc>
                <w:tcPr>
                  <w:tcW w:w="1000" w:type="dxa"/>
                  <w:vAlign w:val="center"/>
                </w:tcPr>
                <w:p w14:paraId="1513E79D">
                  <w:pPr>
                    <w:widowControl/>
                    <w:spacing w:line="240" w:lineRule="auto"/>
                    <w:ind w:firstLine="0" w:firstLineChars="0"/>
                    <w:jc w:val="center"/>
                    <w:rPr>
                      <w:sz w:val="21"/>
                      <w:szCs w:val="21"/>
                    </w:rPr>
                  </w:pPr>
                  <w:r>
                    <w:rPr>
                      <w:rFonts w:hint="eastAsia"/>
                      <w:sz w:val="21"/>
                      <w:szCs w:val="21"/>
                    </w:rPr>
                    <w:t>达标</w:t>
                  </w:r>
                </w:p>
              </w:tc>
            </w:tr>
            <w:tr w14:paraId="556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777F1723">
                  <w:pPr>
                    <w:widowControl/>
                    <w:spacing w:line="240" w:lineRule="auto"/>
                    <w:ind w:firstLine="0" w:firstLineChars="0"/>
                    <w:jc w:val="center"/>
                    <w:rPr>
                      <w:b/>
                      <w:bCs/>
                      <w:sz w:val="21"/>
                      <w:szCs w:val="21"/>
                    </w:rPr>
                  </w:pPr>
                  <w:r>
                    <w:rPr>
                      <w:rFonts w:hint="eastAsia"/>
                      <w:sz w:val="21"/>
                      <w:szCs w:val="24"/>
                    </w:rPr>
                    <w:t>颗粒物</w:t>
                  </w:r>
                </w:p>
              </w:tc>
              <w:tc>
                <w:tcPr>
                  <w:tcW w:w="1134" w:type="dxa"/>
                  <w:vAlign w:val="center"/>
                </w:tcPr>
                <w:p w14:paraId="61A7822A">
                  <w:pPr>
                    <w:widowControl/>
                    <w:spacing w:line="240" w:lineRule="auto"/>
                    <w:ind w:firstLine="0" w:firstLineChars="0"/>
                    <w:jc w:val="center"/>
                    <w:rPr>
                      <w:b/>
                      <w:bCs/>
                      <w:sz w:val="21"/>
                      <w:szCs w:val="21"/>
                    </w:rPr>
                  </w:pPr>
                  <w:r>
                    <w:rPr>
                      <w:rFonts w:hint="eastAsia"/>
                      <w:bCs/>
                      <w:sz w:val="18"/>
                      <w:szCs w:val="18"/>
                    </w:rPr>
                    <w:t>1</w:t>
                  </w:r>
                  <w:r>
                    <w:rPr>
                      <w:bCs/>
                      <w:sz w:val="18"/>
                      <w:szCs w:val="18"/>
                    </w:rPr>
                    <w:t>4.60</w:t>
                  </w:r>
                </w:p>
              </w:tc>
              <w:tc>
                <w:tcPr>
                  <w:tcW w:w="1134" w:type="dxa"/>
                  <w:vAlign w:val="center"/>
                </w:tcPr>
                <w:p w14:paraId="72396730">
                  <w:pPr>
                    <w:widowControl/>
                    <w:spacing w:line="240" w:lineRule="auto"/>
                    <w:ind w:firstLine="0" w:firstLineChars="0"/>
                    <w:jc w:val="center"/>
                    <w:rPr>
                      <w:b/>
                      <w:bCs/>
                      <w:sz w:val="21"/>
                      <w:szCs w:val="21"/>
                    </w:rPr>
                  </w:pPr>
                  <w:r>
                    <w:rPr>
                      <w:rFonts w:hint="eastAsia"/>
                      <w:bCs/>
                      <w:sz w:val="18"/>
                      <w:szCs w:val="18"/>
                    </w:rPr>
                    <w:t>0</w:t>
                  </w:r>
                  <w:r>
                    <w:rPr>
                      <w:bCs/>
                      <w:sz w:val="18"/>
                      <w:szCs w:val="18"/>
                    </w:rPr>
                    <w:t>.009</w:t>
                  </w:r>
                </w:p>
              </w:tc>
              <w:tc>
                <w:tcPr>
                  <w:tcW w:w="1598" w:type="dxa"/>
                  <w:vAlign w:val="center"/>
                </w:tcPr>
                <w:p w14:paraId="1F3885CA">
                  <w:pPr>
                    <w:widowControl/>
                    <w:spacing w:line="240" w:lineRule="auto"/>
                    <w:ind w:firstLine="0" w:firstLineChars="0"/>
                    <w:jc w:val="center"/>
                    <w:rPr>
                      <w:b/>
                      <w:bCs/>
                      <w:sz w:val="21"/>
                      <w:szCs w:val="21"/>
                    </w:rPr>
                  </w:pPr>
                  <w:r>
                    <w:rPr>
                      <w:sz w:val="21"/>
                      <w:szCs w:val="24"/>
                    </w:rPr>
                    <w:t>30</w:t>
                  </w:r>
                </w:p>
              </w:tc>
              <w:tc>
                <w:tcPr>
                  <w:tcW w:w="1520" w:type="dxa"/>
                  <w:vAlign w:val="center"/>
                </w:tcPr>
                <w:p w14:paraId="567158D8">
                  <w:pPr>
                    <w:widowControl/>
                    <w:spacing w:line="240" w:lineRule="auto"/>
                    <w:ind w:firstLine="0" w:firstLineChars="0"/>
                    <w:jc w:val="center"/>
                    <w:rPr>
                      <w:b/>
                      <w:bCs/>
                      <w:sz w:val="21"/>
                      <w:szCs w:val="21"/>
                    </w:rPr>
                  </w:pPr>
                  <w:r>
                    <w:rPr>
                      <w:rFonts w:hint="eastAsia"/>
                      <w:b/>
                      <w:bCs/>
                      <w:sz w:val="21"/>
                      <w:szCs w:val="21"/>
                    </w:rPr>
                    <w:t>/</w:t>
                  </w:r>
                </w:p>
              </w:tc>
              <w:tc>
                <w:tcPr>
                  <w:tcW w:w="1000" w:type="dxa"/>
                  <w:vAlign w:val="center"/>
                </w:tcPr>
                <w:p w14:paraId="19B2F20F">
                  <w:pPr>
                    <w:widowControl/>
                    <w:spacing w:line="240" w:lineRule="auto"/>
                    <w:ind w:firstLine="0" w:firstLineChars="0"/>
                    <w:jc w:val="center"/>
                    <w:rPr>
                      <w:b/>
                      <w:bCs/>
                      <w:sz w:val="21"/>
                      <w:szCs w:val="21"/>
                    </w:rPr>
                  </w:pPr>
                  <w:r>
                    <w:rPr>
                      <w:rFonts w:hint="eastAsia"/>
                      <w:sz w:val="21"/>
                      <w:szCs w:val="21"/>
                    </w:rPr>
                    <w:t>达标</w:t>
                  </w:r>
                </w:p>
              </w:tc>
            </w:tr>
            <w:tr w14:paraId="3545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6675B0BD">
                  <w:pPr>
                    <w:widowControl/>
                    <w:spacing w:line="240" w:lineRule="auto"/>
                    <w:ind w:firstLine="0" w:firstLineChars="0"/>
                    <w:jc w:val="center"/>
                    <w:rPr>
                      <w:b/>
                      <w:bCs/>
                      <w:sz w:val="21"/>
                      <w:szCs w:val="21"/>
                    </w:rPr>
                  </w:pPr>
                  <w:r>
                    <w:rPr>
                      <w:sz w:val="21"/>
                      <w:szCs w:val="24"/>
                    </w:rPr>
                    <w:t>SO</w:t>
                  </w:r>
                  <w:r>
                    <w:rPr>
                      <w:sz w:val="21"/>
                      <w:szCs w:val="24"/>
                      <w:vertAlign w:val="subscript"/>
                    </w:rPr>
                    <w:t>2</w:t>
                  </w:r>
                </w:p>
              </w:tc>
              <w:tc>
                <w:tcPr>
                  <w:tcW w:w="1134" w:type="dxa"/>
                  <w:vAlign w:val="center"/>
                </w:tcPr>
                <w:p w14:paraId="4C0A3573">
                  <w:pPr>
                    <w:widowControl/>
                    <w:spacing w:line="240" w:lineRule="auto"/>
                    <w:ind w:firstLine="0" w:firstLineChars="0"/>
                    <w:jc w:val="center"/>
                    <w:rPr>
                      <w:b/>
                      <w:bCs/>
                      <w:sz w:val="21"/>
                      <w:szCs w:val="21"/>
                    </w:rPr>
                  </w:pPr>
                  <w:r>
                    <w:rPr>
                      <w:bCs/>
                      <w:sz w:val="18"/>
                      <w:szCs w:val="18"/>
                    </w:rPr>
                    <w:t>0.0396</w:t>
                  </w:r>
                </w:p>
              </w:tc>
              <w:tc>
                <w:tcPr>
                  <w:tcW w:w="1134" w:type="dxa"/>
                  <w:vAlign w:val="center"/>
                </w:tcPr>
                <w:p w14:paraId="3EB1611B">
                  <w:pPr>
                    <w:widowControl/>
                    <w:spacing w:line="240" w:lineRule="auto"/>
                    <w:ind w:firstLine="0" w:firstLineChars="0"/>
                    <w:jc w:val="center"/>
                    <w:rPr>
                      <w:b/>
                      <w:bCs/>
                      <w:sz w:val="21"/>
                      <w:szCs w:val="21"/>
                    </w:rPr>
                  </w:pPr>
                  <w:r>
                    <w:rPr>
                      <w:rFonts w:hint="eastAsia"/>
                      <w:bCs/>
                      <w:sz w:val="18"/>
                      <w:szCs w:val="18"/>
                    </w:rPr>
                    <w:t>0</w:t>
                  </w:r>
                  <w:r>
                    <w:rPr>
                      <w:bCs/>
                      <w:sz w:val="18"/>
                      <w:szCs w:val="18"/>
                    </w:rPr>
                    <w:t>.000396</w:t>
                  </w:r>
                </w:p>
              </w:tc>
              <w:tc>
                <w:tcPr>
                  <w:tcW w:w="1598" w:type="dxa"/>
                  <w:vAlign w:val="center"/>
                </w:tcPr>
                <w:p w14:paraId="35E72AF7">
                  <w:pPr>
                    <w:widowControl/>
                    <w:spacing w:line="240" w:lineRule="auto"/>
                    <w:ind w:firstLine="0" w:firstLineChars="0"/>
                    <w:jc w:val="center"/>
                    <w:rPr>
                      <w:b/>
                      <w:bCs/>
                      <w:sz w:val="21"/>
                      <w:szCs w:val="21"/>
                    </w:rPr>
                  </w:pPr>
                  <w:r>
                    <w:rPr>
                      <w:sz w:val="21"/>
                      <w:szCs w:val="24"/>
                    </w:rPr>
                    <w:t>200</w:t>
                  </w:r>
                </w:p>
              </w:tc>
              <w:tc>
                <w:tcPr>
                  <w:tcW w:w="1520" w:type="dxa"/>
                  <w:vAlign w:val="center"/>
                </w:tcPr>
                <w:p w14:paraId="00681DA0">
                  <w:pPr>
                    <w:widowControl/>
                    <w:spacing w:line="240" w:lineRule="auto"/>
                    <w:ind w:firstLine="0" w:firstLineChars="0"/>
                    <w:jc w:val="center"/>
                    <w:rPr>
                      <w:b/>
                      <w:bCs/>
                      <w:sz w:val="21"/>
                      <w:szCs w:val="21"/>
                    </w:rPr>
                  </w:pPr>
                  <w:r>
                    <w:rPr>
                      <w:rFonts w:hint="eastAsia"/>
                      <w:b/>
                      <w:bCs/>
                      <w:sz w:val="21"/>
                      <w:szCs w:val="21"/>
                    </w:rPr>
                    <w:t>/</w:t>
                  </w:r>
                </w:p>
              </w:tc>
              <w:tc>
                <w:tcPr>
                  <w:tcW w:w="1000" w:type="dxa"/>
                  <w:vAlign w:val="center"/>
                </w:tcPr>
                <w:p w14:paraId="7FEADF4F">
                  <w:pPr>
                    <w:widowControl/>
                    <w:spacing w:line="240" w:lineRule="auto"/>
                    <w:ind w:firstLine="0" w:firstLineChars="0"/>
                    <w:jc w:val="center"/>
                    <w:rPr>
                      <w:b/>
                      <w:bCs/>
                      <w:sz w:val="21"/>
                      <w:szCs w:val="21"/>
                    </w:rPr>
                  </w:pPr>
                  <w:r>
                    <w:rPr>
                      <w:rFonts w:hint="eastAsia"/>
                      <w:sz w:val="21"/>
                      <w:szCs w:val="21"/>
                    </w:rPr>
                    <w:t>达标</w:t>
                  </w:r>
                </w:p>
              </w:tc>
            </w:tr>
            <w:tr w14:paraId="7A0A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3F8BEFF8">
                  <w:pPr>
                    <w:widowControl/>
                    <w:spacing w:line="240" w:lineRule="auto"/>
                    <w:ind w:firstLine="0" w:firstLineChars="0"/>
                    <w:jc w:val="center"/>
                    <w:rPr>
                      <w:sz w:val="21"/>
                      <w:szCs w:val="24"/>
                    </w:rPr>
                  </w:pPr>
                  <w:r>
                    <w:rPr>
                      <w:sz w:val="21"/>
                      <w:szCs w:val="24"/>
                    </w:rPr>
                    <w:t>NOx</w:t>
                  </w:r>
                </w:p>
              </w:tc>
              <w:tc>
                <w:tcPr>
                  <w:tcW w:w="1134" w:type="dxa"/>
                  <w:vAlign w:val="center"/>
                </w:tcPr>
                <w:p w14:paraId="7681C698">
                  <w:pPr>
                    <w:widowControl/>
                    <w:spacing w:line="240" w:lineRule="auto"/>
                    <w:ind w:firstLine="0" w:firstLineChars="0"/>
                    <w:jc w:val="center"/>
                    <w:rPr>
                      <w:b/>
                      <w:bCs/>
                      <w:sz w:val="21"/>
                      <w:szCs w:val="21"/>
                    </w:rPr>
                  </w:pPr>
                  <w:r>
                    <w:rPr>
                      <w:bCs/>
                      <w:sz w:val="18"/>
                      <w:szCs w:val="18"/>
                    </w:rPr>
                    <w:t>6.31</w:t>
                  </w:r>
                </w:p>
              </w:tc>
              <w:tc>
                <w:tcPr>
                  <w:tcW w:w="1134" w:type="dxa"/>
                  <w:vAlign w:val="center"/>
                </w:tcPr>
                <w:p w14:paraId="6BACBCB0">
                  <w:pPr>
                    <w:widowControl/>
                    <w:spacing w:line="240" w:lineRule="auto"/>
                    <w:ind w:firstLine="0" w:firstLineChars="0"/>
                    <w:jc w:val="center"/>
                    <w:rPr>
                      <w:b/>
                      <w:bCs/>
                      <w:sz w:val="21"/>
                      <w:szCs w:val="21"/>
                    </w:rPr>
                  </w:pPr>
                  <w:r>
                    <w:rPr>
                      <w:rFonts w:hint="eastAsia"/>
                      <w:bCs/>
                      <w:sz w:val="18"/>
                      <w:szCs w:val="18"/>
                    </w:rPr>
                    <w:t>0</w:t>
                  </w:r>
                  <w:r>
                    <w:rPr>
                      <w:bCs/>
                      <w:sz w:val="18"/>
                      <w:szCs w:val="18"/>
                    </w:rPr>
                    <w:t>.0631</w:t>
                  </w:r>
                </w:p>
              </w:tc>
              <w:tc>
                <w:tcPr>
                  <w:tcW w:w="1598" w:type="dxa"/>
                  <w:vAlign w:val="center"/>
                </w:tcPr>
                <w:p w14:paraId="5CCF955C">
                  <w:pPr>
                    <w:widowControl/>
                    <w:spacing w:line="240" w:lineRule="auto"/>
                    <w:ind w:firstLine="0" w:firstLineChars="0"/>
                    <w:jc w:val="center"/>
                    <w:rPr>
                      <w:b/>
                      <w:bCs/>
                      <w:sz w:val="21"/>
                      <w:szCs w:val="21"/>
                    </w:rPr>
                  </w:pPr>
                  <w:r>
                    <w:rPr>
                      <w:sz w:val="21"/>
                      <w:szCs w:val="24"/>
                    </w:rPr>
                    <w:t>250</w:t>
                  </w:r>
                </w:p>
              </w:tc>
              <w:tc>
                <w:tcPr>
                  <w:tcW w:w="1520" w:type="dxa"/>
                  <w:vAlign w:val="center"/>
                </w:tcPr>
                <w:p w14:paraId="22A1DA24">
                  <w:pPr>
                    <w:widowControl/>
                    <w:spacing w:line="240" w:lineRule="auto"/>
                    <w:ind w:firstLine="0" w:firstLineChars="0"/>
                    <w:jc w:val="center"/>
                    <w:rPr>
                      <w:b/>
                      <w:bCs/>
                      <w:sz w:val="21"/>
                      <w:szCs w:val="21"/>
                    </w:rPr>
                  </w:pPr>
                  <w:r>
                    <w:rPr>
                      <w:rFonts w:hint="eastAsia"/>
                      <w:b/>
                      <w:bCs/>
                      <w:sz w:val="21"/>
                      <w:szCs w:val="21"/>
                    </w:rPr>
                    <w:t>/</w:t>
                  </w:r>
                </w:p>
              </w:tc>
              <w:tc>
                <w:tcPr>
                  <w:tcW w:w="1000" w:type="dxa"/>
                  <w:vAlign w:val="center"/>
                </w:tcPr>
                <w:p w14:paraId="363A6A40">
                  <w:pPr>
                    <w:widowControl/>
                    <w:spacing w:line="240" w:lineRule="auto"/>
                    <w:ind w:firstLine="0" w:firstLineChars="0"/>
                    <w:jc w:val="center"/>
                    <w:rPr>
                      <w:b/>
                      <w:bCs/>
                      <w:sz w:val="21"/>
                      <w:szCs w:val="21"/>
                    </w:rPr>
                  </w:pPr>
                  <w:r>
                    <w:rPr>
                      <w:rFonts w:hint="eastAsia"/>
                      <w:sz w:val="21"/>
                      <w:szCs w:val="21"/>
                    </w:rPr>
                    <w:t>达标</w:t>
                  </w:r>
                </w:p>
              </w:tc>
            </w:tr>
          </w:tbl>
          <w:p w14:paraId="5847C01C">
            <w:pPr>
              <w:ind w:firstLine="480"/>
            </w:pPr>
            <w:r>
              <w:rPr>
                <w:rFonts w:hint="eastAsia"/>
              </w:rPr>
              <w:t>根据上表分析，项目有组织废气经废气处理措施处理后，废气排放浓度、排放速率均可达标排放。</w:t>
            </w:r>
          </w:p>
          <w:p w14:paraId="7AA37429">
            <w:pPr>
              <w:ind w:firstLine="482"/>
              <w:rPr>
                <w:b/>
                <w:bCs/>
              </w:rPr>
            </w:pPr>
            <w:r>
              <w:rPr>
                <w:b/>
                <w:bCs/>
              </w:rPr>
              <w:t>2）无组织废气达标情况分析</w:t>
            </w:r>
          </w:p>
          <w:p w14:paraId="6BAC3743">
            <w:pPr>
              <w:adjustRightInd w:val="0"/>
              <w:snapToGrid w:val="0"/>
              <w:ind w:firstLine="480"/>
              <w:rPr>
                <w:szCs w:val="24"/>
              </w:rPr>
            </w:pPr>
            <w:r>
              <w:rPr>
                <w:szCs w:val="24"/>
              </w:rPr>
              <w:t>项目运营期无组织废气主要为</w:t>
            </w:r>
            <w:r>
              <w:rPr>
                <w:rFonts w:hint="eastAsia"/>
                <w:szCs w:val="24"/>
              </w:rPr>
              <w:t>颗粒物、沥青烟、苯并芘、非甲烷总烃</w:t>
            </w:r>
            <w:r>
              <w:rPr>
                <w:szCs w:val="24"/>
              </w:rPr>
              <w:t>，项目</w:t>
            </w:r>
            <w:r>
              <w:rPr>
                <w:rFonts w:hint="eastAsia"/>
                <w:szCs w:val="24"/>
              </w:rPr>
              <w:t>各</w:t>
            </w:r>
            <w:r>
              <w:rPr>
                <w:szCs w:val="24"/>
              </w:rPr>
              <w:t>工序均布置在封闭</w:t>
            </w:r>
            <w:r>
              <w:rPr>
                <w:rFonts w:hint="eastAsia"/>
                <w:szCs w:val="24"/>
              </w:rPr>
              <w:t>厂房</w:t>
            </w:r>
            <w:r>
              <w:rPr>
                <w:szCs w:val="24"/>
              </w:rPr>
              <w:t>内，故</w:t>
            </w:r>
            <w:r>
              <w:rPr>
                <w:iCs/>
                <w:szCs w:val="24"/>
              </w:rPr>
              <w:t>本次环评</w:t>
            </w:r>
            <w:r>
              <w:rPr>
                <w:szCs w:val="24"/>
              </w:rPr>
              <w:t>将</w:t>
            </w:r>
            <w:r>
              <w:rPr>
                <w:rFonts w:hint="eastAsia"/>
                <w:szCs w:val="24"/>
              </w:rPr>
              <w:t>厂房</w:t>
            </w:r>
            <w:r>
              <w:rPr>
                <w:szCs w:val="24"/>
              </w:rPr>
              <w:t>视为一个面源</w:t>
            </w:r>
            <w:r>
              <w:rPr>
                <w:iCs/>
                <w:szCs w:val="24"/>
              </w:rPr>
              <w:t>。</w:t>
            </w:r>
            <w:r>
              <w:rPr>
                <w:iCs/>
                <w:kern w:val="18"/>
                <w:szCs w:val="24"/>
              </w:rPr>
              <w:t>根据《环境影响评价技术导则 大气环境》（HJ2.2-2018）及生态环境部环境工程评估中心发布的大气估算模型AERSCREEN手册，进行计算。</w:t>
            </w:r>
            <w:r>
              <w:rPr>
                <w:szCs w:val="24"/>
              </w:rPr>
              <w:t>项目</w:t>
            </w:r>
            <w:r>
              <w:rPr>
                <w:rFonts w:hint="eastAsia"/>
                <w:szCs w:val="24"/>
              </w:rPr>
              <w:t>厂房</w:t>
            </w:r>
            <w:r>
              <w:rPr>
                <w:szCs w:val="24"/>
              </w:rPr>
              <w:t>占地面积为</w:t>
            </w:r>
            <w:r>
              <w:rPr>
                <w:rFonts w:hint="eastAsia"/>
                <w:szCs w:val="24"/>
              </w:rPr>
              <w:t>22</w:t>
            </w:r>
            <w:r>
              <w:rPr>
                <w:szCs w:val="24"/>
              </w:rPr>
              <w:t>00m</w:t>
            </w:r>
            <w:r>
              <w:rPr>
                <w:szCs w:val="24"/>
                <w:vertAlign w:val="superscript"/>
              </w:rPr>
              <w:t>2</w:t>
            </w:r>
            <w:r>
              <w:rPr>
                <w:szCs w:val="24"/>
              </w:rPr>
              <w:t>，将</w:t>
            </w:r>
            <w:r>
              <w:rPr>
                <w:rFonts w:hint="eastAsia"/>
                <w:szCs w:val="24"/>
              </w:rPr>
              <w:t>厂房</w:t>
            </w:r>
            <w:r>
              <w:rPr>
                <w:szCs w:val="24"/>
              </w:rPr>
              <w:t>作为一个矩形面源进行预测，项目矩形面源参数见表4-7所示。</w:t>
            </w:r>
          </w:p>
          <w:p w14:paraId="48D0F49C">
            <w:pPr>
              <w:adjustRightInd w:val="0"/>
              <w:snapToGrid w:val="0"/>
              <w:ind w:firstLine="422"/>
              <w:jc w:val="center"/>
              <w:rPr>
                <w:b/>
                <w:bCs/>
                <w:sz w:val="21"/>
                <w:szCs w:val="21"/>
              </w:rPr>
            </w:pPr>
            <w:r>
              <w:rPr>
                <w:b/>
                <w:bCs/>
                <w:sz w:val="21"/>
                <w:szCs w:val="21"/>
              </w:rPr>
              <w:t>表4-7  无组织废气污染源参数一览表（面源）</w:t>
            </w:r>
          </w:p>
          <w:tbl>
            <w:tblPr>
              <w:tblStyle w:val="44"/>
              <w:tblW w:w="75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
              <w:gridCol w:w="1218"/>
              <w:gridCol w:w="1125"/>
              <w:gridCol w:w="898"/>
              <w:gridCol w:w="597"/>
              <w:gridCol w:w="568"/>
              <w:gridCol w:w="667"/>
              <w:gridCol w:w="500"/>
              <w:gridCol w:w="709"/>
              <w:gridCol w:w="825"/>
            </w:tblGrid>
            <w:tr w14:paraId="2003F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449" w:type="dxa"/>
                  <w:vMerge w:val="restart"/>
                  <w:vAlign w:val="center"/>
                </w:tcPr>
                <w:p w14:paraId="1344D479">
                  <w:pPr>
                    <w:snapToGrid w:val="0"/>
                    <w:spacing w:line="240" w:lineRule="auto"/>
                    <w:ind w:firstLine="0" w:firstLineChars="0"/>
                    <w:jc w:val="center"/>
                    <w:rPr>
                      <w:b/>
                      <w:sz w:val="18"/>
                      <w:szCs w:val="18"/>
                    </w:rPr>
                  </w:pPr>
                  <w:r>
                    <w:rPr>
                      <w:b/>
                      <w:sz w:val="18"/>
                      <w:szCs w:val="18"/>
                    </w:rPr>
                    <w:t>污染源名称</w:t>
                  </w:r>
                </w:p>
              </w:tc>
              <w:tc>
                <w:tcPr>
                  <w:tcW w:w="2343" w:type="dxa"/>
                  <w:gridSpan w:val="2"/>
                  <w:vAlign w:val="center"/>
                </w:tcPr>
                <w:p w14:paraId="5297EA97">
                  <w:pPr>
                    <w:snapToGrid w:val="0"/>
                    <w:spacing w:line="240" w:lineRule="auto"/>
                    <w:ind w:firstLine="0" w:firstLineChars="0"/>
                    <w:jc w:val="center"/>
                    <w:rPr>
                      <w:b/>
                      <w:sz w:val="18"/>
                      <w:szCs w:val="18"/>
                    </w:rPr>
                  </w:pPr>
                  <w:r>
                    <w:rPr>
                      <w:b/>
                      <w:sz w:val="18"/>
                      <w:szCs w:val="18"/>
                    </w:rPr>
                    <w:t>面源各顶点坐标</w:t>
                  </w:r>
                </w:p>
              </w:tc>
              <w:tc>
                <w:tcPr>
                  <w:tcW w:w="898" w:type="dxa"/>
                  <w:vMerge w:val="restart"/>
                  <w:vAlign w:val="center"/>
                </w:tcPr>
                <w:p w14:paraId="290F8B62">
                  <w:pPr>
                    <w:snapToGrid w:val="0"/>
                    <w:spacing w:line="240" w:lineRule="auto"/>
                    <w:ind w:firstLine="0" w:firstLineChars="0"/>
                    <w:jc w:val="center"/>
                    <w:rPr>
                      <w:b/>
                      <w:sz w:val="18"/>
                      <w:szCs w:val="18"/>
                    </w:rPr>
                  </w:pPr>
                  <w:r>
                    <w:rPr>
                      <w:b/>
                      <w:sz w:val="18"/>
                      <w:szCs w:val="18"/>
                    </w:rPr>
                    <w:t>面源长、宽m</w:t>
                  </w:r>
                </w:p>
              </w:tc>
              <w:tc>
                <w:tcPr>
                  <w:tcW w:w="597" w:type="dxa"/>
                  <w:vMerge w:val="restart"/>
                  <w:vAlign w:val="center"/>
                </w:tcPr>
                <w:p w14:paraId="5462F0FD">
                  <w:pPr>
                    <w:snapToGrid w:val="0"/>
                    <w:spacing w:line="240" w:lineRule="auto"/>
                    <w:ind w:firstLine="0" w:firstLineChars="0"/>
                    <w:jc w:val="center"/>
                    <w:rPr>
                      <w:b/>
                      <w:sz w:val="18"/>
                      <w:szCs w:val="18"/>
                    </w:rPr>
                  </w:pPr>
                  <w:r>
                    <w:rPr>
                      <w:b/>
                      <w:sz w:val="18"/>
                      <w:szCs w:val="18"/>
                    </w:rPr>
                    <w:t>面源海拔高度m</w:t>
                  </w:r>
                </w:p>
              </w:tc>
              <w:tc>
                <w:tcPr>
                  <w:tcW w:w="568" w:type="dxa"/>
                  <w:vMerge w:val="restart"/>
                  <w:vAlign w:val="center"/>
                </w:tcPr>
                <w:p w14:paraId="72C3F133">
                  <w:pPr>
                    <w:snapToGrid w:val="0"/>
                    <w:spacing w:line="240" w:lineRule="auto"/>
                    <w:ind w:firstLine="0" w:firstLineChars="0"/>
                    <w:jc w:val="center"/>
                    <w:rPr>
                      <w:b/>
                      <w:sz w:val="18"/>
                      <w:szCs w:val="18"/>
                    </w:rPr>
                  </w:pPr>
                  <w:r>
                    <w:rPr>
                      <w:b/>
                      <w:sz w:val="18"/>
                      <w:szCs w:val="18"/>
                    </w:rPr>
                    <w:t>面源有效排放高度m</w:t>
                  </w:r>
                </w:p>
              </w:tc>
              <w:tc>
                <w:tcPr>
                  <w:tcW w:w="667" w:type="dxa"/>
                  <w:vMerge w:val="restart"/>
                  <w:vAlign w:val="center"/>
                </w:tcPr>
                <w:p w14:paraId="620922D1">
                  <w:pPr>
                    <w:snapToGrid w:val="0"/>
                    <w:spacing w:line="240" w:lineRule="auto"/>
                    <w:ind w:firstLine="0" w:firstLineChars="0"/>
                    <w:jc w:val="center"/>
                    <w:rPr>
                      <w:b/>
                      <w:sz w:val="18"/>
                      <w:szCs w:val="18"/>
                    </w:rPr>
                  </w:pPr>
                  <w:r>
                    <w:rPr>
                      <w:b/>
                      <w:sz w:val="18"/>
                      <w:szCs w:val="18"/>
                    </w:rPr>
                    <w:t>年排放小时数h</w:t>
                  </w:r>
                </w:p>
              </w:tc>
              <w:tc>
                <w:tcPr>
                  <w:tcW w:w="500" w:type="dxa"/>
                  <w:vMerge w:val="restart"/>
                  <w:vAlign w:val="center"/>
                </w:tcPr>
                <w:p w14:paraId="13899E58">
                  <w:pPr>
                    <w:snapToGrid w:val="0"/>
                    <w:spacing w:line="240" w:lineRule="auto"/>
                    <w:ind w:firstLine="0" w:firstLineChars="0"/>
                    <w:jc w:val="center"/>
                    <w:rPr>
                      <w:b/>
                      <w:sz w:val="18"/>
                      <w:szCs w:val="18"/>
                    </w:rPr>
                  </w:pPr>
                  <w:r>
                    <w:rPr>
                      <w:b/>
                      <w:sz w:val="18"/>
                      <w:szCs w:val="18"/>
                    </w:rPr>
                    <w:t>排放工况</w:t>
                  </w:r>
                </w:p>
              </w:tc>
              <w:tc>
                <w:tcPr>
                  <w:tcW w:w="1534" w:type="dxa"/>
                  <w:gridSpan w:val="2"/>
                  <w:vMerge w:val="restart"/>
                  <w:vAlign w:val="center"/>
                </w:tcPr>
                <w:p w14:paraId="218C5775">
                  <w:pPr>
                    <w:snapToGrid w:val="0"/>
                    <w:spacing w:line="240" w:lineRule="auto"/>
                    <w:ind w:firstLine="0" w:firstLineChars="0"/>
                    <w:jc w:val="center"/>
                    <w:rPr>
                      <w:b/>
                      <w:sz w:val="18"/>
                      <w:szCs w:val="18"/>
                    </w:rPr>
                  </w:pPr>
                  <w:r>
                    <w:rPr>
                      <w:b/>
                      <w:sz w:val="18"/>
                      <w:szCs w:val="18"/>
                    </w:rPr>
                    <w:t>污染物排放速率 kg/h</w:t>
                  </w:r>
                </w:p>
              </w:tc>
            </w:tr>
            <w:tr w14:paraId="50BAE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449" w:type="dxa"/>
                  <w:vMerge w:val="continue"/>
                  <w:vAlign w:val="center"/>
                </w:tcPr>
                <w:p w14:paraId="52B0BAEF">
                  <w:pPr>
                    <w:snapToGrid w:val="0"/>
                    <w:spacing w:line="240" w:lineRule="auto"/>
                    <w:ind w:firstLine="360"/>
                    <w:jc w:val="center"/>
                    <w:rPr>
                      <w:bCs/>
                      <w:kern w:val="0"/>
                      <w:sz w:val="18"/>
                      <w:szCs w:val="18"/>
                    </w:rPr>
                  </w:pPr>
                </w:p>
              </w:tc>
              <w:tc>
                <w:tcPr>
                  <w:tcW w:w="1218" w:type="dxa"/>
                  <w:vAlign w:val="center"/>
                </w:tcPr>
                <w:p w14:paraId="610050BE">
                  <w:pPr>
                    <w:snapToGrid w:val="0"/>
                    <w:spacing w:line="240" w:lineRule="auto"/>
                    <w:ind w:firstLine="0" w:firstLineChars="0"/>
                    <w:jc w:val="center"/>
                    <w:rPr>
                      <w:b/>
                      <w:sz w:val="18"/>
                      <w:szCs w:val="18"/>
                    </w:rPr>
                  </w:pPr>
                  <w:r>
                    <w:rPr>
                      <w:b/>
                      <w:sz w:val="18"/>
                      <w:szCs w:val="18"/>
                    </w:rPr>
                    <w:t>X（经度）</w:t>
                  </w:r>
                </w:p>
              </w:tc>
              <w:tc>
                <w:tcPr>
                  <w:tcW w:w="1125" w:type="dxa"/>
                  <w:vAlign w:val="center"/>
                </w:tcPr>
                <w:p w14:paraId="642674C5">
                  <w:pPr>
                    <w:snapToGrid w:val="0"/>
                    <w:spacing w:line="240" w:lineRule="auto"/>
                    <w:ind w:firstLine="0" w:firstLineChars="0"/>
                    <w:jc w:val="center"/>
                    <w:rPr>
                      <w:b/>
                      <w:sz w:val="18"/>
                      <w:szCs w:val="18"/>
                    </w:rPr>
                  </w:pPr>
                  <w:r>
                    <w:rPr>
                      <w:b/>
                      <w:sz w:val="18"/>
                      <w:szCs w:val="18"/>
                    </w:rPr>
                    <w:t>Y（纬度）</w:t>
                  </w:r>
                </w:p>
              </w:tc>
              <w:tc>
                <w:tcPr>
                  <w:tcW w:w="898" w:type="dxa"/>
                  <w:vMerge w:val="continue"/>
                  <w:vAlign w:val="center"/>
                </w:tcPr>
                <w:p w14:paraId="325A8B0D">
                  <w:pPr>
                    <w:snapToGrid w:val="0"/>
                    <w:spacing w:line="240" w:lineRule="auto"/>
                    <w:ind w:firstLine="360"/>
                    <w:jc w:val="center"/>
                    <w:rPr>
                      <w:bCs/>
                      <w:kern w:val="0"/>
                      <w:sz w:val="18"/>
                      <w:szCs w:val="18"/>
                    </w:rPr>
                  </w:pPr>
                </w:p>
              </w:tc>
              <w:tc>
                <w:tcPr>
                  <w:tcW w:w="597" w:type="dxa"/>
                  <w:vMerge w:val="continue"/>
                  <w:vAlign w:val="center"/>
                </w:tcPr>
                <w:p w14:paraId="56953143">
                  <w:pPr>
                    <w:snapToGrid w:val="0"/>
                    <w:spacing w:line="240" w:lineRule="auto"/>
                    <w:ind w:firstLine="360"/>
                    <w:jc w:val="center"/>
                    <w:rPr>
                      <w:bCs/>
                      <w:kern w:val="0"/>
                      <w:sz w:val="18"/>
                      <w:szCs w:val="18"/>
                    </w:rPr>
                  </w:pPr>
                </w:p>
              </w:tc>
              <w:tc>
                <w:tcPr>
                  <w:tcW w:w="568" w:type="dxa"/>
                  <w:vMerge w:val="continue"/>
                  <w:vAlign w:val="center"/>
                </w:tcPr>
                <w:p w14:paraId="348FB261">
                  <w:pPr>
                    <w:snapToGrid w:val="0"/>
                    <w:spacing w:line="240" w:lineRule="auto"/>
                    <w:ind w:firstLine="360"/>
                    <w:jc w:val="center"/>
                    <w:rPr>
                      <w:bCs/>
                      <w:kern w:val="0"/>
                      <w:sz w:val="18"/>
                      <w:szCs w:val="18"/>
                    </w:rPr>
                  </w:pPr>
                </w:p>
              </w:tc>
              <w:tc>
                <w:tcPr>
                  <w:tcW w:w="667" w:type="dxa"/>
                  <w:vMerge w:val="continue"/>
                  <w:vAlign w:val="center"/>
                </w:tcPr>
                <w:p w14:paraId="07BB0151">
                  <w:pPr>
                    <w:snapToGrid w:val="0"/>
                    <w:spacing w:line="240" w:lineRule="auto"/>
                    <w:ind w:firstLine="360"/>
                    <w:jc w:val="center"/>
                    <w:rPr>
                      <w:bCs/>
                      <w:kern w:val="0"/>
                      <w:sz w:val="18"/>
                      <w:szCs w:val="18"/>
                    </w:rPr>
                  </w:pPr>
                </w:p>
              </w:tc>
              <w:tc>
                <w:tcPr>
                  <w:tcW w:w="500" w:type="dxa"/>
                  <w:vMerge w:val="continue"/>
                  <w:vAlign w:val="center"/>
                </w:tcPr>
                <w:p w14:paraId="2C2E3E3E">
                  <w:pPr>
                    <w:snapToGrid w:val="0"/>
                    <w:spacing w:line="240" w:lineRule="auto"/>
                    <w:ind w:firstLine="360"/>
                    <w:jc w:val="center"/>
                    <w:rPr>
                      <w:bCs/>
                      <w:kern w:val="0"/>
                      <w:sz w:val="18"/>
                      <w:szCs w:val="18"/>
                    </w:rPr>
                  </w:pPr>
                </w:p>
              </w:tc>
              <w:tc>
                <w:tcPr>
                  <w:tcW w:w="1534" w:type="dxa"/>
                  <w:gridSpan w:val="2"/>
                  <w:vMerge w:val="continue"/>
                  <w:vAlign w:val="center"/>
                </w:tcPr>
                <w:p w14:paraId="0516A4BF">
                  <w:pPr>
                    <w:snapToGrid w:val="0"/>
                    <w:spacing w:line="240" w:lineRule="auto"/>
                    <w:ind w:firstLine="360"/>
                    <w:jc w:val="center"/>
                    <w:rPr>
                      <w:bCs/>
                      <w:kern w:val="0"/>
                      <w:sz w:val="18"/>
                      <w:szCs w:val="18"/>
                    </w:rPr>
                  </w:pPr>
                </w:p>
              </w:tc>
            </w:tr>
            <w:tr w14:paraId="143BC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49" w:type="dxa"/>
                  <w:vMerge w:val="restart"/>
                  <w:vAlign w:val="center"/>
                </w:tcPr>
                <w:p w14:paraId="2E28F318">
                  <w:pPr>
                    <w:snapToGrid w:val="0"/>
                    <w:spacing w:line="240" w:lineRule="auto"/>
                    <w:ind w:firstLine="0" w:firstLineChars="0"/>
                    <w:jc w:val="left"/>
                    <w:rPr>
                      <w:sz w:val="21"/>
                      <w:szCs w:val="21"/>
                    </w:rPr>
                  </w:pPr>
                  <w:r>
                    <w:rPr>
                      <w:rFonts w:hint="eastAsia"/>
                      <w:sz w:val="21"/>
                      <w:szCs w:val="21"/>
                    </w:rPr>
                    <w:t>厂区</w:t>
                  </w:r>
                </w:p>
              </w:tc>
              <w:tc>
                <w:tcPr>
                  <w:tcW w:w="1218" w:type="dxa"/>
                  <w:vMerge w:val="restart"/>
                  <w:vAlign w:val="center"/>
                </w:tcPr>
                <w:p w14:paraId="3CF417C7">
                  <w:pPr>
                    <w:pStyle w:val="2"/>
                    <w:snapToGrid w:val="0"/>
                    <w:spacing w:after="0"/>
                    <w:jc w:val="left"/>
                    <w:rPr>
                      <w:sz w:val="21"/>
                      <w:szCs w:val="21"/>
                    </w:rPr>
                  </w:pPr>
                  <w:r>
                    <w:rPr>
                      <w:sz w:val="21"/>
                      <w:szCs w:val="21"/>
                    </w:rPr>
                    <w:t>102.910119</w:t>
                  </w:r>
                </w:p>
                <w:p w14:paraId="34D1A409">
                  <w:pPr>
                    <w:pStyle w:val="2"/>
                    <w:snapToGrid w:val="0"/>
                    <w:spacing w:after="0"/>
                    <w:jc w:val="left"/>
                    <w:rPr>
                      <w:sz w:val="21"/>
                      <w:szCs w:val="21"/>
                    </w:rPr>
                  </w:pPr>
                  <w:r>
                    <w:rPr>
                      <w:sz w:val="21"/>
                      <w:szCs w:val="21"/>
                    </w:rPr>
                    <w:t>102.910667</w:t>
                  </w:r>
                </w:p>
                <w:p w14:paraId="36FDC315">
                  <w:pPr>
                    <w:pStyle w:val="2"/>
                    <w:snapToGrid w:val="0"/>
                    <w:spacing w:after="0"/>
                    <w:jc w:val="left"/>
                    <w:rPr>
                      <w:sz w:val="21"/>
                      <w:szCs w:val="21"/>
                    </w:rPr>
                  </w:pPr>
                  <w:r>
                    <w:rPr>
                      <w:sz w:val="21"/>
                      <w:szCs w:val="21"/>
                    </w:rPr>
                    <w:t>102.910670</w:t>
                  </w:r>
                </w:p>
                <w:p w14:paraId="24B1EFBF">
                  <w:pPr>
                    <w:pStyle w:val="2"/>
                    <w:snapToGrid w:val="0"/>
                    <w:spacing w:after="0"/>
                    <w:jc w:val="left"/>
                    <w:rPr>
                      <w:sz w:val="21"/>
                      <w:szCs w:val="21"/>
                    </w:rPr>
                  </w:pPr>
                  <w:r>
                    <w:rPr>
                      <w:sz w:val="21"/>
                      <w:szCs w:val="21"/>
                    </w:rPr>
                    <w:t>102.910087</w:t>
                  </w:r>
                </w:p>
              </w:tc>
              <w:tc>
                <w:tcPr>
                  <w:tcW w:w="1125" w:type="dxa"/>
                  <w:vMerge w:val="restart"/>
                  <w:vAlign w:val="center"/>
                </w:tcPr>
                <w:p w14:paraId="240C38F5">
                  <w:pPr>
                    <w:pStyle w:val="2"/>
                    <w:snapToGrid w:val="0"/>
                    <w:spacing w:after="0"/>
                    <w:jc w:val="left"/>
                    <w:rPr>
                      <w:sz w:val="21"/>
                      <w:szCs w:val="21"/>
                    </w:rPr>
                  </w:pPr>
                  <w:r>
                    <w:rPr>
                      <w:sz w:val="21"/>
                      <w:szCs w:val="21"/>
                    </w:rPr>
                    <w:t>25.725670</w:t>
                  </w:r>
                </w:p>
                <w:p w14:paraId="2654B30D">
                  <w:pPr>
                    <w:pStyle w:val="2"/>
                    <w:snapToGrid w:val="0"/>
                    <w:spacing w:after="0"/>
                    <w:jc w:val="left"/>
                    <w:rPr>
                      <w:sz w:val="21"/>
                      <w:szCs w:val="21"/>
                    </w:rPr>
                  </w:pPr>
                  <w:r>
                    <w:rPr>
                      <w:sz w:val="21"/>
                      <w:szCs w:val="21"/>
                    </w:rPr>
                    <w:t>25.725656</w:t>
                  </w:r>
                </w:p>
                <w:p w14:paraId="0FD9524F">
                  <w:pPr>
                    <w:pStyle w:val="2"/>
                    <w:snapToGrid w:val="0"/>
                    <w:spacing w:after="0"/>
                    <w:jc w:val="left"/>
                    <w:rPr>
                      <w:sz w:val="21"/>
                      <w:szCs w:val="21"/>
                    </w:rPr>
                  </w:pPr>
                  <w:r>
                    <w:rPr>
                      <w:sz w:val="21"/>
                      <w:szCs w:val="21"/>
                    </w:rPr>
                    <w:t>25.725278</w:t>
                  </w:r>
                </w:p>
                <w:p w14:paraId="1CD25E86">
                  <w:pPr>
                    <w:pStyle w:val="2"/>
                    <w:snapToGrid w:val="0"/>
                    <w:spacing w:after="0"/>
                    <w:jc w:val="left"/>
                    <w:rPr>
                      <w:sz w:val="21"/>
                      <w:szCs w:val="21"/>
                    </w:rPr>
                  </w:pPr>
                  <w:r>
                    <w:rPr>
                      <w:sz w:val="21"/>
                      <w:szCs w:val="21"/>
                    </w:rPr>
                    <w:t>25.725349</w:t>
                  </w:r>
                </w:p>
              </w:tc>
              <w:tc>
                <w:tcPr>
                  <w:tcW w:w="898" w:type="dxa"/>
                  <w:vMerge w:val="restart"/>
                  <w:vAlign w:val="center"/>
                </w:tcPr>
                <w:p w14:paraId="4D80F6FF">
                  <w:pPr>
                    <w:snapToGrid w:val="0"/>
                    <w:spacing w:line="240" w:lineRule="auto"/>
                    <w:ind w:firstLine="0" w:firstLineChars="0"/>
                    <w:jc w:val="left"/>
                    <w:rPr>
                      <w:bCs/>
                      <w:sz w:val="18"/>
                      <w:szCs w:val="18"/>
                    </w:rPr>
                  </w:pPr>
                  <w:r>
                    <w:rPr>
                      <w:bCs/>
                      <w:sz w:val="18"/>
                      <w:szCs w:val="18"/>
                    </w:rPr>
                    <w:t>60、35</w:t>
                  </w:r>
                </w:p>
              </w:tc>
              <w:tc>
                <w:tcPr>
                  <w:tcW w:w="597" w:type="dxa"/>
                  <w:vMerge w:val="restart"/>
                  <w:vAlign w:val="center"/>
                </w:tcPr>
                <w:p w14:paraId="679076F1">
                  <w:pPr>
                    <w:snapToGrid w:val="0"/>
                    <w:spacing w:line="240" w:lineRule="auto"/>
                    <w:ind w:firstLine="0" w:firstLineChars="0"/>
                    <w:jc w:val="left"/>
                    <w:rPr>
                      <w:bCs/>
                      <w:sz w:val="18"/>
                      <w:szCs w:val="18"/>
                    </w:rPr>
                  </w:pPr>
                  <w:r>
                    <w:rPr>
                      <w:bCs/>
                      <w:sz w:val="18"/>
                      <w:szCs w:val="18"/>
                    </w:rPr>
                    <w:t>2147</w:t>
                  </w:r>
                </w:p>
              </w:tc>
              <w:tc>
                <w:tcPr>
                  <w:tcW w:w="568" w:type="dxa"/>
                  <w:vMerge w:val="restart"/>
                  <w:vAlign w:val="center"/>
                </w:tcPr>
                <w:p w14:paraId="2C2FE161">
                  <w:pPr>
                    <w:snapToGrid w:val="0"/>
                    <w:spacing w:line="240" w:lineRule="auto"/>
                    <w:ind w:firstLineChars="111"/>
                    <w:jc w:val="left"/>
                    <w:rPr>
                      <w:bCs/>
                      <w:sz w:val="18"/>
                      <w:szCs w:val="18"/>
                    </w:rPr>
                  </w:pPr>
                  <w:r>
                    <w:rPr>
                      <w:bCs/>
                      <w:sz w:val="18"/>
                      <w:szCs w:val="18"/>
                    </w:rPr>
                    <w:t>4</w:t>
                  </w:r>
                </w:p>
              </w:tc>
              <w:tc>
                <w:tcPr>
                  <w:tcW w:w="667" w:type="dxa"/>
                  <w:vMerge w:val="restart"/>
                  <w:vAlign w:val="center"/>
                </w:tcPr>
                <w:p w14:paraId="43E61A4F">
                  <w:pPr>
                    <w:snapToGrid w:val="0"/>
                    <w:spacing w:line="240" w:lineRule="auto"/>
                    <w:ind w:firstLine="0" w:firstLineChars="0"/>
                    <w:jc w:val="center"/>
                    <w:rPr>
                      <w:bCs/>
                      <w:sz w:val="18"/>
                      <w:szCs w:val="18"/>
                    </w:rPr>
                  </w:pPr>
                  <w:r>
                    <w:rPr>
                      <w:bCs/>
                      <w:sz w:val="18"/>
                      <w:szCs w:val="18"/>
                    </w:rPr>
                    <w:t>1440</w:t>
                  </w:r>
                </w:p>
              </w:tc>
              <w:tc>
                <w:tcPr>
                  <w:tcW w:w="500" w:type="dxa"/>
                  <w:vMerge w:val="restart"/>
                  <w:vAlign w:val="center"/>
                </w:tcPr>
                <w:p w14:paraId="6D8C1AE5">
                  <w:pPr>
                    <w:snapToGrid w:val="0"/>
                    <w:spacing w:line="240" w:lineRule="auto"/>
                    <w:ind w:firstLine="0" w:firstLineChars="0"/>
                    <w:jc w:val="left"/>
                    <w:rPr>
                      <w:bCs/>
                      <w:sz w:val="18"/>
                      <w:szCs w:val="18"/>
                    </w:rPr>
                  </w:pPr>
                  <w:r>
                    <w:rPr>
                      <w:bCs/>
                      <w:sz w:val="18"/>
                      <w:szCs w:val="18"/>
                    </w:rPr>
                    <w:t>正常</w:t>
                  </w:r>
                </w:p>
              </w:tc>
              <w:tc>
                <w:tcPr>
                  <w:tcW w:w="709" w:type="dxa"/>
                  <w:vAlign w:val="center"/>
                </w:tcPr>
                <w:p w14:paraId="32F0A6FF">
                  <w:pPr>
                    <w:snapToGrid w:val="0"/>
                    <w:spacing w:line="240" w:lineRule="auto"/>
                    <w:ind w:firstLine="0" w:firstLineChars="0"/>
                    <w:jc w:val="center"/>
                    <w:rPr>
                      <w:sz w:val="18"/>
                      <w:szCs w:val="18"/>
                    </w:rPr>
                  </w:pPr>
                  <w:r>
                    <w:rPr>
                      <w:rFonts w:hint="eastAsia"/>
                      <w:sz w:val="18"/>
                      <w:szCs w:val="18"/>
                    </w:rPr>
                    <w:t>沥青烟</w:t>
                  </w:r>
                </w:p>
              </w:tc>
              <w:tc>
                <w:tcPr>
                  <w:tcW w:w="825" w:type="dxa"/>
                  <w:vAlign w:val="center"/>
                </w:tcPr>
                <w:p w14:paraId="55435C60">
                  <w:pPr>
                    <w:snapToGrid w:val="0"/>
                    <w:spacing w:line="240" w:lineRule="auto"/>
                    <w:ind w:firstLine="0" w:firstLineChars="0"/>
                    <w:rPr>
                      <w:bCs/>
                      <w:sz w:val="18"/>
                      <w:szCs w:val="18"/>
                    </w:rPr>
                  </w:pPr>
                  <w:r>
                    <w:rPr>
                      <w:bCs/>
                      <w:sz w:val="18"/>
                      <w:szCs w:val="18"/>
                    </w:rPr>
                    <w:t>0.0677</w:t>
                  </w:r>
                </w:p>
              </w:tc>
            </w:tr>
            <w:tr w14:paraId="130C0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49" w:type="dxa"/>
                  <w:vMerge w:val="continue"/>
                  <w:vAlign w:val="center"/>
                </w:tcPr>
                <w:p w14:paraId="53CC37B9">
                  <w:pPr>
                    <w:snapToGrid w:val="0"/>
                    <w:spacing w:line="240" w:lineRule="auto"/>
                    <w:ind w:firstLine="0" w:firstLineChars="0"/>
                    <w:jc w:val="center"/>
                    <w:rPr>
                      <w:bCs/>
                      <w:sz w:val="18"/>
                      <w:szCs w:val="18"/>
                    </w:rPr>
                  </w:pPr>
                </w:p>
              </w:tc>
              <w:tc>
                <w:tcPr>
                  <w:tcW w:w="1218" w:type="dxa"/>
                  <w:vMerge w:val="continue"/>
                  <w:vAlign w:val="center"/>
                </w:tcPr>
                <w:p w14:paraId="5C829E4E">
                  <w:pPr>
                    <w:pStyle w:val="2"/>
                    <w:snapToGrid w:val="0"/>
                    <w:spacing w:after="0"/>
                  </w:pPr>
                </w:p>
              </w:tc>
              <w:tc>
                <w:tcPr>
                  <w:tcW w:w="1125" w:type="dxa"/>
                  <w:vMerge w:val="continue"/>
                  <w:vAlign w:val="center"/>
                </w:tcPr>
                <w:p w14:paraId="19FFF7F8">
                  <w:pPr>
                    <w:pStyle w:val="2"/>
                    <w:snapToGrid w:val="0"/>
                    <w:spacing w:after="0"/>
                  </w:pPr>
                </w:p>
              </w:tc>
              <w:tc>
                <w:tcPr>
                  <w:tcW w:w="898" w:type="dxa"/>
                  <w:vMerge w:val="continue"/>
                  <w:vAlign w:val="center"/>
                </w:tcPr>
                <w:p w14:paraId="0BD8B293">
                  <w:pPr>
                    <w:snapToGrid w:val="0"/>
                    <w:spacing w:line="240" w:lineRule="auto"/>
                    <w:ind w:firstLine="0" w:firstLineChars="0"/>
                    <w:jc w:val="center"/>
                    <w:rPr>
                      <w:bCs/>
                      <w:sz w:val="18"/>
                      <w:szCs w:val="18"/>
                    </w:rPr>
                  </w:pPr>
                </w:p>
              </w:tc>
              <w:tc>
                <w:tcPr>
                  <w:tcW w:w="597" w:type="dxa"/>
                  <w:vMerge w:val="continue"/>
                  <w:vAlign w:val="center"/>
                </w:tcPr>
                <w:p w14:paraId="13475DD6">
                  <w:pPr>
                    <w:snapToGrid w:val="0"/>
                    <w:spacing w:line="240" w:lineRule="auto"/>
                    <w:ind w:firstLine="0" w:firstLineChars="0"/>
                    <w:jc w:val="center"/>
                    <w:rPr>
                      <w:bCs/>
                      <w:sz w:val="18"/>
                      <w:szCs w:val="18"/>
                    </w:rPr>
                  </w:pPr>
                </w:p>
              </w:tc>
              <w:tc>
                <w:tcPr>
                  <w:tcW w:w="568" w:type="dxa"/>
                  <w:vMerge w:val="continue"/>
                  <w:vAlign w:val="center"/>
                </w:tcPr>
                <w:p w14:paraId="33E7A991">
                  <w:pPr>
                    <w:snapToGrid w:val="0"/>
                    <w:spacing w:line="240" w:lineRule="auto"/>
                    <w:ind w:firstLine="0" w:firstLineChars="0"/>
                    <w:jc w:val="center"/>
                    <w:rPr>
                      <w:bCs/>
                      <w:sz w:val="18"/>
                      <w:szCs w:val="18"/>
                    </w:rPr>
                  </w:pPr>
                </w:p>
              </w:tc>
              <w:tc>
                <w:tcPr>
                  <w:tcW w:w="667" w:type="dxa"/>
                  <w:vMerge w:val="continue"/>
                  <w:vAlign w:val="center"/>
                </w:tcPr>
                <w:p w14:paraId="5960FCCF">
                  <w:pPr>
                    <w:snapToGrid w:val="0"/>
                    <w:spacing w:line="240" w:lineRule="auto"/>
                    <w:ind w:firstLine="0" w:firstLineChars="0"/>
                    <w:jc w:val="center"/>
                    <w:rPr>
                      <w:bCs/>
                      <w:sz w:val="18"/>
                      <w:szCs w:val="18"/>
                    </w:rPr>
                  </w:pPr>
                </w:p>
              </w:tc>
              <w:tc>
                <w:tcPr>
                  <w:tcW w:w="500" w:type="dxa"/>
                  <w:vMerge w:val="continue"/>
                  <w:vAlign w:val="center"/>
                </w:tcPr>
                <w:p w14:paraId="78CF88EE">
                  <w:pPr>
                    <w:snapToGrid w:val="0"/>
                    <w:spacing w:line="240" w:lineRule="auto"/>
                    <w:ind w:firstLine="360"/>
                    <w:jc w:val="center"/>
                    <w:rPr>
                      <w:bCs/>
                      <w:sz w:val="18"/>
                      <w:szCs w:val="18"/>
                    </w:rPr>
                  </w:pPr>
                </w:p>
              </w:tc>
              <w:tc>
                <w:tcPr>
                  <w:tcW w:w="709" w:type="dxa"/>
                  <w:vAlign w:val="center"/>
                </w:tcPr>
                <w:p w14:paraId="4CC51CB4">
                  <w:pPr>
                    <w:snapToGrid w:val="0"/>
                    <w:spacing w:line="240" w:lineRule="auto"/>
                    <w:ind w:firstLine="0" w:firstLineChars="0"/>
                    <w:jc w:val="center"/>
                    <w:rPr>
                      <w:bCs/>
                      <w:sz w:val="18"/>
                      <w:szCs w:val="18"/>
                    </w:rPr>
                  </w:pPr>
                  <w:r>
                    <w:rPr>
                      <w:rFonts w:hint="eastAsia"/>
                      <w:sz w:val="18"/>
                      <w:szCs w:val="18"/>
                    </w:rPr>
                    <w:t>苯并芘</w:t>
                  </w:r>
                </w:p>
              </w:tc>
              <w:tc>
                <w:tcPr>
                  <w:tcW w:w="825" w:type="dxa"/>
                  <w:vAlign w:val="center"/>
                </w:tcPr>
                <w:p w14:paraId="40EB042D">
                  <w:pPr>
                    <w:snapToGrid w:val="0"/>
                    <w:spacing w:line="240" w:lineRule="auto"/>
                    <w:ind w:firstLine="0" w:firstLineChars="0"/>
                    <w:jc w:val="center"/>
                    <w:rPr>
                      <w:bCs/>
                      <w:sz w:val="18"/>
                      <w:szCs w:val="18"/>
                    </w:rPr>
                  </w:pPr>
                  <w:r>
                    <w:rPr>
                      <w:rFonts w:eastAsia="等线"/>
                      <w:sz w:val="18"/>
                      <w:szCs w:val="18"/>
                    </w:rPr>
                    <w:t>1.67</w:t>
                  </w:r>
                  <w:r>
                    <w:rPr>
                      <w:bCs/>
                      <w:sz w:val="18"/>
                      <w:szCs w:val="18"/>
                    </w:rPr>
                    <w:t>×10</w:t>
                  </w:r>
                  <w:r>
                    <w:rPr>
                      <w:bCs/>
                      <w:sz w:val="18"/>
                      <w:szCs w:val="18"/>
                      <w:vertAlign w:val="superscript"/>
                    </w:rPr>
                    <w:t>-5</w:t>
                  </w:r>
                </w:p>
              </w:tc>
            </w:tr>
            <w:tr w14:paraId="6FB65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449" w:type="dxa"/>
                  <w:vMerge w:val="continue"/>
                  <w:vAlign w:val="center"/>
                </w:tcPr>
                <w:p w14:paraId="7E51A07D">
                  <w:pPr>
                    <w:snapToGrid w:val="0"/>
                    <w:spacing w:line="240" w:lineRule="auto"/>
                    <w:ind w:firstLine="0" w:firstLineChars="0"/>
                    <w:jc w:val="center"/>
                    <w:rPr>
                      <w:bCs/>
                      <w:sz w:val="18"/>
                      <w:szCs w:val="18"/>
                    </w:rPr>
                  </w:pPr>
                </w:p>
              </w:tc>
              <w:tc>
                <w:tcPr>
                  <w:tcW w:w="1218" w:type="dxa"/>
                  <w:vMerge w:val="continue"/>
                  <w:vAlign w:val="center"/>
                </w:tcPr>
                <w:p w14:paraId="1C86E967">
                  <w:pPr>
                    <w:snapToGrid w:val="0"/>
                    <w:spacing w:line="240" w:lineRule="auto"/>
                    <w:ind w:firstLine="0" w:firstLineChars="0"/>
                    <w:jc w:val="center"/>
                    <w:rPr>
                      <w:bCs/>
                      <w:sz w:val="18"/>
                      <w:szCs w:val="18"/>
                    </w:rPr>
                  </w:pPr>
                </w:p>
              </w:tc>
              <w:tc>
                <w:tcPr>
                  <w:tcW w:w="1125" w:type="dxa"/>
                  <w:vMerge w:val="continue"/>
                  <w:vAlign w:val="center"/>
                </w:tcPr>
                <w:p w14:paraId="7EB4CFFC">
                  <w:pPr>
                    <w:snapToGrid w:val="0"/>
                    <w:spacing w:line="240" w:lineRule="auto"/>
                    <w:ind w:firstLine="0" w:firstLineChars="0"/>
                    <w:jc w:val="center"/>
                    <w:rPr>
                      <w:bCs/>
                      <w:sz w:val="18"/>
                      <w:szCs w:val="18"/>
                    </w:rPr>
                  </w:pPr>
                </w:p>
              </w:tc>
              <w:tc>
                <w:tcPr>
                  <w:tcW w:w="898" w:type="dxa"/>
                  <w:vMerge w:val="continue"/>
                  <w:vAlign w:val="center"/>
                </w:tcPr>
                <w:p w14:paraId="799BDFE5">
                  <w:pPr>
                    <w:snapToGrid w:val="0"/>
                    <w:spacing w:line="240" w:lineRule="auto"/>
                    <w:ind w:firstLine="0" w:firstLineChars="0"/>
                    <w:jc w:val="center"/>
                    <w:rPr>
                      <w:bCs/>
                      <w:sz w:val="18"/>
                      <w:szCs w:val="18"/>
                    </w:rPr>
                  </w:pPr>
                </w:p>
              </w:tc>
              <w:tc>
                <w:tcPr>
                  <w:tcW w:w="597" w:type="dxa"/>
                  <w:vMerge w:val="continue"/>
                  <w:vAlign w:val="center"/>
                </w:tcPr>
                <w:p w14:paraId="6BE93D04">
                  <w:pPr>
                    <w:snapToGrid w:val="0"/>
                    <w:spacing w:line="240" w:lineRule="auto"/>
                    <w:ind w:firstLine="0" w:firstLineChars="0"/>
                    <w:jc w:val="center"/>
                    <w:rPr>
                      <w:bCs/>
                      <w:sz w:val="18"/>
                      <w:szCs w:val="18"/>
                    </w:rPr>
                  </w:pPr>
                </w:p>
              </w:tc>
              <w:tc>
                <w:tcPr>
                  <w:tcW w:w="568" w:type="dxa"/>
                  <w:vMerge w:val="continue"/>
                  <w:vAlign w:val="center"/>
                </w:tcPr>
                <w:p w14:paraId="6DD6A0C9">
                  <w:pPr>
                    <w:snapToGrid w:val="0"/>
                    <w:spacing w:line="240" w:lineRule="auto"/>
                    <w:ind w:firstLine="0" w:firstLineChars="0"/>
                    <w:jc w:val="center"/>
                    <w:rPr>
                      <w:bCs/>
                      <w:sz w:val="18"/>
                      <w:szCs w:val="18"/>
                    </w:rPr>
                  </w:pPr>
                </w:p>
              </w:tc>
              <w:tc>
                <w:tcPr>
                  <w:tcW w:w="667" w:type="dxa"/>
                  <w:vMerge w:val="continue"/>
                  <w:vAlign w:val="center"/>
                </w:tcPr>
                <w:p w14:paraId="5DE3333B">
                  <w:pPr>
                    <w:snapToGrid w:val="0"/>
                    <w:spacing w:line="240" w:lineRule="auto"/>
                    <w:ind w:firstLine="0" w:firstLineChars="0"/>
                    <w:jc w:val="center"/>
                    <w:rPr>
                      <w:bCs/>
                      <w:sz w:val="18"/>
                      <w:szCs w:val="18"/>
                    </w:rPr>
                  </w:pPr>
                </w:p>
              </w:tc>
              <w:tc>
                <w:tcPr>
                  <w:tcW w:w="500" w:type="dxa"/>
                  <w:vMerge w:val="continue"/>
                  <w:vAlign w:val="center"/>
                </w:tcPr>
                <w:p w14:paraId="70315425">
                  <w:pPr>
                    <w:snapToGrid w:val="0"/>
                    <w:spacing w:line="240" w:lineRule="auto"/>
                    <w:ind w:firstLine="0" w:firstLineChars="0"/>
                    <w:jc w:val="center"/>
                    <w:rPr>
                      <w:bCs/>
                      <w:sz w:val="18"/>
                      <w:szCs w:val="18"/>
                    </w:rPr>
                  </w:pPr>
                </w:p>
              </w:tc>
              <w:tc>
                <w:tcPr>
                  <w:tcW w:w="709" w:type="dxa"/>
                  <w:vAlign w:val="center"/>
                </w:tcPr>
                <w:p w14:paraId="2F75F6FE">
                  <w:pPr>
                    <w:snapToGrid w:val="0"/>
                    <w:spacing w:line="240" w:lineRule="auto"/>
                    <w:ind w:firstLine="0" w:firstLineChars="0"/>
                    <w:jc w:val="center"/>
                    <w:rPr>
                      <w:sz w:val="18"/>
                      <w:szCs w:val="18"/>
                    </w:rPr>
                  </w:pPr>
                  <w:r>
                    <w:rPr>
                      <w:rFonts w:hint="eastAsia"/>
                      <w:sz w:val="18"/>
                      <w:szCs w:val="18"/>
                    </w:rPr>
                    <w:t>颗粒物</w:t>
                  </w:r>
                </w:p>
              </w:tc>
              <w:tc>
                <w:tcPr>
                  <w:tcW w:w="825" w:type="dxa"/>
                  <w:vAlign w:val="center"/>
                </w:tcPr>
                <w:p w14:paraId="5B91494F">
                  <w:pPr>
                    <w:snapToGrid w:val="0"/>
                    <w:spacing w:line="240" w:lineRule="auto"/>
                    <w:ind w:firstLine="0" w:firstLineChars="0"/>
                    <w:jc w:val="center"/>
                    <w:rPr>
                      <w:rFonts w:eastAsia="等线"/>
                      <w:sz w:val="18"/>
                      <w:szCs w:val="18"/>
                    </w:rPr>
                  </w:pPr>
                  <w:r>
                    <w:rPr>
                      <w:rFonts w:hint="eastAsia"/>
                      <w:bCs/>
                      <w:sz w:val="18"/>
                      <w:szCs w:val="18"/>
                    </w:rPr>
                    <w:t>0</w:t>
                  </w:r>
                  <w:r>
                    <w:rPr>
                      <w:bCs/>
                      <w:sz w:val="18"/>
                      <w:szCs w:val="18"/>
                    </w:rPr>
                    <w:t>.16</w:t>
                  </w:r>
                </w:p>
              </w:tc>
            </w:tr>
            <w:tr w14:paraId="50678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449" w:type="dxa"/>
                  <w:vMerge w:val="continue"/>
                  <w:vAlign w:val="center"/>
                </w:tcPr>
                <w:p w14:paraId="3D84B0E0">
                  <w:pPr>
                    <w:snapToGrid w:val="0"/>
                    <w:spacing w:line="240" w:lineRule="auto"/>
                    <w:ind w:firstLine="0" w:firstLineChars="0"/>
                    <w:jc w:val="center"/>
                    <w:rPr>
                      <w:bCs/>
                      <w:sz w:val="18"/>
                      <w:szCs w:val="18"/>
                    </w:rPr>
                  </w:pPr>
                </w:p>
              </w:tc>
              <w:tc>
                <w:tcPr>
                  <w:tcW w:w="1218" w:type="dxa"/>
                  <w:vMerge w:val="continue"/>
                  <w:vAlign w:val="center"/>
                </w:tcPr>
                <w:p w14:paraId="268247E2">
                  <w:pPr>
                    <w:snapToGrid w:val="0"/>
                    <w:spacing w:line="240" w:lineRule="auto"/>
                    <w:ind w:firstLine="0" w:firstLineChars="0"/>
                    <w:jc w:val="center"/>
                    <w:rPr>
                      <w:bCs/>
                      <w:sz w:val="18"/>
                      <w:szCs w:val="18"/>
                    </w:rPr>
                  </w:pPr>
                </w:p>
              </w:tc>
              <w:tc>
                <w:tcPr>
                  <w:tcW w:w="1125" w:type="dxa"/>
                  <w:vMerge w:val="continue"/>
                  <w:vAlign w:val="center"/>
                </w:tcPr>
                <w:p w14:paraId="6F0C8004">
                  <w:pPr>
                    <w:snapToGrid w:val="0"/>
                    <w:spacing w:line="240" w:lineRule="auto"/>
                    <w:ind w:firstLine="0" w:firstLineChars="0"/>
                    <w:jc w:val="center"/>
                    <w:rPr>
                      <w:bCs/>
                      <w:sz w:val="18"/>
                      <w:szCs w:val="18"/>
                    </w:rPr>
                  </w:pPr>
                </w:p>
              </w:tc>
              <w:tc>
                <w:tcPr>
                  <w:tcW w:w="898" w:type="dxa"/>
                  <w:vMerge w:val="continue"/>
                  <w:vAlign w:val="center"/>
                </w:tcPr>
                <w:p w14:paraId="4D980E44">
                  <w:pPr>
                    <w:snapToGrid w:val="0"/>
                    <w:spacing w:line="240" w:lineRule="auto"/>
                    <w:ind w:firstLine="0" w:firstLineChars="0"/>
                    <w:jc w:val="center"/>
                    <w:rPr>
                      <w:bCs/>
                      <w:sz w:val="18"/>
                      <w:szCs w:val="18"/>
                    </w:rPr>
                  </w:pPr>
                </w:p>
              </w:tc>
              <w:tc>
                <w:tcPr>
                  <w:tcW w:w="597" w:type="dxa"/>
                  <w:vMerge w:val="continue"/>
                  <w:vAlign w:val="center"/>
                </w:tcPr>
                <w:p w14:paraId="5D68276F">
                  <w:pPr>
                    <w:snapToGrid w:val="0"/>
                    <w:spacing w:line="240" w:lineRule="auto"/>
                    <w:ind w:firstLine="0" w:firstLineChars="0"/>
                    <w:jc w:val="center"/>
                    <w:rPr>
                      <w:bCs/>
                      <w:sz w:val="18"/>
                      <w:szCs w:val="18"/>
                    </w:rPr>
                  </w:pPr>
                </w:p>
              </w:tc>
              <w:tc>
                <w:tcPr>
                  <w:tcW w:w="568" w:type="dxa"/>
                  <w:vMerge w:val="continue"/>
                  <w:vAlign w:val="center"/>
                </w:tcPr>
                <w:p w14:paraId="7FBDBA44">
                  <w:pPr>
                    <w:snapToGrid w:val="0"/>
                    <w:spacing w:line="240" w:lineRule="auto"/>
                    <w:ind w:firstLine="0" w:firstLineChars="0"/>
                    <w:jc w:val="center"/>
                    <w:rPr>
                      <w:bCs/>
                      <w:sz w:val="18"/>
                      <w:szCs w:val="18"/>
                    </w:rPr>
                  </w:pPr>
                </w:p>
              </w:tc>
              <w:tc>
                <w:tcPr>
                  <w:tcW w:w="667" w:type="dxa"/>
                  <w:vMerge w:val="continue"/>
                  <w:vAlign w:val="center"/>
                </w:tcPr>
                <w:p w14:paraId="2C9FC6F4">
                  <w:pPr>
                    <w:snapToGrid w:val="0"/>
                    <w:spacing w:line="240" w:lineRule="auto"/>
                    <w:ind w:firstLine="0" w:firstLineChars="0"/>
                    <w:jc w:val="center"/>
                    <w:rPr>
                      <w:bCs/>
                      <w:sz w:val="18"/>
                      <w:szCs w:val="18"/>
                    </w:rPr>
                  </w:pPr>
                </w:p>
              </w:tc>
              <w:tc>
                <w:tcPr>
                  <w:tcW w:w="500" w:type="dxa"/>
                  <w:vMerge w:val="continue"/>
                  <w:vAlign w:val="center"/>
                </w:tcPr>
                <w:p w14:paraId="08A0490C">
                  <w:pPr>
                    <w:snapToGrid w:val="0"/>
                    <w:spacing w:line="240" w:lineRule="auto"/>
                    <w:ind w:firstLine="0" w:firstLineChars="0"/>
                    <w:jc w:val="center"/>
                    <w:rPr>
                      <w:bCs/>
                      <w:sz w:val="18"/>
                      <w:szCs w:val="18"/>
                    </w:rPr>
                  </w:pPr>
                </w:p>
              </w:tc>
              <w:tc>
                <w:tcPr>
                  <w:tcW w:w="709" w:type="dxa"/>
                  <w:vAlign w:val="center"/>
                </w:tcPr>
                <w:p w14:paraId="081F1300">
                  <w:pPr>
                    <w:snapToGrid w:val="0"/>
                    <w:spacing w:line="240" w:lineRule="auto"/>
                    <w:ind w:firstLine="0" w:firstLineChars="0"/>
                    <w:jc w:val="center"/>
                    <w:rPr>
                      <w:sz w:val="18"/>
                      <w:szCs w:val="18"/>
                    </w:rPr>
                  </w:pPr>
                  <w:r>
                    <w:rPr>
                      <w:rFonts w:hint="eastAsia"/>
                      <w:sz w:val="18"/>
                      <w:szCs w:val="18"/>
                    </w:rPr>
                    <w:t>非甲烷总烃</w:t>
                  </w:r>
                </w:p>
              </w:tc>
              <w:tc>
                <w:tcPr>
                  <w:tcW w:w="825" w:type="dxa"/>
                  <w:vAlign w:val="center"/>
                </w:tcPr>
                <w:p w14:paraId="2B289EF9">
                  <w:pPr>
                    <w:snapToGrid w:val="0"/>
                    <w:spacing w:line="240" w:lineRule="auto"/>
                    <w:ind w:firstLine="0" w:firstLineChars="0"/>
                    <w:jc w:val="center"/>
                    <w:rPr>
                      <w:bCs/>
                      <w:sz w:val="18"/>
                      <w:szCs w:val="18"/>
                    </w:rPr>
                  </w:pPr>
                  <w:r>
                    <w:rPr>
                      <w:rFonts w:hint="eastAsia"/>
                      <w:bCs/>
                      <w:sz w:val="18"/>
                      <w:szCs w:val="18"/>
                    </w:rPr>
                    <w:t>0</w:t>
                  </w:r>
                  <w:r>
                    <w:rPr>
                      <w:bCs/>
                      <w:sz w:val="18"/>
                      <w:szCs w:val="18"/>
                    </w:rPr>
                    <w:t>.0474</w:t>
                  </w:r>
                </w:p>
              </w:tc>
            </w:tr>
          </w:tbl>
          <w:p w14:paraId="2918C8A8">
            <w:pPr>
              <w:adjustRightInd w:val="0"/>
              <w:snapToGrid w:val="0"/>
              <w:spacing w:before="156" w:beforeLines="50"/>
              <w:ind w:firstLine="480"/>
              <w:rPr>
                <w:bCs/>
                <w:spacing w:val="-10"/>
              </w:rPr>
            </w:pPr>
            <w:r>
              <w:rPr>
                <w:szCs w:val="24"/>
              </w:rPr>
              <w:t>项目无组织废气排放情况预测</w:t>
            </w:r>
            <w:r>
              <w:rPr>
                <w:bCs/>
                <w:spacing w:val="-10"/>
              </w:rPr>
              <w:t>估算结果见表4-8。</w:t>
            </w:r>
          </w:p>
          <w:p w14:paraId="36D6AE32">
            <w:pPr>
              <w:adjustRightInd w:val="0"/>
              <w:snapToGrid w:val="0"/>
              <w:spacing w:line="240" w:lineRule="auto"/>
              <w:ind w:firstLine="382"/>
              <w:jc w:val="center"/>
              <w:rPr>
                <w:b/>
                <w:bCs/>
                <w:spacing w:val="-10"/>
                <w:sz w:val="21"/>
                <w:szCs w:val="21"/>
              </w:rPr>
            </w:pPr>
            <w:r>
              <w:rPr>
                <w:b/>
                <w:bCs/>
                <w:spacing w:val="-10"/>
                <w:sz w:val="21"/>
                <w:szCs w:val="21"/>
              </w:rPr>
              <w:t>表4- 8  无组织废气排放预测结果一览表</w:t>
            </w:r>
          </w:p>
          <w:tbl>
            <w:tblPr>
              <w:tblStyle w:val="44"/>
              <w:tblW w:w="7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9"/>
              <w:gridCol w:w="1583"/>
              <w:gridCol w:w="1851"/>
              <w:gridCol w:w="1767"/>
            </w:tblGrid>
            <w:tr w14:paraId="2EFF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79" w:type="dxa"/>
                  <w:vAlign w:val="center"/>
                </w:tcPr>
                <w:p w14:paraId="64E593D8">
                  <w:pPr>
                    <w:adjustRightInd w:val="0"/>
                    <w:snapToGrid w:val="0"/>
                    <w:spacing w:line="240" w:lineRule="auto"/>
                    <w:ind w:firstLine="0" w:firstLineChars="0"/>
                    <w:jc w:val="center"/>
                    <w:rPr>
                      <w:b/>
                      <w:bCs/>
                      <w:spacing w:val="-10"/>
                      <w:sz w:val="21"/>
                      <w:szCs w:val="21"/>
                    </w:rPr>
                  </w:pPr>
                  <w:r>
                    <w:rPr>
                      <w:b/>
                      <w:bCs/>
                      <w:spacing w:val="-10"/>
                      <w:sz w:val="21"/>
                      <w:szCs w:val="21"/>
                    </w:rPr>
                    <w:t>污染源</w:t>
                  </w:r>
                </w:p>
              </w:tc>
              <w:tc>
                <w:tcPr>
                  <w:tcW w:w="1583" w:type="dxa"/>
                  <w:vAlign w:val="center"/>
                </w:tcPr>
                <w:p w14:paraId="5665C3F2">
                  <w:pPr>
                    <w:adjustRightInd w:val="0"/>
                    <w:snapToGrid w:val="0"/>
                    <w:spacing w:line="240" w:lineRule="auto"/>
                    <w:ind w:firstLine="0" w:firstLineChars="0"/>
                    <w:jc w:val="center"/>
                    <w:rPr>
                      <w:b/>
                      <w:bCs/>
                      <w:spacing w:val="-10"/>
                      <w:sz w:val="21"/>
                      <w:szCs w:val="21"/>
                    </w:rPr>
                  </w:pPr>
                  <w:r>
                    <w:rPr>
                      <w:b/>
                      <w:bCs/>
                      <w:spacing w:val="-10"/>
                      <w:sz w:val="21"/>
                      <w:szCs w:val="21"/>
                    </w:rPr>
                    <w:t>污染物</w:t>
                  </w:r>
                </w:p>
              </w:tc>
              <w:tc>
                <w:tcPr>
                  <w:tcW w:w="1851" w:type="dxa"/>
                  <w:vAlign w:val="center"/>
                </w:tcPr>
                <w:p w14:paraId="191B0C22">
                  <w:pPr>
                    <w:adjustRightInd w:val="0"/>
                    <w:snapToGrid w:val="0"/>
                    <w:spacing w:line="240" w:lineRule="auto"/>
                    <w:ind w:firstLine="0" w:firstLineChars="0"/>
                    <w:jc w:val="center"/>
                    <w:rPr>
                      <w:b/>
                      <w:bCs/>
                      <w:spacing w:val="-10"/>
                      <w:sz w:val="21"/>
                      <w:szCs w:val="21"/>
                    </w:rPr>
                  </w:pPr>
                  <w:r>
                    <w:rPr>
                      <w:b/>
                      <w:bCs/>
                      <w:spacing w:val="-10"/>
                      <w:sz w:val="21"/>
                      <w:szCs w:val="21"/>
                    </w:rPr>
                    <w:t>最大落地浓度（mg/m</w:t>
                  </w:r>
                  <w:r>
                    <w:rPr>
                      <w:b/>
                      <w:bCs/>
                      <w:spacing w:val="-10"/>
                      <w:sz w:val="21"/>
                      <w:szCs w:val="21"/>
                      <w:vertAlign w:val="superscript"/>
                    </w:rPr>
                    <w:t>3</w:t>
                  </w:r>
                  <w:r>
                    <w:rPr>
                      <w:b/>
                      <w:bCs/>
                      <w:spacing w:val="-10"/>
                      <w:sz w:val="21"/>
                      <w:szCs w:val="21"/>
                    </w:rPr>
                    <w:t>）</w:t>
                  </w:r>
                </w:p>
              </w:tc>
              <w:tc>
                <w:tcPr>
                  <w:tcW w:w="1767" w:type="dxa"/>
                  <w:vAlign w:val="center"/>
                </w:tcPr>
                <w:p w14:paraId="3DAD3970">
                  <w:pPr>
                    <w:adjustRightInd w:val="0"/>
                    <w:snapToGrid w:val="0"/>
                    <w:spacing w:line="240" w:lineRule="auto"/>
                    <w:ind w:firstLine="0" w:firstLineChars="0"/>
                    <w:jc w:val="center"/>
                    <w:rPr>
                      <w:b/>
                      <w:bCs/>
                      <w:spacing w:val="-10"/>
                      <w:sz w:val="21"/>
                      <w:szCs w:val="21"/>
                    </w:rPr>
                  </w:pPr>
                  <w:r>
                    <w:rPr>
                      <w:b/>
                      <w:bCs/>
                      <w:spacing w:val="-10"/>
                      <w:sz w:val="21"/>
                      <w:szCs w:val="21"/>
                    </w:rPr>
                    <w:t>最大落地浓度出</w:t>
                  </w:r>
                </w:p>
                <w:p w14:paraId="3981434C">
                  <w:pPr>
                    <w:adjustRightInd w:val="0"/>
                    <w:snapToGrid w:val="0"/>
                    <w:spacing w:line="240" w:lineRule="auto"/>
                    <w:ind w:firstLine="0" w:firstLineChars="0"/>
                    <w:jc w:val="center"/>
                    <w:rPr>
                      <w:b/>
                      <w:bCs/>
                      <w:spacing w:val="-10"/>
                      <w:sz w:val="21"/>
                      <w:szCs w:val="21"/>
                    </w:rPr>
                  </w:pPr>
                  <w:r>
                    <w:rPr>
                      <w:b/>
                      <w:bCs/>
                      <w:spacing w:val="-10"/>
                      <w:sz w:val="21"/>
                      <w:szCs w:val="21"/>
                    </w:rPr>
                    <w:t>现距离（m）</w:t>
                  </w:r>
                </w:p>
              </w:tc>
            </w:tr>
            <w:tr w14:paraId="1DD5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79" w:type="dxa"/>
                  <w:vMerge w:val="restart"/>
                  <w:vAlign w:val="center"/>
                </w:tcPr>
                <w:p w14:paraId="1C764265">
                  <w:pPr>
                    <w:adjustRightInd w:val="0"/>
                    <w:snapToGrid w:val="0"/>
                    <w:spacing w:line="240" w:lineRule="auto"/>
                    <w:ind w:firstLine="0" w:firstLineChars="0"/>
                    <w:jc w:val="center"/>
                    <w:rPr>
                      <w:bCs/>
                      <w:spacing w:val="-10"/>
                      <w:sz w:val="21"/>
                      <w:szCs w:val="21"/>
                    </w:rPr>
                  </w:pPr>
                  <w:r>
                    <w:rPr>
                      <w:rFonts w:hint="eastAsia"/>
                      <w:sz w:val="21"/>
                      <w:szCs w:val="21"/>
                    </w:rPr>
                    <w:t>厂房</w:t>
                  </w:r>
                </w:p>
              </w:tc>
              <w:tc>
                <w:tcPr>
                  <w:tcW w:w="1583" w:type="dxa"/>
                  <w:vAlign w:val="center"/>
                </w:tcPr>
                <w:p w14:paraId="7FDDD27D">
                  <w:pPr>
                    <w:adjustRightInd w:val="0"/>
                    <w:snapToGrid w:val="0"/>
                    <w:spacing w:line="240" w:lineRule="auto"/>
                    <w:ind w:firstLine="0" w:firstLineChars="0"/>
                    <w:jc w:val="center"/>
                    <w:rPr>
                      <w:sz w:val="21"/>
                      <w:szCs w:val="21"/>
                    </w:rPr>
                  </w:pPr>
                  <w:r>
                    <w:rPr>
                      <w:sz w:val="18"/>
                      <w:szCs w:val="18"/>
                    </w:rPr>
                    <w:t>颗粒物</w:t>
                  </w:r>
                </w:p>
              </w:tc>
              <w:tc>
                <w:tcPr>
                  <w:tcW w:w="1851" w:type="dxa"/>
                  <w:vAlign w:val="center"/>
                </w:tcPr>
                <w:p w14:paraId="7BE0EF48">
                  <w:pPr>
                    <w:adjustRightInd w:val="0"/>
                    <w:snapToGrid w:val="0"/>
                    <w:spacing w:line="240" w:lineRule="auto"/>
                    <w:ind w:firstLine="0" w:firstLineChars="0"/>
                    <w:jc w:val="center"/>
                    <w:rPr>
                      <w:bCs/>
                      <w:spacing w:val="-10"/>
                      <w:sz w:val="21"/>
                      <w:szCs w:val="21"/>
                    </w:rPr>
                  </w:pPr>
                  <w:r>
                    <w:rPr>
                      <w:bCs/>
                      <w:spacing w:val="-10"/>
                      <w:sz w:val="21"/>
                      <w:szCs w:val="21"/>
                    </w:rPr>
                    <w:t>5.39E-02</w:t>
                  </w:r>
                </w:p>
              </w:tc>
              <w:tc>
                <w:tcPr>
                  <w:tcW w:w="1767" w:type="dxa"/>
                  <w:vAlign w:val="center"/>
                </w:tcPr>
                <w:p w14:paraId="7F489051">
                  <w:pPr>
                    <w:adjustRightInd w:val="0"/>
                    <w:snapToGrid w:val="0"/>
                    <w:spacing w:line="240" w:lineRule="auto"/>
                    <w:ind w:firstLine="0" w:firstLineChars="0"/>
                    <w:jc w:val="center"/>
                    <w:rPr>
                      <w:bCs/>
                      <w:spacing w:val="-10"/>
                      <w:sz w:val="21"/>
                      <w:szCs w:val="21"/>
                    </w:rPr>
                  </w:pPr>
                  <w:r>
                    <w:rPr>
                      <w:bCs/>
                      <w:spacing w:val="-10"/>
                      <w:sz w:val="21"/>
                      <w:szCs w:val="21"/>
                    </w:rPr>
                    <w:t>43</w:t>
                  </w:r>
                </w:p>
              </w:tc>
            </w:tr>
            <w:tr w14:paraId="517D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79" w:type="dxa"/>
                  <w:vMerge w:val="continue"/>
                  <w:vAlign w:val="center"/>
                </w:tcPr>
                <w:p w14:paraId="21CFED15">
                  <w:pPr>
                    <w:adjustRightInd w:val="0"/>
                    <w:snapToGrid w:val="0"/>
                    <w:spacing w:line="240" w:lineRule="auto"/>
                    <w:ind w:firstLine="0" w:firstLineChars="0"/>
                    <w:jc w:val="center"/>
                    <w:rPr>
                      <w:bCs/>
                      <w:spacing w:val="-10"/>
                      <w:sz w:val="21"/>
                      <w:szCs w:val="21"/>
                    </w:rPr>
                  </w:pPr>
                </w:p>
              </w:tc>
              <w:tc>
                <w:tcPr>
                  <w:tcW w:w="1583" w:type="dxa"/>
                  <w:vAlign w:val="center"/>
                </w:tcPr>
                <w:p w14:paraId="40C6F4E1">
                  <w:pPr>
                    <w:adjustRightInd w:val="0"/>
                    <w:snapToGrid w:val="0"/>
                    <w:spacing w:line="240" w:lineRule="auto"/>
                    <w:ind w:firstLine="0" w:firstLineChars="0"/>
                    <w:jc w:val="center"/>
                    <w:rPr>
                      <w:sz w:val="21"/>
                      <w:szCs w:val="21"/>
                    </w:rPr>
                  </w:pPr>
                  <w:r>
                    <w:rPr>
                      <w:rFonts w:hint="eastAsia"/>
                      <w:sz w:val="18"/>
                      <w:szCs w:val="18"/>
                    </w:rPr>
                    <w:t>沥青烟</w:t>
                  </w:r>
                </w:p>
              </w:tc>
              <w:tc>
                <w:tcPr>
                  <w:tcW w:w="1851" w:type="dxa"/>
                  <w:vAlign w:val="center"/>
                </w:tcPr>
                <w:p w14:paraId="2BAD22B2">
                  <w:pPr>
                    <w:adjustRightInd w:val="0"/>
                    <w:snapToGrid w:val="0"/>
                    <w:spacing w:line="240" w:lineRule="auto"/>
                    <w:ind w:firstLine="0" w:firstLineChars="0"/>
                    <w:jc w:val="center"/>
                    <w:rPr>
                      <w:bCs/>
                      <w:spacing w:val="-10"/>
                      <w:sz w:val="21"/>
                      <w:szCs w:val="21"/>
                    </w:rPr>
                  </w:pPr>
                  <w:r>
                    <w:rPr>
                      <w:bCs/>
                      <w:spacing w:val="-10"/>
                      <w:sz w:val="21"/>
                      <w:szCs w:val="21"/>
                    </w:rPr>
                    <w:t>2.28E-02</w:t>
                  </w:r>
                </w:p>
              </w:tc>
              <w:tc>
                <w:tcPr>
                  <w:tcW w:w="1767" w:type="dxa"/>
                  <w:vAlign w:val="center"/>
                </w:tcPr>
                <w:p w14:paraId="2C18E107">
                  <w:pPr>
                    <w:adjustRightInd w:val="0"/>
                    <w:snapToGrid w:val="0"/>
                    <w:spacing w:line="240" w:lineRule="auto"/>
                    <w:ind w:firstLine="0" w:firstLineChars="0"/>
                    <w:jc w:val="center"/>
                    <w:rPr>
                      <w:bCs/>
                      <w:spacing w:val="-10"/>
                      <w:sz w:val="21"/>
                      <w:szCs w:val="21"/>
                    </w:rPr>
                  </w:pPr>
                  <w:r>
                    <w:rPr>
                      <w:bCs/>
                      <w:spacing w:val="-10"/>
                      <w:sz w:val="21"/>
                      <w:szCs w:val="21"/>
                    </w:rPr>
                    <w:t>43</w:t>
                  </w:r>
                </w:p>
              </w:tc>
            </w:tr>
            <w:tr w14:paraId="7D40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79" w:type="dxa"/>
                  <w:vMerge w:val="continue"/>
                  <w:vAlign w:val="center"/>
                </w:tcPr>
                <w:p w14:paraId="5C47F464">
                  <w:pPr>
                    <w:adjustRightInd w:val="0"/>
                    <w:snapToGrid w:val="0"/>
                    <w:spacing w:line="240" w:lineRule="auto"/>
                    <w:ind w:firstLine="0" w:firstLineChars="0"/>
                    <w:jc w:val="center"/>
                    <w:rPr>
                      <w:bCs/>
                      <w:spacing w:val="-10"/>
                      <w:sz w:val="21"/>
                      <w:szCs w:val="21"/>
                    </w:rPr>
                  </w:pPr>
                </w:p>
              </w:tc>
              <w:tc>
                <w:tcPr>
                  <w:tcW w:w="1583" w:type="dxa"/>
                  <w:vAlign w:val="center"/>
                </w:tcPr>
                <w:p w14:paraId="4F77978A">
                  <w:pPr>
                    <w:adjustRightInd w:val="0"/>
                    <w:snapToGrid w:val="0"/>
                    <w:spacing w:line="240" w:lineRule="auto"/>
                    <w:ind w:firstLine="0" w:firstLineChars="0"/>
                    <w:jc w:val="center"/>
                    <w:rPr>
                      <w:sz w:val="18"/>
                      <w:szCs w:val="18"/>
                    </w:rPr>
                  </w:pPr>
                  <w:r>
                    <w:rPr>
                      <w:rFonts w:hint="eastAsia"/>
                      <w:sz w:val="18"/>
                      <w:szCs w:val="18"/>
                    </w:rPr>
                    <w:t>苯并芘</w:t>
                  </w:r>
                </w:p>
              </w:tc>
              <w:tc>
                <w:tcPr>
                  <w:tcW w:w="1851" w:type="dxa"/>
                  <w:vAlign w:val="center"/>
                </w:tcPr>
                <w:p w14:paraId="39FD6299">
                  <w:pPr>
                    <w:adjustRightInd w:val="0"/>
                    <w:snapToGrid w:val="0"/>
                    <w:spacing w:line="240" w:lineRule="auto"/>
                    <w:ind w:firstLine="0" w:firstLineChars="0"/>
                    <w:jc w:val="center"/>
                    <w:rPr>
                      <w:bCs/>
                      <w:spacing w:val="-10"/>
                      <w:sz w:val="21"/>
                      <w:szCs w:val="21"/>
                    </w:rPr>
                  </w:pPr>
                  <w:r>
                    <w:rPr>
                      <w:bCs/>
                      <w:spacing w:val="-10"/>
                      <w:sz w:val="21"/>
                      <w:szCs w:val="21"/>
                    </w:rPr>
                    <w:t>5.63E-07</w:t>
                  </w:r>
                </w:p>
              </w:tc>
              <w:tc>
                <w:tcPr>
                  <w:tcW w:w="1767" w:type="dxa"/>
                  <w:vAlign w:val="center"/>
                </w:tcPr>
                <w:p w14:paraId="48BC5CC6">
                  <w:pPr>
                    <w:adjustRightInd w:val="0"/>
                    <w:snapToGrid w:val="0"/>
                    <w:spacing w:line="240" w:lineRule="auto"/>
                    <w:ind w:firstLine="0" w:firstLineChars="0"/>
                    <w:jc w:val="center"/>
                    <w:rPr>
                      <w:bCs/>
                      <w:spacing w:val="-10"/>
                      <w:sz w:val="21"/>
                      <w:szCs w:val="21"/>
                    </w:rPr>
                  </w:pPr>
                  <w:r>
                    <w:rPr>
                      <w:bCs/>
                      <w:spacing w:val="-10"/>
                      <w:sz w:val="21"/>
                      <w:szCs w:val="21"/>
                    </w:rPr>
                    <w:t>43</w:t>
                  </w:r>
                </w:p>
              </w:tc>
            </w:tr>
            <w:tr w14:paraId="7680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79" w:type="dxa"/>
                  <w:vMerge w:val="continue"/>
                  <w:vAlign w:val="center"/>
                </w:tcPr>
                <w:p w14:paraId="3965513F">
                  <w:pPr>
                    <w:adjustRightInd w:val="0"/>
                    <w:snapToGrid w:val="0"/>
                    <w:spacing w:line="240" w:lineRule="auto"/>
                    <w:ind w:firstLine="0" w:firstLineChars="0"/>
                    <w:jc w:val="center"/>
                    <w:rPr>
                      <w:bCs/>
                      <w:spacing w:val="-10"/>
                      <w:sz w:val="21"/>
                      <w:szCs w:val="21"/>
                    </w:rPr>
                  </w:pPr>
                </w:p>
              </w:tc>
              <w:tc>
                <w:tcPr>
                  <w:tcW w:w="1583" w:type="dxa"/>
                  <w:vAlign w:val="center"/>
                </w:tcPr>
                <w:p w14:paraId="7EEAA417">
                  <w:pPr>
                    <w:adjustRightInd w:val="0"/>
                    <w:snapToGrid w:val="0"/>
                    <w:spacing w:line="240" w:lineRule="auto"/>
                    <w:ind w:firstLine="0" w:firstLineChars="0"/>
                    <w:jc w:val="center"/>
                    <w:rPr>
                      <w:sz w:val="18"/>
                      <w:szCs w:val="18"/>
                    </w:rPr>
                  </w:pPr>
                  <w:r>
                    <w:rPr>
                      <w:rFonts w:hint="eastAsia"/>
                      <w:sz w:val="18"/>
                      <w:szCs w:val="18"/>
                    </w:rPr>
                    <w:t>非甲烷总烃</w:t>
                  </w:r>
                </w:p>
              </w:tc>
              <w:tc>
                <w:tcPr>
                  <w:tcW w:w="1851" w:type="dxa"/>
                  <w:vAlign w:val="center"/>
                </w:tcPr>
                <w:p w14:paraId="0AA60E21">
                  <w:pPr>
                    <w:adjustRightInd w:val="0"/>
                    <w:snapToGrid w:val="0"/>
                    <w:spacing w:line="240" w:lineRule="auto"/>
                    <w:ind w:firstLine="0" w:firstLineChars="0"/>
                    <w:jc w:val="center"/>
                    <w:rPr>
                      <w:bCs/>
                      <w:spacing w:val="-10"/>
                      <w:sz w:val="21"/>
                      <w:szCs w:val="21"/>
                    </w:rPr>
                  </w:pPr>
                  <w:r>
                    <w:rPr>
                      <w:bCs/>
                      <w:spacing w:val="-10"/>
                      <w:sz w:val="21"/>
                      <w:szCs w:val="21"/>
                    </w:rPr>
                    <w:t>1.60E-02</w:t>
                  </w:r>
                </w:p>
              </w:tc>
              <w:tc>
                <w:tcPr>
                  <w:tcW w:w="1767" w:type="dxa"/>
                  <w:vAlign w:val="center"/>
                </w:tcPr>
                <w:p w14:paraId="1F78C090">
                  <w:pPr>
                    <w:adjustRightInd w:val="0"/>
                    <w:snapToGrid w:val="0"/>
                    <w:spacing w:line="240" w:lineRule="auto"/>
                    <w:ind w:firstLine="0" w:firstLineChars="0"/>
                    <w:jc w:val="center"/>
                    <w:rPr>
                      <w:bCs/>
                      <w:spacing w:val="-10"/>
                      <w:sz w:val="21"/>
                      <w:szCs w:val="21"/>
                    </w:rPr>
                  </w:pPr>
                  <w:r>
                    <w:rPr>
                      <w:bCs/>
                      <w:spacing w:val="-10"/>
                      <w:sz w:val="21"/>
                      <w:szCs w:val="21"/>
                    </w:rPr>
                    <w:t>43</w:t>
                  </w:r>
                </w:p>
              </w:tc>
            </w:tr>
          </w:tbl>
          <w:p w14:paraId="1E88469D">
            <w:pPr>
              <w:autoSpaceDE w:val="0"/>
              <w:autoSpaceDN w:val="0"/>
              <w:adjustRightInd w:val="0"/>
              <w:snapToGrid w:val="0"/>
              <w:spacing w:before="156" w:beforeLines="50"/>
              <w:ind w:firstLine="480"/>
              <w:rPr>
                <w:bCs/>
                <w:spacing w:val="-10"/>
                <w:szCs w:val="24"/>
              </w:rPr>
            </w:pPr>
            <w:r>
              <w:rPr>
                <w:szCs w:val="24"/>
              </w:rPr>
              <w:t>根据上表预测结果，项目运营期无组织排放的</w:t>
            </w:r>
            <w:r>
              <w:rPr>
                <w:rFonts w:hint="eastAsia"/>
                <w:szCs w:val="24"/>
              </w:rPr>
              <w:t>颗粒物</w:t>
            </w:r>
            <w:r>
              <w:rPr>
                <w:szCs w:val="24"/>
              </w:rPr>
              <w:t>最大落地浓度为</w:t>
            </w:r>
            <w:r>
              <w:rPr>
                <w:bCs/>
                <w:spacing w:val="-10"/>
                <w:szCs w:val="24"/>
              </w:rPr>
              <w:t>5.39E-02mg/m</w:t>
            </w:r>
            <w:r>
              <w:rPr>
                <w:bCs/>
                <w:spacing w:val="-10"/>
                <w:szCs w:val="24"/>
                <w:vertAlign w:val="superscript"/>
              </w:rPr>
              <w:t>3</w:t>
            </w:r>
            <w:r>
              <w:rPr>
                <w:bCs/>
                <w:spacing w:val="-10"/>
                <w:szCs w:val="24"/>
              </w:rPr>
              <w:t>，</w:t>
            </w:r>
            <w:r>
              <w:rPr>
                <w:rFonts w:hint="eastAsia"/>
                <w:szCs w:val="24"/>
              </w:rPr>
              <w:t>沥青烟</w:t>
            </w:r>
            <w:r>
              <w:rPr>
                <w:szCs w:val="24"/>
              </w:rPr>
              <w:t>最大落地浓度为</w:t>
            </w:r>
            <w:r>
              <w:rPr>
                <w:bCs/>
                <w:spacing w:val="-10"/>
                <w:szCs w:val="24"/>
              </w:rPr>
              <w:t>2.28E-02mg/m</w:t>
            </w:r>
            <w:r>
              <w:rPr>
                <w:bCs/>
                <w:spacing w:val="-10"/>
                <w:szCs w:val="24"/>
                <w:vertAlign w:val="superscript"/>
              </w:rPr>
              <w:t>3</w:t>
            </w:r>
            <w:r>
              <w:rPr>
                <w:bCs/>
                <w:spacing w:val="-10"/>
                <w:szCs w:val="24"/>
              </w:rPr>
              <w:t>，</w:t>
            </w:r>
            <w:r>
              <w:rPr>
                <w:rFonts w:hint="eastAsia"/>
                <w:szCs w:val="24"/>
              </w:rPr>
              <w:t>苯并芘</w:t>
            </w:r>
            <w:r>
              <w:rPr>
                <w:szCs w:val="24"/>
              </w:rPr>
              <w:t>最大落地浓度为</w:t>
            </w:r>
            <w:r>
              <w:rPr>
                <w:bCs/>
                <w:spacing w:val="-10"/>
                <w:szCs w:val="24"/>
              </w:rPr>
              <w:t>5.63E-07mg/m</w:t>
            </w:r>
            <w:r>
              <w:rPr>
                <w:bCs/>
                <w:spacing w:val="-10"/>
                <w:szCs w:val="24"/>
                <w:vertAlign w:val="superscript"/>
              </w:rPr>
              <w:t>3</w:t>
            </w:r>
            <w:r>
              <w:rPr>
                <w:bCs/>
                <w:spacing w:val="-10"/>
                <w:szCs w:val="24"/>
              </w:rPr>
              <w:t>，</w:t>
            </w:r>
            <w:r>
              <w:rPr>
                <w:rFonts w:hint="eastAsia"/>
                <w:szCs w:val="24"/>
              </w:rPr>
              <w:t>非甲烷总烃</w:t>
            </w:r>
            <w:r>
              <w:rPr>
                <w:szCs w:val="24"/>
              </w:rPr>
              <w:t>最大落地浓度为</w:t>
            </w:r>
            <w:r>
              <w:rPr>
                <w:bCs/>
                <w:spacing w:val="-10"/>
                <w:szCs w:val="24"/>
              </w:rPr>
              <w:t>1.60E-02mg/m</w:t>
            </w:r>
            <w:r>
              <w:rPr>
                <w:bCs/>
                <w:spacing w:val="-10"/>
                <w:szCs w:val="24"/>
                <w:vertAlign w:val="superscript"/>
              </w:rPr>
              <w:t>3</w:t>
            </w:r>
            <w:r>
              <w:rPr>
                <w:bCs/>
                <w:spacing w:val="-10"/>
                <w:szCs w:val="24"/>
              </w:rPr>
              <w:t>，</w:t>
            </w:r>
            <w:r>
              <w:rPr>
                <w:szCs w:val="24"/>
              </w:rPr>
              <w:t>能够满足《大气污染物综合排放标准》（GB16297-1996）表2中无组织排放监控浓度限值，即</w:t>
            </w:r>
            <w:r>
              <w:rPr>
                <w:rFonts w:hint="eastAsia"/>
                <w:szCs w:val="24"/>
              </w:rPr>
              <w:t>沥青烟：生产设备不得有明显的无组织排放存在</w:t>
            </w:r>
            <w:r>
              <w:rPr>
                <w:szCs w:val="24"/>
              </w:rPr>
              <w:t>，</w:t>
            </w:r>
            <w:r>
              <w:rPr>
                <w:rFonts w:hint="eastAsia"/>
                <w:szCs w:val="24"/>
              </w:rPr>
              <w:t>苯并芘</w:t>
            </w:r>
            <w:r>
              <w:rPr>
                <w:szCs w:val="24"/>
              </w:rPr>
              <w:t>≤</w:t>
            </w:r>
            <w:r>
              <w:rPr>
                <w:rFonts w:hint="eastAsia"/>
                <w:szCs w:val="24"/>
              </w:rPr>
              <w:t>0.008ug/m</w:t>
            </w:r>
            <w:r>
              <w:rPr>
                <w:rFonts w:hint="eastAsia"/>
                <w:szCs w:val="24"/>
                <w:vertAlign w:val="superscript"/>
              </w:rPr>
              <w:t>3</w:t>
            </w:r>
            <w:bookmarkStart w:id="26" w:name="OLE_LINK2"/>
            <w:r>
              <w:rPr>
                <w:rFonts w:hint="eastAsia"/>
                <w:bCs/>
                <w:spacing w:val="-10"/>
                <w:szCs w:val="24"/>
              </w:rPr>
              <w:t>，颗粒物</w:t>
            </w:r>
            <w:r>
              <w:rPr>
                <w:szCs w:val="24"/>
              </w:rPr>
              <w:t>≤</w:t>
            </w:r>
            <w:r>
              <w:rPr>
                <w:bCs/>
                <w:spacing w:val="-10"/>
                <w:szCs w:val="24"/>
              </w:rPr>
              <w:t>1.0</w:t>
            </w:r>
            <w:r>
              <w:rPr>
                <w:szCs w:val="24"/>
              </w:rPr>
              <w:t xml:space="preserve"> mg/m</w:t>
            </w:r>
            <w:r>
              <w:rPr>
                <w:szCs w:val="24"/>
                <w:vertAlign w:val="superscript"/>
              </w:rPr>
              <w:t>3</w:t>
            </w:r>
            <w:bookmarkEnd w:id="26"/>
            <w:r>
              <w:rPr>
                <w:rFonts w:hint="eastAsia"/>
                <w:bCs/>
                <w:spacing w:val="-10"/>
                <w:szCs w:val="24"/>
              </w:rPr>
              <w:t>，非甲烷总烃</w:t>
            </w:r>
            <w:r>
              <w:rPr>
                <w:szCs w:val="24"/>
              </w:rPr>
              <w:t>≤4</w:t>
            </w:r>
            <w:r>
              <w:rPr>
                <w:bCs/>
                <w:spacing w:val="-10"/>
                <w:szCs w:val="24"/>
              </w:rPr>
              <w:t>.0</w:t>
            </w:r>
            <w:r>
              <w:rPr>
                <w:szCs w:val="24"/>
              </w:rPr>
              <w:t xml:space="preserve"> mg/m</w:t>
            </w:r>
            <w:r>
              <w:rPr>
                <w:szCs w:val="24"/>
                <w:vertAlign w:val="superscript"/>
              </w:rPr>
              <w:t>3</w:t>
            </w:r>
            <w:r>
              <w:rPr>
                <w:bCs/>
                <w:spacing w:val="-10"/>
                <w:szCs w:val="24"/>
              </w:rPr>
              <w:t>；对周边大气环境的影响不大。</w:t>
            </w:r>
          </w:p>
          <w:p w14:paraId="6D09A8BC">
            <w:pPr>
              <w:adjustRightInd w:val="0"/>
              <w:snapToGrid w:val="0"/>
              <w:ind w:firstLine="482"/>
              <w:rPr>
                <w:szCs w:val="24"/>
              </w:rPr>
            </w:pPr>
            <w:r>
              <w:rPr>
                <w:b/>
                <w:bCs/>
                <w:szCs w:val="24"/>
              </w:rPr>
              <w:t xml:space="preserve"> 4、运营期废气检测计划</w:t>
            </w:r>
          </w:p>
          <w:p w14:paraId="214B3447">
            <w:pPr>
              <w:adjustRightInd w:val="0"/>
              <w:snapToGrid w:val="0"/>
              <w:ind w:firstLine="480"/>
              <w:rPr>
                <w:b/>
                <w:spacing w:val="-10"/>
                <w:sz w:val="21"/>
                <w:szCs w:val="21"/>
              </w:rPr>
            </w:pPr>
            <w:r>
              <w:rPr>
                <w:rFonts w:hint="eastAsia"/>
                <w:bCs/>
                <w:kern w:val="0"/>
                <w:szCs w:val="24"/>
              </w:rPr>
              <w:t>本项目根据《排污单位自行监测技术指南总则》（HJ819-2017）、《排污许可证申请与核发技术规范锅炉》（HJ953-2018）、《排污许可证申请与核发技术规范石墨及其他非金属矿物制品制造》（HJ1119-2020）制定了具体的监测计划见下表。</w:t>
            </w:r>
          </w:p>
          <w:p w14:paraId="77DB36DE">
            <w:pPr>
              <w:adjustRightInd w:val="0"/>
              <w:snapToGrid w:val="0"/>
              <w:spacing w:line="240" w:lineRule="auto"/>
              <w:ind w:firstLine="382"/>
              <w:jc w:val="center"/>
              <w:rPr>
                <w:b/>
                <w:bCs/>
                <w:spacing w:val="-10"/>
                <w:sz w:val="21"/>
                <w:szCs w:val="21"/>
              </w:rPr>
            </w:pPr>
            <w:r>
              <w:rPr>
                <w:rFonts w:hint="eastAsia"/>
                <w:b/>
                <w:bCs/>
                <w:spacing w:val="-10"/>
                <w:sz w:val="21"/>
                <w:szCs w:val="21"/>
              </w:rPr>
              <w:t>表4</w:t>
            </w:r>
            <w:r>
              <w:rPr>
                <w:b/>
                <w:bCs/>
                <w:spacing w:val="-10"/>
                <w:sz w:val="21"/>
                <w:szCs w:val="21"/>
              </w:rPr>
              <w:t xml:space="preserve">-9 </w:t>
            </w:r>
            <w:r>
              <w:rPr>
                <w:rFonts w:hint="eastAsia"/>
                <w:b/>
                <w:bCs/>
                <w:spacing w:val="-10"/>
                <w:sz w:val="21"/>
                <w:szCs w:val="21"/>
              </w:rPr>
              <w:t>项目运营期监测计划一览表</w:t>
            </w:r>
          </w:p>
          <w:tbl>
            <w:tblPr>
              <w:tblStyle w:val="44"/>
              <w:tblW w:w="7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701"/>
              <w:gridCol w:w="1556"/>
              <w:gridCol w:w="1134"/>
              <w:gridCol w:w="2552"/>
            </w:tblGrid>
            <w:tr w14:paraId="63BF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14:paraId="0AA5BF25">
                  <w:pPr>
                    <w:adjustRightInd w:val="0"/>
                    <w:snapToGrid w:val="0"/>
                    <w:spacing w:line="240" w:lineRule="auto"/>
                    <w:ind w:firstLine="0" w:firstLineChars="0"/>
                    <w:jc w:val="center"/>
                    <w:rPr>
                      <w:sz w:val="21"/>
                      <w:szCs w:val="21"/>
                    </w:rPr>
                  </w:pPr>
                  <w:r>
                    <w:rPr>
                      <w:b/>
                      <w:bCs/>
                      <w:sz w:val="21"/>
                      <w:szCs w:val="21"/>
                    </w:rPr>
                    <w:t>类别</w:t>
                  </w:r>
                </w:p>
              </w:tc>
              <w:tc>
                <w:tcPr>
                  <w:tcW w:w="1701" w:type="dxa"/>
                  <w:vAlign w:val="center"/>
                </w:tcPr>
                <w:p w14:paraId="13A2AA3D">
                  <w:pPr>
                    <w:adjustRightInd w:val="0"/>
                    <w:snapToGrid w:val="0"/>
                    <w:spacing w:line="240" w:lineRule="auto"/>
                    <w:ind w:firstLine="0" w:firstLineChars="0"/>
                    <w:jc w:val="center"/>
                    <w:rPr>
                      <w:sz w:val="21"/>
                      <w:szCs w:val="21"/>
                    </w:rPr>
                  </w:pPr>
                  <w:r>
                    <w:rPr>
                      <w:b/>
                      <w:bCs/>
                      <w:sz w:val="21"/>
                      <w:szCs w:val="21"/>
                    </w:rPr>
                    <w:t>监测点</w:t>
                  </w:r>
                </w:p>
              </w:tc>
              <w:tc>
                <w:tcPr>
                  <w:tcW w:w="1556" w:type="dxa"/>
                  <w:vAlign w:val="center"/>
                </w:tcPr>
                <w:p w14:paraId="6269AEAE">
                  <w:pPr>
                    <w:adjustRightInd w:val="0"/>
                    <w:snapToGrid w:val="0"/>
                    <w:spacing w:line="240" w:lineRule="auto"/>
                    <w:ind w:firstLine="0" w:firstLineChars="0"/>
                    <w:jc w:val="center"/>
                    <w:rPr>
                      <w:sz w:val="21"/>
                      <w:szCs w:val="21"/>
                    </w:rPr>
                  </w:pPr>
                  <w:r>
                    <w:rPr>
                      <w:b/>
                      <w:bCs/>
                      <w:sz w:val="21"/>
                      <w:szCs w:val="21"/>
                    </w:rPr>
                    <w:t>监测因子</w:t>
                  </w:r>
                </w:p>
              </w:tc>
              <w:tc>
                <w:tcPr>
                  <w:tcW w:w="1134" w:type="dxa"/>
                  <w:vAlign w:val="center"/>
                </w:tcPr>
                <w:p w14:paraId="0B5F3393">
                  <w:pPr>
                    <w:adjustRightInd w:val="0"/>
                    <w:snapToGrid w:val="0"/>
                    <w:spacing w:line="240" w:lineRule="auto"/>
                    <w:ind w:firstLine="0" w:firstLineChars="0"/>
                    <w:jc w:val="center"/>
                    <w:rPr>
                      <w:sz w:val="21"/>
                      <w:szCs w:val="21"/>
                    </w:rPr>
                  </w:pPr>
                  <w:r>
                    <w:rPr>
                      <w:b/>
                      <w:bCs/>
                      <w:sz w:val="21"/>
                      <w:szCs w:val="21"/>
                    </w:rPr>
                    <w:t>频次</w:t>
                  </w:r>
                </w:p>
              </w:tc>
              <w:tc>
                <w:tcPr>
                  <w:tcW w:w="2552" w:type="dxa"/>
                  <w:vAlign w:val="center"/>
                </w:tcPr>
                <w:p w14:paraId="5E4A4ED7">
                  <w:pPr>
                    <w:adjustRightInd w:val="0"/>
                    <w:snapToGrid w:val="0"/>
                    <w:spacing w:line="240" w:lineRule="auto"/>
                    <w:ind w:firstLine="0" w:firstLineChars="0"/>
                    <w:jc w:val="center"/>
                    <w:rPr>
                      <w:sz w:val="21"/>
                      <w:szCs w:val="21"/>
                    </w:rPr>
                  </w:pPr>
                  <w:r>
                    <w:rPr>
                      <w:b/>
                      <w:bCs/>
                      <w:sz w:val="21"/>
                      <w:szCs w:val="21"/>
                    </w:rPr>
                    <w:t>执行标准</w:t>
                  </w:r>
                </w:p>
              </w:tc>
            </w:tr>
            <w:tr w14:paraId="3373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restart"/>
                  <w:vAlign w:val="center"/>
                </w:tcPr>
                <w:p w14:paraId="4239F29E">
                  <w:pPr>
                    <w:adjustRightInd w:val="0"/>
                    <w:snapToGrid w:val="0"/>
                    <w:spacing w:line="240" w:lineRule="auto"/>
                    <w:ind w:firstLine="0" w:firstLineChars="0"/>
                    <w:jc w:val="center"/>
                    <w:rPr>
                      <w:sz w:val="21"/>
                      <w:szCs w:val="21"/>
                    </w:rPr>
                  </w:pPr>
                  <w:r>
                    <w:rPr>
                      <w:rFonts w:hint="eastAsia"/>
                      <w:sz w:val="21"/>
                      <w:szCs w:val="21"/>
                    </w:rPr>
                    <w:t>有组织</w:t>
                  </w:r>
                </w:p>
              </w:tc>
              <w:tc>
                <w:tcPr>
                  <w:tcW w:w="1701" w:type="dxa"/>
                  <w:vAlign w:val="center"/>
                </w:tcPr>
                <w:p w14:paraId="441D8013">
                  <w:pPr>
                    <w:adjustRightInd w:val="0"/>
                    <w:snapToGrid w:val="0"/>
                    <w:spacing w:line="240" w:lineRule="auto"/>
                    <w:ind w:firstLine="0" w:firstLineChars="0"/>
                    <w:jc w:val="center"/>
                    <w:rPr>
                      <w:sz w:val="21"/>
                      <w:szCs w:val="21"/>
                    </w:rPr>
                  </w:pPr>
                  <w:r>
                    <w:rPr>
                      <w:rFonts w:hint="eastAsia"/>
                      <w:sz w:val="21"/>
                      <w:szCs w:val="21"/>
                    </w:rPr>
                    <w:t>沥青加热、搅拌、出库排放口D</w:t>
                  </w:r>
                  <w:r>
                    <w:rPr>
                      <w:sz w:val="21"/>
                      <w:szCs w:val="21"/>
                    </w:rPr>
                    <w:t>A003</w:t>
                  </w:r>
                </w:p>
              </w:tc>
              <w:tc>
                <w:tcPr>
                  <w:tcW w:w="1556" w:type="dxa"/>
                  <w:vAlign w:val="center"/>
                </w:tcPr>
                <w:p w14:paraId="3AC7293A">
                  <w:pPr>
                    <w:adjustRightInd w:val="0"/>
                    <w:snapToGrid w:val="0"/>
                    <w:spacing w:line="240" w:lineRule="auto"/>
                    <w:ind w:firstLine="0" w:firstLineChars="0"/>
                    <w:jc w:val="center"/>
                    <w:rPr>
                      <w:sz w:val="21"/>
                      <w:szCs w:val="21"/>
                    </w:rPr>
                  </w:pPr>
                  <w:r>
                    <w:rPr>
                      <w:rFonts w:hint="eastAsia"/>
                      <w:sz w:val="21"/>
                      <w:szCs w:val="21"/>
                    </w:rPr>
                    <w:t>沥青烟、苯并芘</w:t>
                  </w:r>
                </w:p>
              </w:tc>
              <w:tc>
                <w:tcPr>
                  <w:tcW w:w="1134" w:type="dxa"/>
                  <w:vAlign w:val="center"/>
                </w:tcPr>
                <w:p w14:paraId="05856520">
                  <w:pPr>
                    <w:adjustRightInd w:val="0"/>
                    <w:snapToGrid w:val="0"/>
                    <w:spacing w:line="240" w:lineRule="auto"/>
                    <w:ind w:firstLine="0" w:firstLineChars="0"/>
                    <w:jc w:val="center"/>
                    <w:rPr>
                      <w:sz w:val="21"/>
                      <w:szCs w:val="21"/>
                    </w:rPr>
                  </w:pPr>
                  <w:r>
                    <w:rPr>
                      <w:rFonts w:hint="eastAsia"/>
                      <w:sz w:val="21"/>
                      <w:szCs w:val="21"/>
                    </w:rPr>
                    <w:t>1次/年</w:t>
                  </w:r>
                </w:p>
              </w:tc>
              <w:tc>
                <w:tcPr>
                  <w:tcW w:w="2552" w:type="dxa"/>
                  <w:vMerge w:val="restart"/>
                  <w:vAlign w:val="center"/>
                </w:tcPr>
                <w:p w14:paraId="698521F0">
                  <w:pPr>
                    <w:adjustRightInd w:val="0"/>
                    <w:snapToGrid w:val="0"/>
                    <w:spacing w:line="240" w:lineRule="auto"/>
                    <w:ind w:firstLine="0" w:firstLineChars="0"/>
                    <w:jc w:val="center"/>
                    <w:rPr>
                      <w:sz w:val="21"/>
                      <w:szCs w:val="21"/>
                    </w:rPr>
                  </w:pPr>
                  <w:r>
                    <w:rPr>
                      <w:rFonts w:hint="eastAsia"/>
                      <w:sz w:val="21"/>
                      <w:szCs w:val="21"/>
                    </w:rPr>
                    <w:t>《大气污染物综合排放标准》（GB16297-1996）表2中的标准限值要求</w:t>
                  </w:r>
                </w:p>
              </w:tc>
            </w:tr>
            <w:tr w14:paraId="6B74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14:paraId="7F5455F3">
                  <w:pPr>
                    <w:adjustRightInd w:val="0"/>
                    <w:snapToGrid w:val="0"/>
                    <w:spacing w:line="240" w:lineRule="auto"/>
                    <w:ind w:firstLine="0" w:firstLineChars="0"/>
                    <w:jc w:val="center"/>
                    <w:rPr>
                      <w:sz w:val="21"/>
                      <w:szCs w:val="21"/>
                    </w:rPr>
                  </w:pPr>
                </w:p>
              </w:tc>
              <w:tc>
                <w:tcPr>
                  <w:tcW w:w="1701" w:type="dxa"/>
                  <w:vAlign w:val="center"/>
                </w:tcPr>
                <w:p w14:paraId="617245C9">
                  <w:pPr>
                    <w:adjustRightInd w:val="0"/>
                    <w:snapToGrid w:val="0"/>
                    <w:spacing w:line="240" w:lineRule="auto"/>
                    <w:ind w:firstLine="0" w:firstLineChars="0"/>
                    <w:jc w:val="center"/>
                    <w:rPr>
                      <w:sz w:val="21"/>
                      <w:szCs w:val="21"/>
                    </w:rPr>
                  </w:pPr>
                  <w:r>
                    <w:rPr>
                      <w:rFonts w:hint="eastAsia"/>
                      <w:sz w:val="21"/>
                      <w:szCs w:val="21"/>
                    </w:rPr>
                    <w:t>骨料矿粉投料、烘干废气排放口D</w:t>
                  </w:r>
                  <w:r>
                    <w:rPr>
                      <w:sz w:val="21"/>
                      <w:szCs w:val="21"/>
                    </w:rPr>
                    <w:t>A001</w:t>
                  </w:r>
                </w:p>
              </w:tc>
              <w:tc>
                <w:tcPr>
                  <w:tcW w:w="1556" w:type="dxa"/>
                  <w:vAlign w:val="center"/>
                </w:tcPr>
                <w:p w14:paraId="77EC0942">
                  <w:pPr>
                    <w:adjustRightInd w:val="0"/>
                    <w:snapToGrid w:val="0"/>
                    <w:spacing w:line="240" w:lineRule="auto"/>
                    <w:ind w:firstLine="0" w:firstLineChars="0"/>
                    <w:jc w:val="center"/>
                    <w:rPr>
                      <w:sz w:val="21"/>
                      <w:szCs w:val="21"/>
                    </w:rPr>
                  </w:pPr>
                  <w:r>
                    <w:rPr>
                      <w:rFonts w:hint="eastAsia"/>
                      <w:sz w:val="21"/>
                      <w:szCs w:val="21"/>
                    </w:rPr>
                    <w:t>颗粒物、二氧化硫、氮氧化物</w:t>
                  </w:r>
                </w:p>
              </w:tc>
              <w:tc>
                <w:tcPr>
                  <w:tcW w:w="1134" w:type="dxa"/>
                  <w:vAlign w:val="center"/>
                </w:tcPr>
                <w:p w14:paraId="352C0FA1">
                  <w:pPr>
                    <w:adjustRightInd w:val="0"/>
                    <w:snapToGrid w:val="0"/>
                    <w:spacing w:line="240" w:lineRule="auto"/>
                    <w:ind w:firstLine="0" w:firstLineChars="0"/>
                    <w:jc w:val="center"/>
                    <w:rPr>
                      <w:sz w:val="21"/>
                      <w:szCs w:val="21"/>
                    </w:rPr>
                  </w:pPr>
                  <w:r>
                    <w:rPr>
                      <w:rFonts w:hint="eastAsia"/>
                      <w:sz w:val="21"/>
                      <w:szCs w:val="21"/>
                    </w:rPr>
                    <w:t>1次/半年</w:t>
                  </w:r>
                </w:p>
              </w:tc>
              <w:tc>
                <w:tcPr>
                  <w:tcW w:w="2552" w:type="dxa"/>
                  <w:vMerge w:val="continue"/>
                  <w:vAlign w:val="center"/>
                </w:tcPr>
                <w:p w14:paraId="766067A1">
                  <w:pPr>
                    <w:adjustRightInd w:val="0"/>
                    <w:snapToGrid w:val="0"/>
                    <w:spacing w:line="240" w:lineRule="auto"/>
                    <w:ind w:firstLine="0" w:firstLineChars="0"/>
                    <w:jc w:val="center"/>
                    <w:rPr>
                      <w:sz w:val="21"/>
                      <w:szCs w:val="21"/>
                    </w:rPr>
                  </w:pPr>
                </w:p>
              </w:tc>
            </w:tr>
            <w:tr w14:paraId="41A8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14:paraId="7105F849">
                  <w:pPr>
                    <w:adjustRightInd w:val="0"/>
                    <w:snapToGrid w:val="0"/>
                    <w:spacing w:line="240" w:lineRule="auto"/>
                    <w:ind w:firstLine="0" w:firstLineChars="0"/>
                    <w:jc w:val="center"/>
                    <w:rPr>
                      <w:sz w:val="21"/>
                      <w:szCs w:val="21"/>
                    </w:rPr>
                  </w:pPr>
                </w:p>
              </w:tc>
              <w:tc>
                <w:tcPr>
                  <w:tcW w:w="1701" w:type="dxa"/>
                  <w:vAlign w:val="center"/>
                </w:tcPr>
                <w:p w14:paraId="0D12EEA6">
                  <w:pPr>
                    <w:adjustRightInd w:val="0"/>
                    <w:snapToGrid w:val="0"/>
                    <w:spacing w:line="240" w:lineRule="auto"/>
                    <w:ind w:firstLine="0" w:firstLineChars="0"/>
                    <w:jc w:val="center"/>
                    <w:rPr>
                      <w:sz w:val="21"/>
                      <w:szCs w:val="21"/>
                    </w:rPr>
                  </w:pPr>
                  <w:r>
                    <w:rPr>
                      <w:rFonts w:hint="eastAsia"/>
                      <w:sz w:val="21"/>
                      <w:szCs w:val="21"/>
                    </w:rPr>
                    <w:t>燃烧废气排放口D</w:t>
                  </w:r>
                  <w:r>
                    <w:rPr>
                      <w:sz w:val="21"/>
                      <w:szCs w:val="21"/>
                    </w:rPr>
                    <w:t>A002</w:t>
                  </w:r>
                </w:p>
              </w:tc>
              <w:tc>
                <w:tcPr>
                  <w:tcW w:w="1556" w:type="dxa"/>
                  <w:vAlign w:val="center"/>
                </w:tcPr>
                <w:p w14:paraId="2A5A1FF6">
                  <w:pPr>
                    <w:adjustRightInd w:val="0"/>
                    <w:snapToGrid w:val="0"/>
                    <w:spacing w:line="240" w:lineRule="auto"/>
                    <w:ind w:firstLine="0" w:firstLineChars="0"/>
                    <w:jc w:val="center"/>
                    <w:rPr>
                      <w:sz w:val="21"/>
                      <w:szCs w:val="21"/>
                    </w:rPr>
                  </w:pPr>
                  <w:r>
                    <w:rPr>
                      <w:rFonts w:hint="eastAsia"/>
                      <w:sz w:val="21"/>
                      <w:szCs w:val="21"/>
                    </w:rPr>
                    <w:t>颗粒物、二氧化硫、氮氧化物、林格曼黑度</w:t>
                  </w:r>
                </w:p>
              </w:tc>
              <w:tc>
                <w:tcPr>
                  <w:tcW w:w="1134" w:type="dxa"/>
                  <w:vAlign w:val="center"/>
                </w:tcPr>
                <w:p w14:paraId="5E88E90C">
                  <w:pPr>
                    <w:adjustRightInd w:val="0"/>
                    <w:snapToGrid w:val="0"/>
                    <w:spacing w:line="240" w:lineRule="auto"/>
                    <w:ind w:firstLine="0" w:firstLineChars="0"/>
                    <w:jc w:val="center"/>
                    <w:rPr>
                      <w:sz w:val="21"/>
                      <w:szCs w:val="21"/>
                    </w:rPr>
                  </w:pPr>
                  <w:r>
                    <w:rPr>
                      <w:rFonts w:hint="eastAsia"/>
                      <w:sz w:val="21"/>
                      <w:szCs w:val="21"/>
                    </w:rPr>
                    <w:t>1次/月</w:t>
                  </w:r>
                </w:p>
              </w:tc>
              <w:tc>
                <w:tcPr>
                  <w:tcW w:w="2552" w:type="dxa"/>
                  <w:vAlign w:val="center"/>
                </w:tcPr>
                <w:p w14:paraId="4561528B">
                  <w:pPr>
                    <w:adjustRightInd w:val="0"/>
                    <w:snapToGrid w:val="0"/>
                    <w:spacing w:line="240" w:lineRule="auto"/>
                    <w:ind w:firstLine="0" w:firstLineChars="0"/>
                    <w:jc w:val="center"/>
                    <w:rPr>
                      <w:sz w:val="21"/>
                      <w:szCs w:val="21"/>
                    </w:rPr>
                  </w:pPr>
                  <w:r>
                    <w:rPr>
                      <w:rFonts w:hint="eastAsia"/>
                      <w:sz w:val="21"/>
                      <w:szCs w:val="21"/>
                    </w:rPr>
                    <w:t>《锅炉大气污染物排放标准》（GB13271-2014）中表2 大气污染物排放限值中的燃油锅炉浓度限值</w:t>
                  </w:r>
                </w:p>
              </w:tc>
            </w:tr>
            <w:tr w14:paraId="02ED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14:paraId="71B91955">
                  <w:pPr>
                    <w:adjustRightInd w:val="0"/>
                    <w:snapToGrid w:val="0"/>
                    <w:spacing w:line="240" w:lineRule="auto"/>
                    <w:ind w:firstLine="0" w:firstLineChars="0"/>
                    <w:jc w:val="center"/>
                    <w:rPr>
                      <w:sz w:val="21"/>
                      <w:szCs w:val="21"/>
                    </w:rPr>
                  </w:pPr>
                </w:p>
              </w:tc>
              <w:tc>
                <w:tcPr>
                  <w:tcW w:w="1701" w:type="dxa"/>
                  <w:vAlign w:val="center"/>
                </w:tcPr>
                <w:p w14:paraId="650DD680">
                  <w:pPr>
                    <w:adjustRightInd w:val="0"/>
                    <w:snapToGrid w:val="0"/>
                    <w:spacing w:line="240" w:lineRule="auto"/>
                    <w:ind w:firstLine="0" w:firstLineChars="0"/>
                    <w:jc w:val="center"/>
                    <w:rPr>
                      <w:sz w:val="21"/>
                      <w:szCs w:val="21"/>
                    </w:rPr>
                  </w:pPr>
                  <w:r>
                    <w:rPr>
                      <w:rFonts w:hint="eastAsia"/>
                      <w:sz w:val="21"/>
                      <w:szCs w:val="21"/>
                    </w:rPr>
                    <w:t>矿粉筒仓</w:t>
                  </w:r>
                </w:p>
              </w:tc>
              <w:tc>
                <w:tcPr>
                  <w:tcW w:w="1556" w:type="dxa"/>
                  <w:vAlign w:val="center"/>
                </w:tcPr>
                <w:p w14:paraId="5EEAD9D2">
                  <w:pPr>
                    <w:adjustRightInd w:val="0"/>
                    <w:snapToGrid w:val="0"/>
                    <w:spacing w:line="240" w:lineRule="auto"/>
                    <w:ind w:firstLine="0" w:firstLineChars="0"/>
                    <w:jc w:val="center"/>
                    <w:rPr>
                      <w:sz w:val="21"/>
                      <w:szCs w:val="21"/>
                    </w:rPr>
                  </w:pPr>
                  <w:r>
                    <w:rPr>
                      <w:rFonts w:hint="eastAsia"/>
                      <w:sz w:val="21"/>
                      <w:szCs w:val="21"/>
                    </w:rPr>
                    <w:t>颗粒物</w:t>
                  </w:r>
                </w:p>
              </w:tc>
              <w:tc>
                <w:tcPr>
                  <w:tcW w:w="1134" w:type="dxa"/>
                  <w:vAlign w:val="center"/>
                </w:tcPr>
                <w:p w14:paraId="72B327A6">
                  <w:pPr>
                    <w:adjustRightInd w:val="0"/>
                    <w:snapToGrid w:val="0"/>
                    <w:spacing w:line="240" w:lineRule="auto"/>
                    <w:ind w:firstLine="0" w:firstLineChars="0"/>
                    <w:jc w:val="center"/>
                    <w:rPr>
                      <w:sz w:val="21"/>
                      <w:szCs w:val="21"/>
                    </w:rPr>
                  </w:pPr>
                  <w:bookmarkStart w:id="27" w:name="OLE_LINK3"/>
                  <w:r>
                    <w:rPr>
                      <w:rFonts w:hint="eastAsia"/>
                      <w:sz w:val="21"/>
                      <w:szCs w:val="21"/>
                    </w:rPr>
                    <w:t>1次/年</w:t>
                  </w:r>
                  <w:bookmarkEnd w:id="27"/>
                </w:p>
              </w:tc>
              <w:tc>
                <w:tcPr>
                  <w:tcW w:w="2552" w:type="dxa"/>
                  <w:vAlign w:val="center"/>
                </w:tcPr>
                <w:p w14:paraId="5E050DC1">
                  <w:pPr>
                    <w:adjustRightInd w:val="0"/>
                    <w:snapToGrid w:val="0"/>
                    <w:spacing w:line="240" w:lineRule="auto"/>
                    <w:ind w:firstLine="0" w:firstLineChars="0"/>
                    <w:jc w:val="center"/>
                    <w:rPr>
                      <w:sz w:val="21"/>
                      <w:szCs w:val="21"/>
                    </w:rPr>
                  </w:pPr>
                  <w:r>
                    <w:rPr>
                      <w:rFonts w:hint="eastAsia"/>
                      <w:sz w:val="21"/>
                      <w:szCs w:val="21"/>
                    </w:rPr>
                    <w:t>《大气污染物综合排放标准》（GB16297-1996）表2中的标准限值要求</w:t>
                  </w:r>
                </w:p>
              </w:tc>
            </w:tr>
            <w:tr w14:paraId="2F15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14:paraId="4216708A">
                  <w:pPr>
                    <w:adjustRightInd w:val="0"/>
                    <w:snapToGrid w:val="0"/>
                    <w:spacing w:line="240" w:lineRule="auto"/>
                    <w:ind w:firstLine="0" w:firstLineChars="0"/>
                    <w:jc w:val="center"/>
                    <w:rPr>
                      <w:sz w:val="21"/>
                      <w:szCs w:val="21"/>
                    </w:rPr>
                  </w:pPr>
                  <w:r>
                    <w:rPr>
                      <w:rFonts w:hint="eastAsia"/>
                      <w:sz w:val="21"/>
                      <w:szCs w:val="21"/>
                    </w:rPr>
                    <w:t>无组织</w:t>
                  </w:r>
                </w:p>
              </w:tc>
              <w:tc>
                <w:tcPr>
                  <w:tcW w:w="1701" w:type="dxa"/>
                  <w:vAlign w:val="center"/>
                </w:tcPr>
                <w:p w14:paraId="71E84049">
                  <w:pPr>
                    <w:adjustRightInd w:val="0"/>
                    <w:snapToGrid w:val="0"/>
                    <w:spacing w:line="240" w:lineRule="auto"/>
                    <w:ind w:firstLine="0" w:firstLineChars="0"/>
                    <w:jc w:val="center"/>
                    <w:rPr>
                      <w:sz w:val="21"/>
                      <w:szCs w:val="21"/>
                    </w:rPr>
                  </w:pPr>
                  <w:r>
                    <w:rPr>
                      <w:rFonts w:hint="eastAsia"/>
                      <w:sz w:val="21"/>
                      <w:szCs w:val="21"/>
                    </w:rPr>
                    <w:t>厂界</w:t>
                  </w:r>
                </w:p>
              </w:tc>
              <w:tc>
                <w:tcPr>
                  <w:tcW w:w="1556" w:type="dxa"/>
                  <w:vAlign w:val="center"/>
                </w:tcPr>
                <w:p w14:paraId="75F72EC5">
                  <w:pPr>
                    <w:adjustRightInd w:val="0"/>
                    <w:snapToGrid w:val="0"/>
                    <w:spacing w:line="240" w:lineRule="auto"/>
                    <w:ind w:firstLine="0" w:firstLineChars="0"/>
                    <w:jc w:val="center"/>
                    <w:rPr>
                      <w:sz w:val="21"/>
                      <w:szCs w:val="21"/>
                    </w:rPr>
                  </w:pPr>
                  <w:r>
                    <w:rPr>
                      <w:rFonts w:hint="eastAsia"/>
                      <w:sz w:val="21"/>
                      <w:szCs w:val="21"/>
                    </w:rPr>
                    <w:t>颗粒物、苯并芘</w:t>
                  </w:r>
                </w:p>
              </w:tc>
              <w:tc>
                <w:tcPr>
                  <w:tcW w:w="1134" w:type="dxa"/>
                  <w:vAlign w:val="center"/>
                </w:tcPr>
                <w:p w14:paraId="26CA3E51">
                  <w:pPr>
                    <w:adjustRightInd w:val="0"/>
                    <w:snapToGrid w:val="0"/>
                    <w:spacing w:line="240" w:lineRule="auto"/>
                    <w:ind w:firstLine="0" w:firstLineChars="0"/>
                    <w:jc w:val="center"/>
                    <w:rPr>
                      <w:sz w:val="21"/>
                      <w:szCs w:val="21"/>
                    </w:rPr>
                  </w:pPr>
                  <w:r>
                    <w:rPr>
                      <w:rFonts w:hint="eastAsia"/>
                      <w:sz w:val="21"/>
                      <w:szCs w:val="21"/>
                    </w:rPr>
                    <w:t>1次/年</w:t>
                  </w:r>
                </w:p>
              </w:tc>
              <w:tc>
                <w:tcPr>
                  <w:tcW w:w="2552" w:type="dxa"/>
                  <w:vAlign w:val="center"/>
                </w:tcPr>
                <w:p w14:paraId="37C581EB">
                  <w:pPr>
                    <w:adjustRightInd w:val="0"/>
                    <w:snapToGrid w:val="0"/>
                    <w:spacing w:line="240" w:lineRule="auto"/>
                    <w:ind w:firstLine="0" w:firstLineChars="0"/>
                    <w:jc w:val="center"/>
                    <w:rPr>
                      <w:sz w:val="21"/>
                      <w:szCs w:val="21"/>
                    </w:rPr>
                  </w:pPr>
                  <w:r>
                    <w:rPr>
                      <w:rFonts w:hint="eastAsia"/>
                      <w:sz w:val="21"/>
                      <w:szCs w:val="21"/>
                    </w:rPr>
                    <w:t>《大气污染物综合排放标准》（GB16297-1996）表2中的标准限值要求</w:t>
                  </w:r>
                </w:p>
              </w:tc>
            </w:tr>
          </w:tbl>
          <w:p w14:paraId="3FE7AAB6">
            <w:pPr>
              <w:adjustRightInd w:val="0"/>
              <w:snapToGrid w:val="0"/>
              <w:ind w:firstLine="480"/>
              <w:jc w:val="center"/>
            </w:pPr>
          </w:p>
          <w:p w14:paraId="798E7C9F">
            <w:pPr>
              <w:adjustRightInd w:val="0"/>
              <w:snapToGrid w:val="0"/>
              <w:ind w:firstLine="482"/>
            </w:pPr>
            <w:r>
              <w:rPr>
                <w:rFonts w:hint="eastAsia"/>
                <w:b/>
                <w:bCs/>
              </w:rPr>
              <w:t>二、水环境影响和保护措施</w:t>
            </w:r>
          </w:p>
          <w:p w14:paraId="777758EB">
            <w:pPr>
              <w:pStyle w:val="75"/>
              <w:ind w:firstLine="480"/>
              <w:jc w:val="left"/>
              <w:rPr>
                <w:kern w:val="44"/>
                <w:szCs w:val="30"/>
              </w:rPr>
            </w:pPr>
            <w:r>
              <w:rPr>
                <w:rFonts w:hint="eastAsia"/>
                <w:kern w:val="44"/>
                <w:szCs w:val="30"/>
              </w:rPr>
              <w:t>1、废水产排情况</w:t>
            </w:r>
          </w:p>
          <w:p w14:paraId="3805B4A2">
            <w:pPr>
              <w:adjustRightInd w:val="0"/>
              <w:snapToGrid w:val="0"/>
              <w:ind w:firstLine="480"/>
              <w:rPr>
                <w:bCs/>
                <w:kern w:val="0"/>
                <w:szCs w:val="24"/>
              </w:rPr>
            </w:pPr>
            <w:r>
              <w:rPr>
                <w:rFonts w:hint="eastAsia"/>
                <w:bCs/>
                <w:kern w:val="0"/>
                <w:szCs w:val="24"/>
              </w:rPr>
              <w:t>项目运营期产生的废水主要为生活污水、洒水降尘用水、洗涤塔用水以及初期雨水等等。</w:t>
            </w:r>
          </w:p>
          <w:p w14:paraId="1241FBA8">
            <w:pPr>
              <w:adjustRightInd w:val="0"/>
              <w:snapToGrid w:val="0"/>
              <w:ind w:firstLine="482"/>
            </w:pPr>
            <w:r>
              <w:rPr>
                <w:rFonts w:hint="eastAsia"/>
                <w:b/>
                <w:bCs/>
              </w:rPr>
              <w:t>a、生活用水</w:t>
            </w:r>
          </w:p>
          <w:p w14:paraId="6A7BC629">
            <w:pPr>
              <w:adjustRightInd w:val="0"/>
              <w:snapToGrid w:val="0"/>
              <w:ind w:firstLine="480"/>
            </w:pPr>
            <w:r>
              <w:rPr>
                <w:rFonts w:hint="eastAsia"/>
              </w:rPr>
              <w:t>根据工程分析项目工作人员生活污水产生量为0</w:t>
            </w:r>
            <w:r>
              <w:t>.</w:t>
            </w:r>
            <w:r>
              <w:rPr>
                <w:rFonts w:hint="eastAsia"/>
              </w:rPr>
              <w:t>12m</w:t>
            </w:r>
            <w:r>
              <w:rPr>
                <w:rFonts w:hint="eastAsia"/>
                <w:vertAlign w:val="superscript"/>
              </w:rPr>
              <w:t>3</w:t>
            </w:r>
            <w:r>
              <w:rPr>
                <w:rFonts w:hint="eastAsia"/>
              </w:rPr>
              <w:t>/d，21</w:t>
            </w:r>
            <w:r>
              <w:t>.</w:t>
            </w:r>
            <w:r>
              <w:rPr>
                <w:rFonts w:hint="eastAsia"/>
              </w:rPr>
              <w:t>6m</w:t>
            </w:r>
            <w:r>
              <w:rPr>
                <w:rFonts w:hint="eastAsia"/>
                <w:vertAlign w:val="superscript"/>
              </w:rPr>
              <w:t>3</w:t>
            </w:r>
            <w:r>
              <w:rPr>
                <w:rFonts w:hint="eastAsia"/>
              </w:rPr>
              <w:t>/a。生活污水依托东侧混凝土搅拌站化粪池处理后回用于周边山地施肥，不外排。</w:t>
            </w:r>
          </w:p>
          <w:p w14:paraId="7CA3717D">
            <w:pPr>
              <w:adjustRightInd w:val="0"/>
              <w:snapToGrid w:val="0"/>
              <w:ind w:firstLine="482"/>
            </w:pPr>
            <w:r>
              <w:rPr>
                <w:rFonts w:hint="eastAsia"/>
                <w:b/>
                <w:bCs/>
              </w:rPr>
              <w:t>b、洒水降尘用水</w:t>
            </w:r>
          </w:p>
          <w:p w14:paraId="781C3655">
            <w:pPr>
              <w:adjustRightInd w:val="0"/>
              <w:snapToGrid w:val="0"/>
              <w:ind w:firstLine="480"/>
            </w:pPr>
            <w:r>
              <w:rPr>
                <w:rFonts w:hint="eastAsia"/>
              </w:rPr>
              <w:t xml:space="preserve">根据工程分析项目区在厂区定期洒水降尘，洒水降尘用水量为 </w:t>
            </w:r>
            <w:r>
              <w:t>2.2</w:t>
            </w:r>
            <w:r>
              <w:rPr>
                <w:rFonts w:hint="eastAsia"/>
              </w:rPr>
              <w:t>m</w:t>
            </w:r>
            <w:r>
              <w:rPr>
                <w:rFonts w:hint="eastAsia"/>
                <w:vertAlign w:val="superscript"/>
              </w:rPr>
              <w:t>3</w:t>
            </w:r>
            <w:r>
              <w:rPr>
                <w:rFonts w:hint="eastAsia"/>
              </w:rPr>
              <w:t>/次，厂区降尘用水通过场地自然蒸发消耗，无废水产生。</w:t>
            </w:r>
          </w:p>
          <w:p w14:paraId="6D5D560F">
            <w:pPr>
              <w:adjustRightInd w:val="0"/>
              <w:snapToGrid w:val="0"/>
              <w:ind w:firstLine="482"/>
              <w:rPr>
                <w:b/>
                <w:bCs/>
              </w:rPr>
            </w:pPr>
            <w:r>
              <w:rPr>
                <w:rFonts w:hint="eastAsia"/>
                <w:b/>
                <w:bCs/>
              </w:rPr>
              <w:t>c、洗涤塔用水</w:t>
            </w:r>
          </w:p>
          <w:p w14:paraId="74F9978D">
            <w:pPr>
              <w:ind w:firstLine="480"/>
            </w:pPr>
            <w:r>
              <w:rPr>
                <w:rFonts w:hint="eastAsia"/>
              </w:rPr>
              <w:t>根据工程分析洗涤塔补水量为2.88m</w:t>
            </w:r>
            <w:r>
              <w:rPr>
                <w:rFonts w:hint="eastAsia"/>
                <w:vertAlign w:val="superscript"/>
              </w:rPr>
              <w:t>3</w:t>
            </w:r>
            <w:r>
              <w:rPr>
                <w:rFonts w:hint="eastAsia"/>
              </w:rPr>
              <w:t>/d，洗涤塔产生的水进行循环利用。</w:t>
            </w:r>
          </w:p>
          <w:p w14:paraId="032C79EC">
            <w:pPr>
              <w:ind w:firstLine="482"/>
              <w:rPr>
                <w:b/>
                <w:bCs/>
              </w:rPr>
            </w:pPr>
            <w:r>
              <w:rPr>
                <w:rFonts w:hint="eastAsia"/>
                <w:b/>
                <w:bCs/>
              </w:rPr>
              <w:t>d、初期雨水</w:t>
            </w:r>
          </w:p>
          <w:p w14:paraId="39B58741">
            <w:pPr>
              <w:ind w:firstLine="480"/>
            </w:pPr>
            <w:r>
              <w:rPr>
                <w:rFonts w:hint="eastAsia"/>
              </w:rPr>
              <w:t>根据工程分析项目区初期雨水产生量约为2.93m</w:t>
            </w:r>
            <w:r>
              <w:rPr>
                <w:rFonts w:hint="eastAsia"/>
                <w:vertAlign w:val="superscript"/>
              </w:rPr>
              <w:t>3</w:t>
            </w:r>
            <w:r>
              <w:rPr>
                <w:rFonts w:hint="eastAsia"/>
              </w:rPr>
              <w:t>/次，经项目区西南侧的隔油沉淀池池，隔油、沉淀处理后用于厂区降尘。</w:t>
            </w:r>
          </w:p>
          <w:p w14:paraId="65C5D4F1">
            <w:pPr>
              <w:ind w:firstLine="482"/>
              <w:rPr>
                <w:b/>
                <w:bCs/>
              </w:rPr>
            </w:pPr>
            <w:r>
              <w:rPr>
                <w:b/>
                <w:bCs/>
              </w:rPr>
              <w:t>2</w:t>
            </w:r>
            <w:r>
              <w:rPr>
                <w:rFonts w:hint="eastAsia"/>
                <w:b/>
                <w:bCs/>
              </w:rPr>
              <w:t>、废水采取的防治措施及可行性技术分析</w:t>
            </w:r>
            <w:r>
              <w:rPr>
                <w:b/>
                <w:bCs/>
              </w:rPr>
              <w:t xml:space="preserve"> </w:t>
            </w:r>
          </w:p>
          <w:p w14:paraId="71871FF4">
            <w:pPr>
              <w:ind w:firstLine="422"/>
              <w:jc w:val="center"/>
              <w:rPr>
                <w:b/>
                <w:bCs/>
                <w:sz w:val="21"/>
                <w:szCs w:val="21"/>
              </w:rPr>
            </w:pPr>
            <w:r>
              <w:rPr>
                <w:rFonts w:hint="eastAsia" w:ascii="宋体" w:cs="宋体"/>
                <w:b/>
                <w:bCs/>
                <w:kern w:val="0"/>
                <w:sz w:val="21"/>
                <w:szCs w:val="21"/>
              </w:rPr>
              <w:t>表</w:t>
            </w:r>
            <w:r>
              <w:rPr>
                <w:b/>
                <w:bCs/>
                <w:kern w:val="0"/>
                <w:sz w:val="21"/>
                <w:szCs w:val="21"/>
              </w:rPr>
              <w:t>4-</w:t>
            </w:r>
            <w:r>
              <w:rPr>
                <w:rFonts w:hint="eastAsia"/>
                <w:b/>
                <w:bCs/>
                <w:kern w:val="0"/>
                <w:sz w:val="21"/>
                <w:szCs w:val="21"/>
              </w:rPr>
              <w:t>1</w:t>
            </w:r>
            <w:r>
              <w:rPr>
                <w:b/>
                <w:bCs/>
                <w:kern w:val="0"/>
                <w:sz w:val="21"/>
                <w:szCs w:val="21"/>
              </w:rPr>
              <w:t xml:space="preserve">0  </w:t>
            </w:r>
            <w:r>
              <w:rPr>
                <w:rFonts w:hint="eastAsia" w:ascii="宋体" w:cs="宋体"/>
                <w:b/>
                <w:bCs/>
                <w:kern w:val="0"/>
                <w:sz w:val="21"/>
                <w:szCs w:val="21"/>
              </w:rPr>
              <w:t>本项目的废水污染防治可行技术的符合性分析</w:t>
            </w:r>
          </w:p>
          <w:tbl>
            <w:tblPr>
              <w:tblStyle w:val="43"/>
              <w:tblW w:w="78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1522"/>
              <w:gridCol w:w="1577"/>
              <w:gridCol w:w="850"/>
              <w:gridCol w:w="2139"/>
            </w:tblGrid>
            <w:tr w14:paraId="6370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3275" w:type="dxa"/>
                  <w:gridSpan w:val="2"/>
                  <w:shd w:val="clear" w:color="auto" w:fill="auto"/>
                  <w:vAlign w:val="center"/>
                </w:tcPr>
                <w:p w14:paraId="67E1BDE3">
                  <w:pPr>
                    <w:spacing w:line="240" w:lineRule="auto"/>
                    <w:ind w:firstLine="0" w:firstLineChars="0"/>
                    <w:jc w:val="center"/>
                    <w:rPr>
                      <w:b/>
                      <w:bCs/>
                    </w:rPr>
                  </w:pPr>
                  <w:r>
                    <w:rPr>
                      <w:rFonts w:hint="eastAsia" w:ascii="宋体" w:cs="宋体"/>
                      <w:b/>
                      <w:bCs/>
                      <w:kern w:val="0"/>
                      <w:sz w:val="21"/>
                      <w:szCs w:val="21"/>
                    </w:rPr>
                    <w:t>《排污许可证申请与核发技术规范石墨及其他非金属矿物制品制造》（HJ1119-2020）表 A.9 沥青混合料生产排污单位废水污染防治可行技术参考表</w:t>
                  </w:r>
                </w:p>
              </w:tc>
              <w:tc>
                <w:tcPr>
                  <w:tcW w:w="1577" w:type="dxa"/>
                  <w:shd w:val="clear" w:color="auto" w:fill="auto"/>
                  <w:vAlign w:val="center"/>
                </w:tcPr>
                <w:p w14:paraId="5A3E9D2F">
                  <w:pPr>
                    <w:spacing w:line="240" w:lineRule="auto"/>
                    <w:ind w:firstLine="0" w:firstLineChars="0"/>
                    <w:jc w:val="center"/>
                    <w:rPr>
                      <w:b/>
                      <w:bCs/>
                    </w:rPr>
                  </w:pPr>
                  <w:r>
                    <w:rPr>
                      <w:rFonts w:hint="eastAsia" w:ascii="宋体" w:cs="宋体"/>
                      <w:b/>
                      <w:bCs/>
                      <w:kern w:val="0"/>
                      <w:sz w:val="21"/>
                      <w:szCs w:val="21"/>
                    </w:rPr>
                    <w:t>本项目采取的防治措施</w:t>
                  </w:r>
                </w:p>
              </w:tc>
              <w:tc>
                <w:tcPr>
                  <w:tcW w:w="850" w:type="dxa"/>
                  <w:shd w:val="clear" w:color="auto" w:fill="auto"/>
                  <w:vAlign w:val="center"/>
                </w:tcPr>
                <w:p w14:paraId="2F20E73F">
                  <w:pPr>
                    <w:spacing w:line="240" w:lineRule="auto"/>
                    <w:ind w:firstLine="0" w:firstLineChars="0"/>
                    <w:jc w:val="center"/>
                    <w:rPr>
                      <w:b/>
                      <w:bCs/>
                    </w:rPr>
                  </w:pPr>
                  <w:r>
                    <w:rPr>
                      <w:rFonts w:hint="eastAsia" w:ascii="宋体" w:cs="宋体"/>
                      <w:b/>
                      <w:bCs/>
                      <w:kern w:val="0"/>
                      <w:sz w:val="21"/>
                      <w:szCs w:val="21"/>
                    </w:rPr>
                    <w:t>是否符合</w:t>
                  </w:r>
                </w:p>
              </w:tc>
              <w:tc>
                <w:tcPr>
                  <w:tcW w:w="2139" w:type="dxa"/>
                  <w:shd w:val="clear" w:color="auto" w:fill="auto"/>
                  <w:vAlign w:val="center"/>
                </w:tcPr>
                <w:p w14:paraId="1C542731">
                  <w:pPr>
                    <w:spacing w:line="240" w:lineRule="auto"/>
                    <w:ind w:firstLine="0" w:firstLineChars="0"/>
                    <w:jc w:val="center"/>
                    <w:rPr>
                      <w:b/>
                      <w:bCs/>
                    </w:rPr>
                  </w:pPr>
                  <w:r>
                    <w:rPr>
                      <w:rFonts w:hint="eastAsia" w:ascii="宋体" w:cs="宋体"/>
                      <w:b/>
                      <w:bCs/>
                      <w:kern w:val="0"/>
                      <w:sz w:val="21"/>
                      <w:szCs w:val="21"/>
                    </w:rPr>
                    <w:t>采取措施后的排放情况</w:t>
                  </w:r>
                </w:p>
              </w:tc>
            </w:tr>
            <w:tr w14:paraId="6E8B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53" w:type="dxa"/>
                  <w:shd w:val="clear" w:color="auto" w:fill="auto"/>
                  <w:vAlign w:val="center"/>
                </w:tcPr>
                <w:p w14:paraId="6606CF1F">
                  <w:pPr>
                    <w:spacing w:line="240" w:lineRule="auto"/>
                    <w:ind w:firstLine="0" w:firstLineChars="0"/>
                    <w:jc w:val="center"/>
                    <w:rPr>
                      <w:b/>
                      <w:bCs/>
                    </w:rPr>
                  </w:pPr>
                  <w:r>
                    <w:rPr>
                      <w:rFonts w:hint="eastAsia" w:ascii="宋体" w:cs="宋体"/>
                      <w:kern w:val="0"/>
                      <w:sz w:val="21"/>
                      <w:szCs w:val="21"/>
                    </w:rPr>
                    <w:t>生活废水</w:t>
                  </w:r>
                </w:p>
              </w:tc>
              <w:tc>
                <w:tcPr>
                  <w:tcW w:w="1522" w:type="dxa"/>
                  <w:shd w:val="clear" w:color="auto" w:fill="auto"/>
                  <w:vAlign w:val="center"/>
                </w:tcPr>
                <w:p w14:paraId="2E44D0E6">
                  <w:pPr>
                    <w:spacing w:line="240" w:lineRule="auto"/>
                    <w:ind w:firstLine="0" w:firstLineChars="0"/>
                    <w:jc w:val="center"/>
                    <w:rPr>
                      <w:b/>
                      <w:bCs/>
                    </w:rPr>
                  </w:pPr>
                  <w:r>
                    <w:rPr>
                      <w:rFonts w:hint="eastAsia" w:ascii="宋体" w:cs="宋体"/>
                      <w:kern w:val="0"/>
                      <w:sz w:val="21"/>
                      <w:szCs w:val="21"/>
                    </w:rPr>
                    <w:t>化粪池、生化法</w:t>
                  </w:r>
                </w:p>
              </w:tc>
              <w:tc>
                <w:tcPr>
                  <w:tcW w:w="1577" w:type="dxa"/>
                  <w:shd w:val="clear" w:color="auto" w:fill="auto"/>
                  <w:vAlign w:val="center"/>
                </w:tcPr>
                <w:p w14:paraId="210ECBF7">
                  <w:pPr>
                    <w:spacing w:line="240" w:lineRule="auto"/>
                    <w:ind w:firstLine="0" w:firstLineChars="0"/>
                    <w:jc w:val="center"/>
                    <w:rPr>
                      <w:b/>
                      <w:bCs/>
                    </w:rPr>
                  </w:pPr>
                  <w:r>
                    <w:rPr>
                      <w:rFonts w:hint="eastAsia" w:ascii="宋体" w:cs="宋体"/>
                      <w:kern w:val="0"/>
                      <w:sz w:val="21"/>
                      <w:szCs w:val="21"/>
                    </w:rPr>
                    <w:t>化粪池</w:t>
                  </w:r>
                </w:p>
              </w:tc>
              <w:tc>
                <w:tcPr>
                  <w:tcW w:w="850" w:type="dxa"/>
                  <w:shd w:val="clear" w:color="auto" w:fill="auto"/>
                  <w:vAlign w:val="center"/>
                </w:tcPr>
                <w:p w14:paraId="4FB3965A">
                  <w:pPr>
                    <w:spacing w:line="240" w:lineRule="auto"/>
                    <w:ind w:firstLine="0" w:firstLineChars="0"/>
                    <w:jc w:val="center"/>
                    <w:rPr>
                      <w:sz w:val="21"/>
                      <w:szCs w:val="21"/>
                    </w:rPr>
                  </w:pPr>
                  <w:r>
                    <w:rPr>
                      <w:rFonts w:hint="eastAsia"/>
                      <w:sz w:val="21"/>
                      <w:szCs w:val="21"/>
                    </w:rPr>
                    <w:t>是</w:t>
                  </w:r>
                </w:p>
              </w:tc>
              <w:tc>
                <w:tcPr>
                  <w:tcW w:w="2139" w:type="dxa"/>
                  <w:shd w:val="clear" w:color="auto" w:fill="auto"/>
                  <w:vAlign w:val="center"/>
                </w:tcPr>
                <w:p w14:paraId="379BC972">
                  <w:pPr>
                    <w:spacing w:line="240" w:lineRule="auto"/>
                    <w:ind w:firstLine="0" w:firstLineChars="0"/>
                    <w:jc w:val="center"/>
                    <w:rPr>
                      <w:b/>
                      <w:bCs/>
                    </w:rPr>
                  </w:pPr>
                  <w:r>
                    <w:rPr>
                      <w:rFonts w:hint="eastAsia" w:ascii="宋体" w:cs="宋体"/>
                      <w:kern w:val="0"/>
                      <w:sz w:val="21"/>
                      <w:szCs w:val="21"/>
                    </w:rPr>
                    <w:t>委托清掏用于周边山地施肥</w:t>
                  </w:r>
                </w:p>
              </w:tc>
            </w:tr>
            <w:tr w14:paraId="0A1D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753" w:type="dxa"/>
                  <w:shd w:val="clear" w:color="auto" w:fill="auto"/>
                  <w:vAlign w:val="center"/>
                </w:tcPr>
                <w:p w14:paraId="2C6ACCDB">
                  <w:pPr>
                    <w:spacing w:line="240" w:lineRule="auto"/>
                    <w:ind w:firstLine="0" w:firstLineChars="0"/>
                    <w:jc w:val="center"/>
                    <w:rPr>
                      <w:rFonts w:ascii="宋体" w:cs="宋体"/>
                      <w:kern w:val="0"/>
                      <w:sz w:val="21"/>
                      <w:szCs w:val="21"/>
                    </w:rPr>
                  </w:pPr>
                  <w:r>
                    <w:rPr>
                      <w:rFonts w:hint="eastAsia" w:ascii="宋体" w:cs="宋体"/>
                      <w:kern w:val="0"/>
                      <w:sz w:val="21"/>
                      <w:szCs w:val="21"/>
                    </w:rPr>
                    <w:t>冲洗废水和初期雨水</w:t>
                  </w:r>
                </w:p>
              </w:tc>
              <w:tc>
                <w:tcPr>
                  <w:tcW w:w="1522" w:type="dxa"/>
                  <w:shd w:val="clear" w:color="auto" w:fill="auto"/>
                  <w:vAlign w:val="center"/>
                </w:tcPr>
                <w:p w14:paraId="1841B305">
                  <w:pPr>
                    <w:spacing w:line="240" w:lineRule="auto"/>
                    <w:ind w:firstLine="0" w:firstLineChars="0"/>
                    <w:jc w:val="center"/>
                    <w:rPr>
                      <w:rFonts w:ascii="宋体" w:cs="宋体"/>
                      <w:kern w:val="0"/>
                      <w:sz w:val="21"/>
                      <w:szCs w:val="21"/>
                    </w:rPr>
                  </w:pPr>
                  <w:r>
                    <w:rPr>
                      <w:rFonts w:hint="eastAsia" w:ascii="宋体" w:cs="宋体"/>
                      <w:kern w:val="0"/>
                      <w:sz w:val="21"/>
                      <w:szCs w:val="21"/>
                    </w:rPr>
                    <w:t>隔油、沉淀</w:t>
                  </w:r>
                </w:p>
              </w:tc>
              <w:tc>
                <w:tcPr>
                  <w:tcW w:w="1577" w:type="dxa"/>
                  <w:shd w:val="clear" w:color="auto" w:fill="auto"/>
                  <w:vAlign w:val="center"/>
                </w:tcPr>
                <w:p w14:paraId="2B7D88E8">
                  <w:pPr>
                    <w:spacing w:line="240" w:lineRule="auto"/>
                    <w:ind w:firstLine="0" w:firstLineChars="0"/>
                    <w:jc w:val="center"/>
                    <w:rPr>
                      <w:rFonts w:ascii="宋体" w:cs="宋体"/>
                      <w:kern w:val="0"/>
                      <w:sz w:val="21"/>
                      <w:szCs w:val="21"/>
                    </w:rPr>
                  </w:pPr>
                  <w:r>
                    <w:rPr>
                      <w:rFonts w:hint="eastAsia" w:ascii="宋体" w:cs="宋体"/>
                      <w:kern w:val="0"/>
                      <w:sz w:val="21"/>
                      <w:szCs w:val="21"/>
                    </w:rPr>
                    <w:t>隔油、沉淀</w:t>
                  </w:r>
                </w:p>
              </w:tc>
              <w:tc>
                <w:tcPr>
                  <w:tcW w:w="850" w:type="dxa"/>
                  <w:shd w:val="clear" w:color="auto" w:fill="auto"/>
                  <w:vAlign w:val="center"/>
                </w:tcPr>
                <w:p w14:paraId="09F9E7B4">
                  <w:pPr>
                    <w:spacing w:line="240" w:lineRule="auto"/>
                    <w:ind w:firstLine="0" w:firstLineChars="0"/>
                    <w:jc w:val="center"/>
                    <w:rPr>
                      <w:sz w:val="21"/>
                      <w:szCs w:val="21"/>
                    </w:rPr>
                  </w:pPr>
                  <w:r>
                    <w:rPr>
                      <w:rFonts w:hint="eastAsia"/>
                      <w:sz w:val="21"/>
                      <w:szCs w:val="21"/>
                    </w:rPr>
                    <w:t>是</w:t>
                  </w:r>
                </w:p>
              </w:tc>
              <w:tc>
                <w:tcPr>
                  <w:tcW w:w="2139" w:type="dxa"/>
                  <w:shd w:val="clear" w:color="auto" w:fill="auto"/>
                  <w:vAlign w:val="center"/>
                </w:tcPr>
                <w:p w14:paraId="533A9970">
                  <w:pPr>
                    <w:spacing w:line="240" w:lineRule="auto"/>
                    <w:ind w:firstLine="0" w:firstLineChars="0"/>
                    <w:jc w:val="center"/>
                    <w:rPr>
                      <w:b/>
                      <w:bCs/>
                    </w:rPr>
                  </w:pPr>
                  <w:r>
                    <w:rPr>
                      <w:rFonts w:hint="eastAsia" w:ascii="宋体" w:cs="宋体"/>
                      <w:kern w:val="0"/>
                      <w:sz w:val="21"/>
                      <w:szCs w:val="21"/>
                    </w:rPr>
                    <w:t>经隔油沉淀池后回用于洒水降尘，不外排</w:t>
                  </w:r>
                </w:p>
              </w:tc>
            </w:tr>
          </w:tbl>
          <w:p w14:paraId="215D5FE2">
            <w:pPr>
              <w:ind w:firstLine="480"/>
              <w:rPr>
                <w:kern w:val="0"/>
                <w:lang w:val="zh-CN"/>
              </w:rPr>
            </w:pPr>
            <w:r>
              <w:rPr>
                <w:rFonts w:hint="eastAsia"/>
                <w:kern w:val="0"/>
                <w:lang w:val="zh-CN"/>
              </w:rPr>
              <w:t>从上表可以看出，本项目采取的废水防治措施符合《排污许可证申请与核发技术规范石墨及其他非金属矿物制品制造》（HJ1119-2020）污染治理可行性技术要求。</w:t>
            </w:r>
            <w:r>
              <w:rPr>
                <w:kern w:val="0"/>
                <w:lang w:val="zh-CN"/>
              </w:rPr>
              <w:t xml:space="preserve"> </w:t>
            </w:r>
          </w:p>
          <w:p w14:paraId="16343732">
            <w:pPr>
              <w:ind w:firstLine="482"/>
              <w:rPr>
                <w:b/>
                <w:bCs/>
                <w:kern w:val="0"/>
                <w:lang w:val="zh-CN"/>
              </w:rPr>
            </w:pPr>
            <w:r>
              <w:rPr>
                <w:b/>
                <w:bCs/>
                <w:kern w:val="0"/>
                <w:lang w:val="zh-CN"/>
              </w:rPr>
              <w:t>3</w:t>
            </w:r>
            <w:r>
              <w:rPr>
                <w:rFonts w:hint="eastAsia"/>
                <w:b/>
                <w:bCs/>
                <w:kern w:val="0"/>
                <w:lang w:val="zh-CN"/>
              </w:rPr>
              <w:t>、污水不外排可行性分析</w:t>
            </w:r>
            <w:r>
              <w:rPr>
                <w:b/>
                <w:bCs/>
                <w:kern w:val="0"/>
                <w:lang w:val="zh-CN"/>
              </w:rPr>
              <w:t xml:space="preserve"> </w:t>
            </w:r>
          </w:p>
          <w:p w14:paraId="6C3647B0">
            <w:pPr>
              <w:ind w:firstLine="480"/>
              <w:rPr>
                <w:kern w:val="0"/>
                <w:lang w:val="zh-CN"/>
              </w:rPr>
            </w:pPr>
            <w:r>
              <w:rPr>
                <w:rFonts w:hint="eastAsia"/>
                <w:kern w:val="0"/>
                <w:lang w:val="zh-CN"/>
              </w:rPr>
              <w:t>（</w:t>
            </w:r>
            <w:r>
              <w:rPr>
                <w:kern w:val="0"/>
                <w:lang w:val="zh-CN"/>
              </w:rPr>
              <w:t>1</w:t>
            </w:r>
            <w:r>
              <w:rPr>
                <w:rFonts w:hint="eastAsia"/>
                <w:kern w:val="0"/>
                <w:lang w:val="zh-CN"/>
              </w:rPr>
              <w:t>）生活废水：</w:t>
            </w:r>
          </w:p>
          <w:p w14:paraId="7969128F">
            <w:pPr>
              <w:ind w:firstLine="480"/>
              <w:rPr>
                <w:kern w:val="0"/>
                <w:lang w:val="zh-CN"/>
              </w:rPr>
            </w:pPr>
            <w:r>
              <w:rPr>
                <w:rFonts w:hint="eastAsia"/>
                <w:kern w:val="0"/>
                <w:lang w:val="zh-CN"/>
              </w:rPr>
              <w:t>根据工程分析，项目营运期产生的主要废水为生活污水，拟建项目生活污水依托东侧混凝土搅拌站化粪池（2</w:t>
            </w:r>
            <w:r>
              <w:rPr>
                <w:kern w:val="0"/>
                <w:lang w:val="zh-CN"/>
              </w:rPr>
              <w:t>0</w:t>
            </w:r>
            <w:r>
              <w:rPr>
                <w:rFonts w:hint="eastAsia"/>
                <w:kern w:val="0"/>
                <w:lang w:val="zh-CN"/>
              </w:rPr>
              <w:t>m</w:t>
            </w:r>
            <w:r>
              <w:rPr>
                <w:rFonts w:hint="eastAsia"/>
                <w:kern w:val="0"/>
                <w:vertAlign w:val="superscript"/>
                <w:lang w:val="zh-CN"/>
              </w:rPr>
              <w:t>3</w:t>
            </w:r>
            <w:r>
              <w:rPr>
                <w:rFonts w:hint="eastAsia"/>
                <w:kern w:val="0"/>
                <w:lang w:val="zh-CN"/>
              </w:rPr>
              <w:t>）处理后回用于周边山地施肥，不外排。</w:t>
            </w:r>
          </w:p>
          <w:p w14:paraId="0B5911FD">
            <w:pPr>
              <w:ind w:firstLine="480"/>
              <w:rPr>
                <w:kern w:val="0"/>
                <w:lang w:val="zh-CN"/>
              </w:rPr>
            </w:pPr>
            <w:r>
              <w:rPr>
                <w:rFonts w:hint="eastAsia"/>
                <w:kern w:val="0"/>
                <w:lang w:val="zh-CN"/>
              </w:rPr>
              <w:t>根据调查东侧混凝土搅拌站劳动定员为3</w:t>
            </w:r>
            <w:r>
              <w:rPr>
                <w:kern w:val="0"/>
                <w:lang w:val="zh-CN"/>
              </w:rPr>
              <w:t>0</w:t>
            </w:r>
            <w:r>
              <w:rPr>
                <w:rFonts w:hint="eastAsia"/>
                <w:kern w:val="0"/>
                <w:lang w:val="zh-CN"/>
              </w:rPr>
              <w:t>人，均不在项目区食宿，则东侧混凝土搅拌站废水产生量为1</w:t>
            </w:r>
            <w:r>
              <w:rPr>
                <w:kern w:val="0"/>
                <w:lang w:val="zh-CN"/>
              </w:rPr>
              <w:t>.2</w:t>
            </w:r>
            <w:r>
              <w:rPr>
                <w:rFonts w:hint="eastAsia"/>
              </w:rPr>
              <w:t xml:space="preserve"> m</w:t>
            </w:r>
            <w:r>
              <w:rPr>
                <w:rFonts w:hint="eastAsia"/>
                <w:vertAlign w:val="superscript"/>
              </w:rPr>
              <w:t>3</w:t>
            </w:r>
            <w:r>
              <w:rPr>
                <w:rFonts w:hint="eastAsia"/>
              </w:rPr>
              <w:t>/d，本项目依托后废水产生量为1</w:t>
            </w:r>
            <w:r>
              <w:t>.35</w:t>
            </w:r>
            <w:r>
              <w:rPr>
                <w:rFonts w:hint="eastAsia"/>
              </w:rPr>
              <w:t xml:space="preserve"> m</w:t>
            </w:r>
            <w:r>
              <w:rPr>
                <w:rFonts w:hint="eastAsia"/>
                <w:vertAlign w:val="superscript"/>
              </w:rPr>
              <w:t>3</w:t>
            </w:r>
            <w:r>
              <w:rPr>
                <w:rFonts w:hint="eastAsia"/>
              </w:rPr>
              <w:t>/d，东侧混凝土搅拌站化粪池容积为2</w:t>
            </w:r>
            <w:r>
              <w:t>0</w:t>
            </w:r>
            <w:r>
              <w:rPr>
                <w:rFonts w:hint="eastAsia"/>
              </w:rPr>
              <w:t>m</w:t>
            </w:r>
            <w:r>
              <w:rPr>
                <w:vertAlign w:val="superscript"/>
              </w:rPr>
              <w:t>3</w:t>
            </w:r>
            <w:r>
              <w:rPr>
                <w:rFonts w:hint="eastAsia"/>
              </w:rPr>
              <w:t>，可满足依托后至少1</w:t>
            </w:r>
            <w:r>
              <w:t>4</w:t>
            </w:r>
            <w:r>
              <w:rPr>
                <w:rFonts w:hint="eastAsia"/>
              </w:rPr>
              <w:t>天的存量；因此满足依托要求。</w:t>
            </w:r>
          </w:p>
          <w:p w14:paraId="51F59497">
            <w:pPr>
              <w:ind w:firstLine="480"/>
              <w:rPr>
                <w:kern w:val="0"/>
                <w:lang w:val="zh-CN"/>
              </w:rPr>
            </w:pPr>
            <w:r>
              <w:rPr>
                <w:rFonts w:hint="eastAsia"/>
                <w:kern w:val="0"/>
                <w:lang w:val="zh-CN"/>
              </w:rPr>
              <w:t>项目生活污水中主要含有COD、BOD</w:t>
            </w:r>
            <w:r>
              <w:rPr>
                <w:rFonts w:hint="eastAsia"/>
                <w:kern w:val="0"/>
                <w:vertAlign w:val="subscript"/>
                <w:lang w:val="zh-CN"/>
              </w:rPr>
              <w:t>5</w:t>
            </w:r>
            <w:r>
              <w:rPr>
                <w:rFonts w:hint="eastAsia"/>
                <w:kern w:val="0"/>
                <w:lang w:val="zh-CN"/>
              </w:rPr>
              <w:t>、NH</w:t>
            </w:r>
            <w:r>
              <w:rPr>
                <w:rFonts w:hint="eastAsia"/>
                <w:kern w:val="0"/>
                <w:vertAlign w:val="subscript"/>
                <w:lang w:val="zh-CN"/>
              </w:rPr>
              <w:t>3</w:t>
            </w:r>
            <w:r>
              <w:rPr>
                <w:rFonts w:hint="eastAsia"/>
                <w:kern w:val="0"/>
                <w:lang w:val="zh-CN"/>
              </w:rPr>
              <w:t>-N、SS等，相对简单，生活废水量较小，同时项目周边均为山地等，足以消纳产生的生活污水。</w:t>
            </w:r>
          </w:p>
          <w:p w14:paraId="17D08E0E">
            <w:pPr>
              <w:pStyle w:val="70"/>
              <w:ind w:firstLine="480"/>
              <w:rPr>
                <w:color w:val="auto"/>
              </w:rPr>
            </w:pPr>
            <w:r>
              <w:rPr>
                <w:rFonts w:hint="eastAsia"/>
                <w:color w:val="auto"/>
              </w:rPr>
              <w:t>（2）项目初期雨水回用可行性分析</w:t>
            </w:r>
          </w:p>
          <w:p w14:paraId="36E66E54">
            <w:pPr>
              <w:pStyle w:val="70"/>
              <w:ind w:firstLine="480"/>
              <w:rPr>
                <w:color w:val="auto"/>
              </w:rPr>
            </w:pPr>
            <w:r>
              <w:rPr>
                <w:color w:val="auto"/>
              </w:rPr>
              <w:t>项目</w:t>
            </w:r>
            <w:r>
              <w:rPr>
                <w:rFonts w:hint="eastAsia"/>
                <w:color w:val="auto"/>
              </w:rPr>
              <w:t>设置一个</w:t>
            </w:r>
            <w:r>
              <w:rPr>
                <w:color w:val="auto"/>
              </w:rPr>
              <w:t>4</w:t>
            </w:r>
            <w:r>
              <w:rPr>
                <w:rFonts w:hint="eastAsia"/>
                <w:color w:val="auto"/>
              </w:rPr>
              <w:t>m</w:t>
            </w:r>
            <w:r>
              <w:rPr>
                <w:rFonts w:hint="eastAsia"/>
                <w:color w:val="auto"/>
                <w:vertAlign w:val="superscript"/>
              </w:rPr>
              <w:t>3</w:t>
            </w:r>
            <w:r>
              <w:rPr>
                <w:rFonts w:hint="eastAsia"/>
                <w:color w:val="auto"/>
              </w:rPr>
              <w:t>的隔油沉淀池</w:t>
            </w:r>
            <w:r>
              <w:rPr>
                <w:color w:val="auto"/>
              </w:rPr>
              <w:t>对</w:t>
            </w:r>
            <w:r>
              <w:rPr>
                <w:rFonts w:hint="eastAsia"/>
                <w:color w:val="auto"/>
              </w:rPr>
              <w:t>初期雨水</w:t>
            </w:r>
            <w:r>
              <w:rPr>
                <w:color w:val="auto"/>
              </w:rPr>
              <w:t>进行沉淀</w:t>
            </w:r>
            <w:r>
              <w:rPr>
                <w:rFonts w:hint="eastAsia"/>
                <w:color w:val="auto"/>
              </w:rPr>
              <w:t>处理</w:t>
            </w:r>
            <w:r>
              <w:rPr>
                <w:color w:val="auto"/>
              </w:rPr>
              <w:t>后</w:t>
            </w:r>
            <w:r>
              <w:rPr>
                <w:rFonts w:hint="eastAsia"/>
                <w:color w:val="auto"/>
              </w:rPr>
              <w:t>，隔油沉淀池收集沉淀后用于厂区洒水降尘，后期雨水排至周边沟渠。初期雨水中主要含有SS，经沉淀后较为清洁，洒水降尘后全部蒸发；项目设置完善的雨污分流系统，在正常生产运行条件下，不会有废水外排到周边地表水系，不会对周边地表水环境产生影响。因此初期雨水用于厂区洒水降尘是可行的。</w:t>
            </w:r>
          </w:p>
          <w:p w14:paraId="021B30C6">
            <w:pPr>
              <w:pStyle w:val="70"/>
              <w:ind w:firstLine="480"/>
              <w:rPr>
                <w:color w:val="auto"/>
              </w:rPr>
            </w:pPr>
            <w:r>
              <w:rPr>
                <w:rFonts w:hint="eastAsia"/>
                <w:color w:val="auto"/>
              </w:rPr>
              <w:t>（3）洗涤塔废水循环使用可行性分析</w:t>
            </w:r>
          </w:p>
          <w:p w14:paraId="03BA838F">
            <w:pPr>
              <w:ind w:firstLine="480"/>
              <w:rPr>
                <w:bCs/>
                <w:kern w:val="0"/>
                <w:lang w:val="zh-CN"/>
              </w:rPr>
            </w:pPr>
            <w:r>
              <w:rPr>
                <w:rFonts w:hint="eastAsia"/>
                <w:bCs/>
              </w:rPr>
              <w:t>循环水系统包含1个</w:t>
            </w:r>
            <w:r>
              <w:rPr>
                <w:bCs/>
              </w:rPr>
              <w:t>3</w:t>
            </w:r>
            <w:r>
              <w:rPr>
                <w:rFonts w:hint="eastAsia"/>
                <w:bCs/>
              </w:rPr>
              <w:t>m</w:t>
            </w:r>
            <w:r>
              <w:rPr>
                <w:rFonts w:hint="eastAsia"/>
                <w:bCs/>
                <w:vertAlign w:val="superscript"/>
              </w:rPr>
              <w:t>3</w:t>
            </w:r>
            <w:r>
              <w:rPr>
                <w:rFonts w:hint="eastAsia"/>
                <w:bCs/>
              </w:rPr>
              <w:t>循环池，烟气喷淋循环水中主要含沥青烟和苯并芘等，由于温度降低，烟气中的焦油析出，定期清理焦油，并补充新鲜水，喷淋塔主要用于烟气的降温，对水质要求不高，可保证循环水水质满足喷淋水的要求，</w:t>
            </w:r>
            <w:r>
              <w:rPr>
                <w:rFonts w:hint="eastAsia"/>
                <w:bCs/>
                <w:kern w:val="0"/>
                <w:lang w:val="zh-CN"/>
              </w:rPr>
              <w:t>循环使用是可行的。</w:t>
            </w:r>
          </w:p>
          <w:p w14:paraId="3CC6C398">
            <w:pPr>
              <w:ind w:firstLine="482"/>
              <w:rPr>
                <w:b/>
                <w:bCs/>
                <w:kern w:val="0"/>
                <w:lang w:val="zh-CN"/>
              </w:rPr>
            </w:pPr>
            <w:r>
              <w:rPr>
                <w:b/>
                <w:bCs/>
                <w:kern w:val="0"/>
                <w:lang w:val="zh-CN"/>
              </w:rPr>
              <w:t>4</w:t>
            </w:r>
            <w:r>
              <w:rPr>
                <w:rFonts w:hint="eastAsia"/>
                <w:b/>
                <w:bCs/>
                <w:kern w:val="0"/>
                <w:lang w:val="zh-CN"/>
              </w:rPr>
              <w:t>、项目废水环境影响分析</w:t>
            </w:r>
            <w:r>
              <w:rPr>
                <w:b/>
                <w:bCs/>
                <w:kern w:val="0"/>
                <w:lang w:val="zh-CN"/>
              </w:rPr>
              <w:t xml:space="preserve"> </w:t>
            </w:r>
          </w:p>
          <w:p w14:paraId="304A6660">
            <w:pPr>
              <w:ind w:firstLine="480"/>
              <w:rPr>
                <w:kern w:val="0"/>
                <w:lang w:val="zh-CN"/>
              </w:rPr>
            </w:pPr>
            <w:r>
              <w:rPr>
                <w:rFonts w:hint="eastAsia"/>
                <w:kern w:val="0"/>
                <w:lang w:val="zh-CN"/>
              </w:rPr>
              <w:t>项目运行期生活污水经化粪池预处理后回用于周边山地施肥，不外排；项目初期雨水主要污染物为</w:t>
            </w:r>
            <w:r>
              <w:rPr>
                <w:kern w:val="0"/>
                <w:lang w:val="zh-CN"/>
              </w:rPr>
              <w:t>SS</w:t>
            </w:r>
            <w:r>
              <w:rPr>
                <w:rFonts w:hint="eastAsia"/>
                <w:kern w:val="0"/>
                <w:lang w:val="zh-CN"/>
              </w:rPr>
              <w:t>，通过截排水设施和隔油沉淀池收集处理可大大降低</w:t>
            </w:r>
            <w:r>
              <w:rPr>
                <w:kern w:val="0"/>
                <w:lang w:val="zh-CN"/>
              </w:rPr>
              <w:t>SS</w:t>
            </w:r>
            <w:r>
              <w:rPr>
                <w:rFonts w:hint="eastAsia"/>
                <w:kern w:val="0"/>
                <w:lang w:val="zh-CN"/>
              </w:rPr>
              <w:t>的浓度，洒水降尘后全部蒸发不外排，项目废水对周围地表水环境影响不大。</w:t>
            </w:r>
            <w:r>
              <w:rPr>
                <w:kern w:val="0"/>
                <w:lang w:val="zh-CN"/>
              </w:rPr>
              <w:t xml:space="preserve"> </w:t>
            </w:r>
          </w:p>
          <w:p w14:paraId="314647A5">
            <w:pPr>
              <w:widowControl/>
              <w:ind w:firstLine="482"/>
              <w:jc w:val="left"/>
              <w:rPr>
                <w:b/>
                <w:bCs/>
                <w:kern w:val="0"/>
                <w:lang w:bidi="ar"/>
              </w:rPr>
            </w:pPr>
            <w:r>
              <w:rPr>
                <w:rFonts w:hint="eastAsia"/>
                <w:b/>
                <w:bCs/>
                <w:kern w:val="0"/>
                <w:lang w:bidi="ar"/>
              </w:rPr>
              <w:t xml:space="preserve">5、自行监测计划 </w:t>
            </w:r>
          </w:p>
          <w:p w14:paraId="70374574">
            <w:pPr>
              <w:widowControl/>
              <w:ind w:firstLine="480"/>
              <w:jc w:val="left"/>
              <w:rPr>
                <w:kern w:val="0"/>
              </w:rPr>
            </w:pPr>
            <w:r>
              <w:rPr>
                <w:rFonts w:hint="eastAsia"/>
                <w:kern w:val="0"/>
              </w:rPr>
              <w:t>根据《排污许可证申请与核发技术规范——总则》（HJ942-2018），《排污单位自行监测技术指南 总则》（</w:t>
            </w:r>
            <w:r>
              <w:t>HJ819-2017</w:t>
            </w:r>
            <w:r>
              <w:rPr>
                <w:rFonts w:hint="eastAsia"/>
                <w:kern w:val="0"/>
              </w:rPr>
              <w:t>），</w:t>
            </w:r>
            <w:r>
              <w:rPr>
                <w:rFonts w:hint="eastAsia"/>
                <w:kern w:val="0"/>
                <w:lang w:bidi="ar"/>
              </w:rPr>
              <w:t>《排污许可证申请与核发技术规范石墨及其他非金属矿物制品制造》（HJ1119-2020）中的废水自行监测要求，</w:t>
            </w:r>
            <w:r>
              <w:rPr>
                <w:rFonts w:hint="eastAsia"/>
                <w:kern w:val="0"/>
              </w:rPr>
              <w:t>本项目废水不外排不设自行监测计划，雨水应设置监测点，雨水监测计划见下表。</w:t>
            </w:r>
          </w:p>
          <w:p w14:paraId="13705C0B">
            <w:pPr>
              <w:spacing w:line="276" w:lineRule="auto"/>
              <w:ind w:firstLine="422"/>
              <w:jc w:val="center"/>
              <w:rPr>
                <w:b/>
                <w:bCs/>
                <w:sz w:val="21"/>
                <w:szCs w:val="21"/>
              </w:rPr>
            </w:pPr>
            <w:r>
              <w:rPr>
                <w:b/>
                <w:bCs/>
                <w:sz w:val="21"/>
                <w:szCs w:val="21"/>
              </w:rPr>
              <w:t xml:space="preserve">表4-11  </w:t>
            </w:r>
            <w:r>
              <w:rPr>
                <w:rFonts w:hint="eastAsia"/>
                <w:b/>
                <w:bCs/>
                <w:sz w:val="21"/>
                <w:szCs w:val="21"/>
              </w:rPr>
              <w:t>环境监测计划一览表</w:t>
            </w:r>
          </w:p>
          <w:tbl>
            <w:tblPr>
              <w:tblStyle w:val="43"/>
              <w:tblW w:w="7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1"/>
              <w:gridCol w:w="2735"/>
              <w:gridCol w:w="2463"/>
            </w:tblGrid>
            <w:tr w14:paraId="0725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41" w:type="dxa"/>
                  <w:shd w:val="clear" w:color="auto" w:fill="auto"/>
                </w:tcPr>
                <w:p w14:paraId="5887D0DC">
                  <w:pPr>
                    <w:widowControl/>
                    <w:spacing w:line="240" w:lineRule="auto"/>
                    <w:ind w:firstLine="0" w:firstLineChars="0"/>
                    <w:jc w:val="center"/>
                    <w:rPr>
                      <w:b/>
                      <w:bCs/>
                      <w:sz w:val="21"/>
                      <w:szCs w:val="21"/>
                    </w:rPr>
                  </w:pPr>
                  <w:r>
                    <w:rPr>
                      <w:b/>
                      <w:bCs/>
                      <w:sz w:val="21"/>
                      <w:szCs w:val="21"/>
                    </w:rPr>
                    <w:t>监测点位</w:t>
                  </w:r>
                </w:p>
              </w:tc>
              <w:tc>
                <w:tcPr>
                  <w:tcW w:w="2735" w:type="dxa"/>
                  <w:shd w:val="clear" w:color="auto" w:fill="auto"/>
                </w:tcPr>
                <w:p w14:paraId="6D6470F8">
                  <w:pPr>
                    <w:widowControl/>
                    <w:spacing w:line="240" w:lineRule="auto"/>
                    <w:ind w:firstLine="0" w:firstLineChars="0"/>
                    <w:jc w:val="center"/>
                    <w:rPr>
                      <w:b/>
                      <w:bCs/>
                      <w:sz w:val="21"/>
                      <w:szCs w:val="21"/>
                    </w:rPr>
                  </w:pPr>
                  <w:r>
                    <w:rPr>
                      <w:b/>
                      <w:bCs/>
                      <w:sz w:val="21"/>
                      <w:szCs w:val="21"/>
                    </w:rPr>
                    <w:t>主要监测指标</w:t>
                  </w:r>
                </w:p>
              </w:tc>
              <w:tc>
                <w:tcPr>
                  <w:tcW w:w="2462" w:type="dxa"/>
                  <w:shd w:val="clear" w:color="auto" w:fill="auto"/>
                </w:tcPr>
                <w:p w14:paraId="414ECD42">
                  <w:pPr>
                    <w:widowControl/>
                    <w:spacing w:line="240" w:lineRule="auto"/>
                    <w:ind w:firstLine="0" w:firstLineChars="0"/>
                    <w:jc w:val="center"/>
                    <w:rPr>
                      <w:b/>
                      <w:bCs/>
                      <w:sz w:val="21"/>
                      <w:szCs w:val="21"/>
                    </w:rPr>
                  </w:pPr>
                  <w:r>
                    <w:rPr>
                      <w:b/>
                      <w:bCs/>
                      <w:sz w:val="21"/>
                      <w:szCs w:val="21"/>
                    </w:rPr>
                    <w:t>监测频次</w:t>
                  </w:r>
                </w:p>
              </w:tc>
            </w:tr>
            <w:tr w14:paraId="3873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641" w:type="dxa"/>
                  <w:shd w:val="clear" w:color="auto" w:fill="auto"/>
                </w:tcPr>
                <w:p w14:paraId="3AC2F571">
                  <w:pPr>
                    <w:widowControl/>
                    <w:spacing w:line="240" w:lineRule="auto"/>
                    <w:ind w:firstLine="0" w:firstLineChars="0"/>
                    <w:jc w:val="center"/>
                    <w:rPr>
                      <w:sz w:val="21"/>
                      <w:szCs w:val="21"/>
                    </w:rPr>
                  </w:pPr>
                  <w:r>
                    <w:rPr>
                      <w:sz w:val="21"/>
                      <w:szCs w:val="21"/>
                    </w:rPr>
                    <w:t>雨水排放口</w:t>
                  </w:r>
                </w:p>
              </w:tc>
              <w:tc>
                <w:tcPr>
                  <w:tcW w:w="2735" w:type="dxa"/>
                  <w:shd w:val="clear" w:color="auto" w:fill="auto"/>
                </w:tcPr>
                <w:p w14:paraId="644EC5B1">
                  <w:pPr>
                    <w:widowControl/>
                    <w:spacing w:line="240" w:lineRule="auto"/>
                    <w:ind w:firstLine="0" w:firstLineChars="0"/>
                    <w:jc w:val="center"/>
                    <w:rPr>
                      <w:sz w:val="21"/>
                      <w:szCs w:val="21"/>
                    </w:rPr>
                  </w:pPr>
                  <w:r>
                    <w:rPr>
                      <w:sz w:val="21"/>
                      <w:szCs w:val="21"/>
                    </w:rPr>
                    <w:t>化学需氧量、氨氮</w:t>
                  </w:r>
                </w:p>
              </w:tc>
              <w:tc>
                <w:tcPr>
                  <w:tcW w:w="2462" w:type="dxa"/>
                  <w:shd w:val="clear" w:color="auto" w:fill="auto"/>
                </w:tcPr>
                <w:p w14:paraId="3D0308BE">
                  <w:pPr>
                    <w:widowControl/>
                    <w:spacing w:line="240" w:lineRule="auto"/>
                    <w:ind w:firstLine="0" w:firstLineChars="0"/>
                    <w:jc w:val="center"/>
                    <w:rPr>
                      <w:sz w:val="21"/>
                      <w:szCs w:val="21"/>
                    </w:rPr>
                  </w:pPr>
                  <w:r>
                    <w:rPr>
                      <w:sz w:val="21"/>
                      <w:szCs w:val="21"/>
                    </w:rPr>
                    <w:t>1 次/日a</w:t>
                  </w:r>
                </w:p>
              </w:tc>
            </w:tr>
            <w:tr w14:paraId="5332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839" w:type="dxa"/>
                  <w:gridSpan w:val="3"/>
                  <w:shd w:val="clear" w:color="auto" w:fill="auto"/>
                </w:tcPr>
                <w:p w14:paraId="37ABC1B3">
                  <w:pPr>
                    <w:widowControl/>
                    <w:spacing w:line="240" w:lineRule="auto"/>
                    <w:ind w:firstLine="0" w:firstLineChars="0"/>
                    <w:jc w:val="left"/>
                    <w:rPr>
                      <w:sz w:val="21"/>
                      <w:szCs w:val="21"/>
                    </w:rPr>
                  </w:pPr>
                  <w:r>
                    <w:rPr>
                      <w:sz w:val="21"/>
                      <w:szCs w:val="21"/>
                    </w:rPr>
                    <w:t>a雨水排放口有流动水排放时开展监测，排放期间按日监测，如监测一年无异常情况，每季度第一次有流动水排放时按日开展监测。</w:t>
                  </w:r>
                </w:p>
              </w:tc>
            </w:tr>
          </w:tbl>
          <w:p w14:paraId="1D7AE203">
            <w:pPr>
              <w:widowControl/>
              <w:ind w:firstLine="482"/>
              <w:jc w:val="left"/>
              <w:rPr>
                <w:b/>
                <w:bCs/>
              </w:rPr>
            </w:pPr>
            <w:r>
              <w:rPr>
                <w:rFonts w:hint="eastAsia"/>
                <w:b/>
                <w:bCs/>
                <w:kern w:val="0"/>
                <w:lang w:val="zh-CN"/>
              </w:rPr>
              <w:t>三、运营期噪声环境影响及防治措施</w:t>
            </w:r>
          </w:p>
          <w:p w14:paraId="7C6B172E">
            <w:pPr>
              <w:widowControl/>
              <w:ind w:firstLine="482"/>
              <w:jc w:val="left"/>
              <w:rPr>
                <w:b/>
                <w:bCs/>
              </w:rPr>
            </w:pPr>
            <w:r>
              <w:rPr>
                <w:rFonts w:hint="eastAsia"/>
                <w:b/>
                <w:bCs/>
              </w:rPr>
              <w:t>1、污染源分析</w:t>
            </w:r>
          </w:p>
          <w:p w14:paraId="33653D11">
            <w:pPr>
              <w:widowControl/>
              <w:ind w:firstLine="480"/>
              <w:jc w:val="left"/>
            </w:pPr>
            <w:r>
              <w:rPr>
                <w:rFonts w:hint="eastAsia"/>
              </w:rPr>
              <w:t>项目建成后营运期主要噪声源为生产设备等设备运行时的噪声，噪声特征以连续性噪声为主，间歇性噪声为辅。各类设备运行噪声级范围在</w:t>
            </w:r>
            <w:r>
              <w:t>7</w:t>
            </w:r>
            <w:r>
              <w:rPr>
                <w:rFonts w:hint="eastAsia"/>
              </w:rPr>
              <w:t>5~</w:t>
            </w:r>
            <w:r>
              <w:t>90</w:t>
            </w:r>
            <w:r>
              <w:rPr>
                <w:rFonts w:hint="eastAsia"/>
              </w:rPr>
              <w:t>dB(A)之间。各类设备均布局于室内，工业企业噪声源强调查清单详见下表：</w:t>
            </w:r>
          </w:p>
          <w:p w14:paraId="4DE48AAB">
            <w:pPr>
              <w:pStyle w:val="74"/>
              <w:ind w:firstLine="482"/>
              <w:rPr>
                <w:rFonts w:ascii="Times New Roman" w:hAnsi="Times New Roman" w:eastAsia="宋体"/>
                <w:b/>
                <w:bCs/>
              </w:rPr>
            </w:pPr>
            <w:r>
              <w:rPr>
                <w:rFonts w:hint="eastAsia" w:ascii="Times New Roman" w:hAnsi="Times New Roman" w:eastAsia="宋体"/>
                <w:b/>
                <w:bCs/>
              </w:rPr>
              <w:t>表4-</w:t>
            </w:r>
            <w:r>
              <w:rPr>
                <w:rFonts w:ascii="Times New Roman" w:hAnsi="Times New Roman" w:eastAsia="宋体"/>
                <w:b/>
                <w:bCs/>
              </w:rPr>
              <w:t>12</w:t>
            </w:r>
            <w:r>
              <w:rPr>
                <w:rFonts w:hint="eastAsia" w:ascii="Times New Roman" w:hAnsi="Times New Roman" w:eastAsia="宋体"/>
                <w:b/>
                <w:bCs/>
              </w:rPr>
              <w:t>工业企业噪声源强调查清单（室内声源）单位：dB(A)</w:t>
            </w:r>
          </w:p>
          <w:tbl>
            <w:tblPr>
              <w:tblStyle w:val="43"/>
              <w:tblW w:w="78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38"/>
              <w:gridCol w:w="797"/>
              <w:gridCol w:w="817"/>
              <w:gridCol w:w="692"/>
              <w:gridCol w:w="664"/>
              <w:gridCol w:w="733"/>
              <w:gridCol w:w="430"/>
              <w:gridCol w:w="581"/>
              <w:gridCol w:w="790"/>
              <w:gridCol w:w="790"/>
              <w:gridCol w:w="667"/>
            </w:tblGrid>
            <w:tr w14:paraId="426B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Merge w:val="restart"/>
                  <w:vAlign w:val="center"/>
                </w:tcPr>
                <w:p w14:paraId="40C24296">
                  <w:pPr>
                    <w:adjustRightInd w:val="0"/>
                    <w:snapToGrid w:val="0"/>
                    <w:spacing w:line="240" w:lineRule="auto"/>
                    <w:ind w:firstLine="0" w:firstLineChars="0"/>
                    <w:jc w:val="center"/>
                    <w:rPr>
                      <w:b/>
                      <w:sz w:val="21"/>
                      <w:szCs w:val="21"/>
                    </w:rPr>
                  </w:pPr>
                  <w:r>
                    <w:rPr>
                      <w:b/>
                      <w:sz w:val="21"/>
                      <w:szCs w:val="21"/>
                    </w:rPr>
                    <w:t>序号</w:t>
                  </w:r>
                </w:p>
              </w:tc>
              <w:tc>
                <w:tcPr>
                  <w:tcW w:w="280" w:type="pct"/>
                  <w:vMerge w:val="restart"/>
                  <w:vAlign w:val="center"/>
                </w:tcPr>
                <w:p w14:paraId="77814530">
                  <w:pPr>
                    <w:adjustRightInd w:val="0"/>
                    <w:snapToGrid w:val="0"/>
                    <w:spacing w:line="240" w:lineRule="auto"/>
                    <w:ind w:firstLine="0" w:firstLineChars="0"/>
                    <w:jc w:val="center"/>
                    <w:rPr>
                      <w:b/>
                      <w:sz w:val="21"/>
                      <w:szCs w:val="21"/>
                    </w:rPr>
                  </w:pPr>
                  <w:r>
                    <w:rPr>
                      <w:b/>
                      <w:sz w:val="21"/>
                      <w:szCs w:val="21"/>
                    </w:rPr>
                    <w:t>车间</w:t>
                  </w:r>
                </w:p>
                <w:p w14:paraId="35483454">
                  <w:pPr>
                    <w:adjustRightInd w:val="0"/>
                    <w:snapToGrid w:val="0"/>
                    <w:spacing w:line="240" w:lineRule="auto"/>
                    <w:ind w:firstLine="0" w:firstLineChars="0"/>
                    <w:jc w:val="center"/>
                    <w:rPr>
                      <w:b/>
                      <w:sz w:val="21"/>
                      <w:szCs w:val="21"/>
                    </w:rPr>
                  </w:pPr>
                  <w:r>
                    <w:rPr>
                      <w:b/>
                      <w:sz w:val="21"/>
                      <w:szCs w:val="21"/>
                    </w:rPr>
                    <w:t>名称</w:t>
                  </w:r>
                </w:p>
              </w:tc>
              <w:tc>
                <w:tcPr>
                  <w:tcW w:w="509" w:type="pct"/>
                  <w:vMerge w:val="restart"/>
                  <w:vAlign w:val="center"/>
                </w:tcPr>
                <w:p w14:paraId="2E0C57F4">
                  <w:pPr>
                    <w:adjustRightInd w:val="0"/>
                    <w:snapToGrid w:val="0"/>
                    <w:spacing w:line="240" w:lineRule="auto"/>
                    <w:ind w:firstLine="0" w:firstLineChars="0"/>
                    <w:jc w:val="center"/>
                    <w:rPr>
                      <w:b/>
                      <w:sz w:val="21"/>
                      <w:szCs w:val="21"/>
                    </w:rPr>
                  </w:pPr>
                  <w:r>
                    <w:rPr>
                      <w:b/>
                      <w:sz w:val="21"/>
                      <w:szCs w:val="21"/>
                    </w:rPr>
                    <w:t>声源名称</w:t>
                  </w:r>
                </w:p>
              </w:tc>
              <w:tc>
                <w:tcPr>
                  <w:tcW w:w="522" w:type="pct"/>
                  <w:vAlign w:val="center"/>
                </w:tcPr>
                <w:p w14:paraId="2A96F286">
                  <w:pPr>
                    <w:adjustRightInd w:val="0"/>
                    <w:snapToGrid w:val="0"/>
                    <w:spacing w:line="240" w:lineRule="auto"/>
                    <w:ind w:firstLine="0" w:firstLineChars="0"/>
                    <w:jc w:val="center"/>
                    <w:rPr>
                      <w:b/>
                      <w:sz w:val="21"/>
                      <w:szCs w:val="21"/>
                    </w:rPr>
                  </w:pPr>
                  <w:r>
                    <w:rPr>
                      <w:b/>
                      <w:sz w:val="21"/>
                      <w:szCs w:val="21"/>
                    </w:rPr>
                    <w:t>声源源强</w:t>
                  </w:r>
                </w:p>
              </w:tc>
              <w:tc>
                <w:tcPr>
                  <w:tcW w:w="442" w:type="pct"/>
                  <w:vMerge w:val="restart"/>
                  <w:vAlign w:val="center"/>
                </w:tcPr>
                <w:p w14:paraId="7BE2D212">
                  <w:pPr>
                    <w:adjustRightInd w:val="0"/>
                    <w:snapToGrid w:val="0"/>
                    <w:spacing w:line="240" w:lineRule="auto"/>
                    <w:ind w:firstLine="0" w:firstLineChars="0"/>
                    <w:jc w:val="center"/>
                    <w:rPr>
                      <w:b/>
                      <w:sz w:val="21"/>
                      <w:szCs w:val="21"/>
                    </w:rPr>
                  </w:pPr>
                  <w:r>
                    <w:rPr>
                      <w:b/>
                      <w:sz w:val="21"/>
                      <w:szCs w:val="21"/>
                    </w:rPr>
                    <w:t>声源控制措施</w:t>
                  </w:r>
                </w:p>
              </w:tc>
              <w:tc>
                <w:tcPr>
                  <w:tcW w:w="1167" w:type="pct"/>
                  <w:gridSpan w:val="3"/>
                  <w:vAlign w:val="center"/>
                </w:tcPr>
                <w:p w14:paraId="47A2031C">
                  <w:pPr>
                    <w:adjustRightInd w:val="0"/>
                    <w:snapToGrid w:val="0"/>
                    <w:spacing w:line="240" w:lineRule="auto"/>
                    <w:ind w:firstLine="0" w:firstLineChars="0"/>
                    <w:jc w:val="center"/>
                    <w:rPr>
                      <w:b/>
                      <w:sz w:val="21"/>
                      <w:szCs w:val="21"/>
                    </w:rPr>
                  </w:pPr>
                  <w:r>
                    <w:rPr>
                      <w:b/>
                      <w:sz w:val="21"/>
                      <w:szCs w:val="21"/>
                    </w:rPr>
                    <w:t>相对位置/m</w:t>
                  </w:r>
                </w:p>
              </w:tc>
              <w:tc>
                <w:tcPr>
                  <w:tcW w:w="371" w:type="pct"/>
                  <w:vMerge w:val="restart"/>
                  <w:vAlign w:val="center"/>
                </w:tcPr>
                <w:p w14:paraId="2D5E2BB4">
                  <w:pPr>
                    <w:adjustRightInd w:val="0"/>
                    <w:snapToGrid w:val="0"/>
                    <w:spacing w:line="240" w:lineRule="auto"/>
                    <w:ind w:firstLine="0" w:firstLineChars="0"/>
                    <w:jc w:val="center"/>
                    <w:rPr>
                      <w:b/>
                      <w:sz w:val="21"/>
                      <w:szCs w:val="21"/>
                    </w:rPr>
                  </w:pPr>
                  <w:r>
                    <w:rPr>
                      <w:b/>
                      <w:sz w:val="21"/>
                      <w:szCs w:val="21"/>
                    </w:rPr>
                    <w:t>运行时段</w:t>
                  </w:r>
                </w:p>
              </w:tc>
              <w:tc>
                <w:tcPr>
                  <w:tcW w:w="505" w:type="pct"/>
                  <w:vMerge w:val="restart"/>
                  <w:vAlign w:val="center"/>
                </w:tcPr>
                <w:p w14:paraId="10BF6CC3">
                  <w:pPr>
                    <w:adjustRightInd w:val="0"/>
                    <w:snapToGrid w:val="0"/>
                    <w:spacing w:line="240" w:lineRule="auto"/>
                    <w:ind w:firstLine="0" w:firstLineChars="0"/>
                    <w:jc w:val="center"/>
                    <w:rPr>
                      <w:b/>
                      <w:sz w:val="21"/>
                      <w:szCs w:val="21"/>
                    </w:rPr>
                  </w:pPr>
                  <w:r>
                    <w:rPr>
                      <w:b/>
                      <w:sz w:val="21"/>
                      <w:szCs w:val="21"/>
                    </w:rPr>
                    <w:t>建筑物插入损失/dB（A）</w:t>
                  </w:r>
                </w:p>
              </w:tc>
              <w:tc>
                <w:tcPr>
                  <w:tcW w:w="931" w:type="pct"/>
                  <w:gridSpan w:val="2"/>
                  <w:vAlign w:val="center"/>
                </w:tcPr>
                <w:p w14:paraId="1ABC3C8C">
                  <w:pPr>
                    <w:adjustRightInd w:val="0"/>
                    <w:snapToGrid w:val="0"/>
                    <w:spacing w:line="240" w:lineRule="auto"/>
                    <w:ind w:firstLine="0" w:firstLineChars="0"/>
                    <w:jc w:val="center"/>
                    <w:rPr>
                      <w:b/>
                      <w:sz w:val="21"/>
                      <w:szCs w:val="21"/>
                    </w:rPr>
                  </w:pPr>
                  <w:r>
                    <w:rPr>
                      <w:b/>
                      <w:sz w:val="21"/>
                      <w:szCs w:val="21"/>
                    </w:rPr>
                    <w:t>建筑物外噪声</w:t>
                  </w:r>
                </w:p>
              </w:tc>
            </w:tr>
            <w:tr w14:paraId="3A54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Merge w:val="continue"/>
                  <w:vAlign w:val="center"/>
                </w:tcPr>
                <w:p w14:paraId="3506AFF4">
                  <w:pPr>
                    <w:adjustRightInd w:val="0"/>
                    <w:snapToGrid w:val="0"/>
                    <w:spacing w:line="240" w:lineRule="auto"/>
                    <w:ind w:firstLine="0" w:firstLineChars="0"/>
                    <w:jc w:val="center"/>
                    <w:rPr>
                      <w:b/>
                      <w:sz w:val="21"/>
                      <w:szCs w:val="21"/>
                    </w:rPr>
                  </w:pPr>
                </w:p>
              </w:tc>
              <w:tc>
                <w:tcPr>
                  <w:tcW w:w="280" w:type="pct"/>
                  <w:vMerge w:val="continue"/>
                  <w:vAlign w:val="center"/>
                </w:tcPr>
                <w:p w14:paraId="5C98E3ED">
                  <w:pPr>
                    <w:adjustRightInd w:val="0"/>
                    <w:snapToGrid w:val="0"/>
                    <w:spacing w:line="240" w:lineRule="auto"/>
                    <w:ind w:firstLine="0" w:firstLineChars="0"/>
                    <w:jc w:val="center"/>
                    <w:rPr>
                      <w:b/>
                      <w:sz w:val="21"/>
                      <w:szCs w:val="21"/>
                    </w:rPr>
                  </w:pPr>
                </w:p>
              </w:tc>
              <w:tc>
                <w:tcPr>
                  <w:tcW w:w="509" w:type="pct"/>
                  <w:vMerge w:val="continue"/>
                  <w:vAlign w:val="center"/>
                </w:tcPr>
                <w:p w14:paraId="706CF574">
                  <w:pPr>
                    <w:adjustRightInd w:val="0"/>
                    <w:snapToGrid w:val="0"/>
                    <w:spacing w:line="240" w:lineRule="auto"/>
                    <w:ind w:firstLine="0" w:firstLineChars="0"/>
                    <w:jc w:val="center"/>
                    <w:rPr>
                      <w:b/>
                      <w:sz w:val="21"/>
                      <w:szCs w:val="21"/>
                    </w:rPr>
                  </w:pPr>
                </w:p>
              </w:tc>
              <w:tc>
                <w:tcPr>
                  <w:tcW w:w="522" w:type="pct"/>
                  <w:vAlign w:val="center"/>
                </w:tcPr>
                <w:p w14:paraId="1F1154BC">
                  <w:pPr>
                    <w:adjustRightInd w:val="0"/>
                    <w:snapToGrid w:val="0"/>
                    <w:spacing w:line="240" w:lineRule="auto"/>
                    <w:ind w:firstLine="0" w:firstLineChars="0"/>
                    <w:jc w:val="center"/>
                    <w:rPr>
                      <w:b/>
                      <w:sz w:val="21"/>
                      <w:szCs w:val="21"/>
                    </w:rPr>
                  </w:pPr>
                  <w:r>
                    <w:rPr>
                      <w:b/>
                      <w:sz w:val="21"/>
                      <w:szCs w:val="21"/>
                    </w:rPr>
                    <w:t>声功率级</w:t>
                  </w:r>
                </w:p>
                <w:p w14:paraId="76EC71DB">
                  <w:pPr>
                    <w:adjustRightInd w:val="0"/>
                    <w:snapToGrid w:val="0"/>
                    <w:spacing w:line="240" w:lineRule="auto"/>
                    <w:ind w:firstLine="0" w:firstLineChars="0"/>
                    <w:jc w:val="center"/>
                    <w:rPr>
                      <w:b/>
                      <w:sz w:val="21"/>
                      <w:szCs w:val="21"/>
                    </w:rPr>
                  </w:pPr>
                  <w:r>
                    <w:rPr>
                      <w:b/>
                      <w:sz w:val="21"/>
                      <w:szCs w:val="21"/>
                    </w:rPr>
                    <w:t>dB（A）</w:t>
                  </w:r>
                </w:p>
              </w:tc>
              <w:tc>
                <w:tcPr>
                  <w:tcW w:w="442" w:type="pct"/>
                  <w:vMerge w:val="continue"/>
                  <w:vAlign w:val="center"/>
                </w:tcPr>
                <w:p w14:paraId="67D8DC49">
                  <w:pPr>
                    <w:adjustRightInd w:val="0"/>
                    <w:snapToGrid w:val="0"/>
                    <w:spacing w:line="240" w:lineRule="auto"/>
                    <w:ind w:firstLine="0" w:firstLineChars="0"/>
                    <w:jc w:val="center"/>
                    <w:rPr>
                      <w:b/>
                      <w:sz w:val="21"/>
                      <w:szCs w:val="21"/>
                    </w:rPr>
                  </w:pPr>
                </w:p>
              </w:tc>
              <w:tc>
                <w:tcPr>
                  <w:tcW w:w="424" w:type="pct"/>
                  <w:vAlign w:val="center"/>
                </w:tcPr>
                <w:p w14:paraId="0587D4EF">
                  <w:pPr>
                    <w:adjustRightInd w:val="0"/>
                    <w:snapToGrid w:val="0"/>
                    <w:spacing w:line="240" w:lineRule="auto"/>
                    <w:ind w:firstLine="0" w:firstLineChars="0"/>
                    <w:jc w:val="center"/>
                    <w:rPr>
                      <w:b/>
                      <w:sz w:val="21"/>
                      <w:szCs w:val="21"/>
                    </w:rPr>
                  </w:pPr>
                  <w:r>
                    <w:rPr>
                      <w:b/>
                      <w:sz w:val="21"/>
                      <w:szCs w:val="21"/>
                    </w:rPr>
                    <w:t>X</w:t>
                  </w:r>
                </w:p>
              </w:tc>
              <w:tc>
                <w:tcPr>
                  <w:tcW w:w="468" w:type="pct"/>
                  <w:vAlign w:val="center"/>
                </w:tcPr>
                <w:p w14:paraId="47008454">
                  <w:pPr>
                    <w:adjustRightInd w:val="0"/>
                    <w:snapToGrid w:val="0"/>
                    <w:spacing w:line="240" w:lineRule="auto"/>
                    <w:ind w:firstLine="0" w:firstLineChars="0"/>
                    <w:jc w:val="center"/>
                    <w:rPr>
                      <w:b/>
                      <w:sz w:val="21"/>
                      <w:szCs w:val="21"/>
                    </w:rPr>
                  </w:pPr>
                  <w:r>
                    <w:rPr>
                      <w:b/>
                      <w:sz w:val="21"/>
                      <w:szCs w:val="21"/>
                    </w:rPr>
                    <w:t>Y</w:t>
                  </w:r>
                </w:p>
              </w:tc>
              <w:tc>
                <w:tcPr>
                  <w:tcW w:w="275" w:type="pct"/>
                  <w:vAlign w:val="center"/>
                </w:tcPr>
                <w:p w14:paraId="79E16A7F">
                  <w:pPr>
                    <w:adjustRightInd w:val="0"/>
                    <w:snapToGrid w:val="0"/>
                    <w:spacing w:line="240" w:lineRule="auto"/>
                    <w:ind w:firstLine="0" w:firstLineChars="0"/>
                    <w:jc w:val="center"/>
                    <w:rPr>
                      <w:b/>
                      <w:sz w:val="21"/>
                      <w:szCs w:val="21"/>
                    </w:rPr>
                  </w:pPr>
                  <w:r>
                    <w:rPr>
                      <w:b/>
                      <w:sz w:val="21"/>
                      <w:szCs w:val="21"/>
                    </w:rPr>
                    <w:t>Z</w:t>
                  </w:r>
                </w:p>
              </w:tc>
              <w:tc>
                <w:tcPr>
                  <w:tcW w:w="371" w:type="pct"/>
                  <w:vMerge w:val="continue"/>
                  <w:vAlign w:val="center"/>
                </w:tcPr>
                <w:p w14:paraId="57BF7E20">
                  <w:pPr>
                    <w:adjustRightInd w:val="0"/>
                    <w:snapToGrid w:val="0"/>
                    <w:spacing w:line="240" w:lineRule="auto"/>
                    <w:ind w:firstLine="0" w:firstLineChars="0"/>
                    <w:jc w:val="center"/>
                    <w:rPr>
                      <w:b/>
                      <w:sz w:val="21"/>
                      <w:szCs w:val="21"/>
                    </w:rPr>
                  </w:pPr>
                </w:p>
              </w:tc>
              <w:tc>
                <w:tcPr>
                  <w:tcW w:w="505" w:type="pct"/>
                  <w:vMerge w:val="continue"/>
                  <w:vAlign w:val="center"/>
                </w:tcPr>
                <w:p w14:paraId="6856725B">
                  <w:pPr>
                    <w:adjustRightInd w:val="0"/>
                    <w:snapToGrid w:val="0"/>
                    <w:spacing w:line="240" w:lineRule="auto"/>
                    <w:ind w:firstLine="0" w:firstLineChars="0"/>
                    <w:jc w:val="center"/>
                    <w:rPr>
                      <w:b/>
                      <w:sz w:val="21"/>
                      <w:szCs w:val="21"/>
                    </w:rPr>
                  </w:pPr>
                </w:p>
              </w:tc>
              <w:tc>
                <w:tcPr>
                  <w:tcW w:w="505" w:type="pct"/>
                  <w:vAlign w:val="center"/>
                </w:tcPr>
                <w:p w14:paraId="576DFA01">
                  <w:pPr>
                    <w:adjustRightInd w:val="0"/>
                    <w:snapToGrid w:val="0"/>
                    <w:spacing w:line="240" w:lineRule="auto"/>
                    <w:ind w:firstLine="0" w:firstLineChars="0"/>
                    <w:jc w:val="center"/>
                    <w:rPr>
                      <w:b/>
                      <w:sz w:val="21"/>
                      <w:szCs w:val="21"/>
                    </w:rPr>
                  </w:pPr>
                  <w:r>
                    <w:rPr>
                      <w:b/>
                      <w:sz w:val="21"/>
                      <w:szCs w:val="21"/>
                    </w:rPr>
                    <w:t>声压级/dB（A）</w:t>
                  </w:r>
                </w:p>
              </w:tc>
              <w:tc>
                <w:tcPr>
                  <w:tcW w:w="426" w:type="pct"/>
                  <w:vAlign w:val="center"/>
                </w:tcPr>
                <w:p w14:paraId="311CD640">
                  <w:pPr>
                    <w:adjustRightInd w:val="0"/>
                    <w:snapToGrid w:val="0"/>
                    <w:spacing w:line="240" w:lineRule="auto"/>
                    <w:ind w:firstLine="0" w:firstLineChars="0"/>
                    <w:jc w:val="center"/>
                    <w:rPr>
                      <w:b/>
                      <w:sz w:val="21"/>
                      <w:szCs w:val="21"/>
                    </w:rPr>
                  </w:pPr>
                  <w:r>
                    <w:rPr>
                      <w:b/>
                      <w:sz w:val="21"/>
                      <w:szCs w:val="21"/>
                    </w:rPr>
                    <w:t>建筑物外距离</w:t>
                  </w:r>
                </w:p>
              </w:tc>
            </w:tr>
            <w:tr w14:paraId="74A1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273" w:type="pct"/>
                  <w:vAlign w:val="center"/>
                </w:tcPr>
                <w:p w14:paraId="484C51CC">
                  <w:pPr>
                    <w:adjustRightInd w:val="0"/>
                    <w:snapToGrid w:val="0"/>
                    <w:spacing w:line="240" w:lineRule="auto"/>
                    <w:ind w:left="-28" w:leftChars="-51" w:right="-122" w:rightChars="-51" w:hanging="94" w:hangingChars="45"/>
                    <w:jc w:val="center"/>
                    <w:rPr>
                      <w:b/>
                      <w:sz w:val="21"/>
                      <w:szCs w:val="21"/>
                    </w:rPr>
                  </w:pPr>
                  <w:r>
                    <w:rPr>
                      <w:sz w:val="21"/>
                      <w:szCs w:val="21"/>
                    </w:rPr>
                    <w:t>1</w:t>
                  </w:r>
                </w:p>
              </w:tc>
              <w:tc>
                <w:tcPr>
                  <w:tcW w:w="280" w:type="pct"/>
                  <w:vMerge w:val="restart"/>
                  <w:vAlign w:val="center"/>
                </w:tcPr>
                <w:p w14:paraId="32EAE191">
                  <w:pPr>
                    <w:adjustRightInd w:val="0"/>
                    <w:snapToGrid w:val="0"/>
                    <w:spacing w:line="240" w:lineRule="auto"/>
                    <w:ind w:firstLine="420"/>
                    <w:jc w:val="center"/>
                    <w:rPr>
                      <w:bCs/>
                      <w:sz w:val="21"/>
                      <w:szCs w:val="21"/>
                    </w:rPr>
                  </w:pPr>
                  <w:r>
                    <w:rPr>
                      <w:bCs/>
                      <w:sz w:val="21"/>
                      <w:szCs w:val="21"/>
                    </w:rPr>
                    <w:t>生</w:t>
                  </w:r>
                  <w:r>
                    <w:rPr>
                      <w:rFonts w:hint="eastAsia"/>
                      <w:bCs/>
                      <w:sz w:val="21"/>
                      <w:szCs w:val="21"/>
                    </w:rPr>
                    <w:t>生</w:t>
                  </w:r>
                  <w:r>
                    <w:rPr>
                      <w:bCs/>
                      <w:sz w:val="21"/>
                      <w:szCs w:val="21"/>
                    </w:rPr>
                    <w:t>产车间</w:t>
                  </w:r>
                </w:p>
              </w:tc>
              <w:tc>
                <w:tcPr>
                  <w:tcW w:w="509" w:type="pct"/>
                  <w:vAlign w:val="center"/>
                </w:tcPr>
                <w:p w14:paraId="77DC4513">
                  <w:pPr>
                    <w:adjustRightInd w:val="0"/>
                    <w:snapToGrid w:val="0"/>
                    <w:spacing w:line="240" w:lineRule="auto"/>
                    <w:ind w:firstLine="0" w:firstLineChars="0"/>
                    <w:jc w:val="center"/>
                    <w:rPr>
                      <w:sz w:val="21"/>
                      <w:szCs w:val="21"/>
                    </w:rPr>
                  </w:pPr>
                  <w:r>
                    <w:rPr>
                      <w:rFonts w:hint="eastAsia" w:cs="宋体"/>
                      <w:kern w:val="0"/>
                      <w:sz w:val="21"/>
                      <w:szCs w:val="24"/>
                      <w:lang w:bidi="ar"/>
                    </w:rPr>
                    <w:t>沥青泵1</w:t>
                  </w:r>
                </w:p>
              </w:tc>
              <w:tc>
                <w:tcPr>
                  <w:tcW w:w="522" w:type="pct"/>
                  <w:vAlign w:val="center"/>
                </w:tcPr>
                <w:p w14:paraId="5852DC18">
                  <w:pPr>
                    <w:adjustRightInd w:val="0"/>
                    <w:snapToGrid w:val="0"/>
                    <w:spacing w:line="240" w:lineRule="auto"/>
                    <w:ind w:left="-28" w:leftChars="-51" w:right="-118" w:rightChars="-49" w:hanging="94" w:hangingChars="45"/>
                    <w:jc w:val="center"/>
                    <w:rPr>
                      <w:bCs/>
                      <w:sz w:val="21"/>
                      <w:szCs w:val="21"/>
                    </w:rPr>
                  </w:pPr>
                  <w:r>
                    <w:rPr>
                      <w:bCs/>
                      <w:sz w:val="21"/>
                      <w:szCs w:val="21"/>
                    </w:rPr>
                    <w:t>80</w:t>
                  </w:r>
                </w:p>
              </w:tc>
              <w:tc>
                <w:tcPr>
                  <w:tcW w:w="442" w:type="pct"/>
                  <w:vMerge w:val="restart"/>
                  <w:vAlign w:val="center"/>
                </w:tcPr>
                <w:p w14:paraId="7DD257A9">
                  <w:pPr>
                    <w:adjustRightInd w:val="0"/>
                    <w:snapToGrid w:val="0"/>
                    <w:spacing w:line="240" w:lineRule="auto"/>
                    <w:ind w:firstLine="0" w:firstLineChars="0"/>
                    <w:jc w:val="center"/>
                    <w:rPr>
                      <w:b/>
                      <w:sz w:val="21"/>
                      <w:szCs w:val="21"/>
                    </w:rPr>
                  </w:pPr>
                  <w:r>
                    <w:rPr>
                      <w:sz w:val="21"/>
                      <w:szCs w:val="21"/>
                    </w:rPr>
                    <w:t>基础减震、厂房隔声、距离衰减</w:t>
                  </w:r>
                </w:p>
              </w:tc>
              <w:tc>
                <w:tcPr>
                  <w:tcW w:w="424" w:type="pct"/>
                  <w:vAlign w:val="center"/>
                </w:tcPr>
                <w:p w14:paraId="0979F186">
                  <w:pPr>
                    <w:adjustRightInd w:val="0"/>
                    <w:snapToGrid w:val="0"/>
                    <w:spacing w:line="240" w:lineRule="auto"/>
                    <w:ind w:left="-28" w:leftChars="-51" w:right="-118" w:rightChars="-49" w:hanging="94" w:hangingChars="45"/>
                    <w:jc w:val="center"/>
                    <w:rPr>
                      <w:sz w:val="21"/>
                      <w:szCs w:val="21"/>
                    </w:rPr>
                  </w:pPr>
                  <w:r>
                    <w:rPr>
                      <w:sz w:val="21"/>
                      <w:szCs w:val="21"/>
                    </w:rPr>
                    <w:t>-14.69</w:t>
                  </w:r>
                </w:p>
              </w:tc>
              <w:tc>
                <w:tcPr>
                  <w:tcW w:w="468" w:type="pct"/>
                  <w:vAlign w:val="center"/>
                </w:tcPr>
                <w:p w14:paraId="2633505D">
                  <w:pPr>
                    <w:adjustRightInd w:val="0"/>
                    <w:snapToGrid w:val="0"/>
                    <w:spacing w:line="240" w:lineRule="auto"/>
                    <w:ind w:left="-28" w:hanging="94" w:firstLineChars="0"/>
                    <w:jc w:val="center"/>
                    <w:rPr>
                      <w:sz w:val="21"/>
                      <w:szCs w:val="21"/>
                    </w:rPr>
                  </w:pPr>
                  <w:r>
                    <w:rPr>
                      <w:sz w:val="21"/>
                      <w:szCs w:val="21"/>
                    </w:rPr>
                    <w:tab/>
                  </w:r>
                  <w:r>
                    <w:rPr>
                      <w:sz w:val="21"/>
                      <w:szCs w:val="21"/>
                    </w:rPr>
                    <w:t>-1.09</w:t>
                  </w:r>
                </w:p>
              </w:tc>
              <w:tc>
                <w:tcPr>
                  <w:tcW w:w="275" w:type="pct"/>
                  <w:vAlign w:val="center"/>
                </w:tcPr>
                <w:p w14:paraId="199EB97C">
                  <w:pPr>
                    <w:adjustRightInd w:val="0"/>
                    <w:snapToGrid w:val="0"/>
                    <w:spacing w:line="240" w:lineRule="auto"/>
                    <w:ind w:left="-28" w:leftChars="-51" w:right="-118" w:rightChars="-49" w:hanging="94" w:hangingChars="45"/>
                    <w:jc w:val="center"/>
                    <w:rPr>
                      <w:bCs/>
                      <w:sz w:val="21"/>
                      <w:szCs w:val="21"/>
                    </w:rPr>
                  </w:pPr>
                  <w:r>
                    <w:rPr>
                      <w:sz w:val="21"/>
                      <w:szCs w:val="21"/>
                    </w:rPr>
                    <w:t>1.2</w:t>
                  </w:r>
                </w:p>
              </w:tc>
              <w:tc>
                <w:tcPr>
                  <w:tcW w:w="371" w:type="pct"/>
                  <w:vMerge w:val="restart"/>
                  <w:vAlign w:val="center"/>
                </w:tcPr>
                <w:p w14:paraId="793E7846">
                  <w:pPr>
                    <w:adjustRightInd w:val="0"/>
                    <w:snapToGrid w:val="0"/>
                    <w:spacing w:line="240" w:lineRule="auto"/>
                    <w:ind w:firstLine="0" w:firstLineChars="0"/>
                    <w:jc w:val="center"/>
                    <w:rPr>
                      <w:b/>
                      <w:sz w:val="21"/>
                      <w:szCs w:val="21"/>
                    </w:rPr>
                  </w:pPr>
                  <w:r>
                    <w:rPr>
                      <w:rFonts w:hint="eastAsia"/>
                      <w:bCs/>
                      <w:sz w:val="21"/>
                      <w:szCs w:val="21"/>
                    </w:rPr>
                    <w:t>昼间</w:t>
                  </w:r>
                </w:p>
              </w:tc>
              <w:tc>
                <w:tcPr>
                  <w:tcW w:w="505" w:type="pct"/>
                  <w:vAlign w:val="center"/>
                </w:tcPr>
                <w:p w14:paraId="6C991867">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484A14BD">
                  <w:pPr>
                    <w:adjustRightInd w:val="0"/>
                    <w:snapToGrid w:val="0"/>
                    <w:spacing w:line="240" w:lineRule="auto"/>
                    <w:ind w:firstLine="0" w:firstLineChars="0"/>
                    <w:jc w:val="center"/>
                    <w:rPr>
                      <w:bCs/>
                      <w:sz w:val="21"/>
                      <w:szCs w:val="21"/>
                    </w:rPr>
                  </w:pPr>
                  <w:r>
                    <w:rPr>
                      <w:bCs/>
                      <w:sz w:val="21"/>
                      <w:szCs w:val="21"/>
                    </w:rPr>
                    <w:t>37.76</w:t>
                  </w:r>
                </w:p>
              </w:tc>
              <w:tc>
                <w:tcPr>
                  <w:tcW w:w="426" w:type="pct"/>
                  <w:vAlign w:val="center"/>
                </w:tcPr>
                <w:p w14:paraId="5D0A7119">
                  <w:pPr>
                    <w:adjustRightInd w:val="0"/>
                    <w:snapToGrid w:val="0"/>
                    <w:spacing w:line="240" w:lineRule="auto"/>
                    <w:ind w:firstLine="0" w:firstLineChars="0"/>
                    <w:jc w:val="center"/>
                    <w:rPr>
                      <w:bCs/>
                      <w:sz w:val="21"/>
                      <w:szCs w:val="21"/>
                    </w:rPr>
                  </w:pPr>
                  <w:r>
                    <w:rPr>
                      <w:bCs/>
                      <w:sz w:val="21"/>
                      <w:szCs w:val="21"/>
                    </w:rPr>
                    <w:t>1m</w:t>
                  </w:r>
                </w:p>
              </w:tc>
            </w:tr>
            <w:tr w14:paraId="74F7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273" w:type="pct"/>
                  <w:vAlign w:val="center"/>
                </w:tcPr>
                <w:p w14:paraId="4B23BF6F">
                  <w:pPr>
                    <w:adjustRightInd w:val="0"/>
                    <w:snapToGrid w:val="0"/>
                    <w:spacing w:line="240" w:lineRule="auto"/>
                    <w:ind w:left="-28" w:leftChars="-51" w:right="-122" w:rightChars="-51" w:hanging="94" w:hangingChars="45"/>
                    <w:jc w:val="center"/>
                    <w:rPr>
                      <w:sz w:val="21"/>
                      <w:szCs w:val="21"/>
                    </w:rPr>
                  </w:pPr>
                  <w:r>
                    <w:rPr>
                      <w:rFonts w:hint="eastAsia"/>
                      <w:sz w:val="21"/>
                      <w:szCs w:val="21"/>
                    </w:rPr>
                    <w:t>2</w:t>
                  </w:r>
                </w:p>
              </w:tc>
              <w:tc>
                <w:tcPr>
                  <w:tcW w:w="280" w:type="pct"/>
                  <w:vMerge w:val="continue"/>
                  <w:vAlign w:val="center"/>
                </w:tcPr>
                <w:p w14:paraId="3573E5FC">
                  <w:pPr>
                    <w:adjustRightInd w:val="0"/>
                    <w:snapToGrid w:val="0"/>
                    <w:spacing w:line="240" w:lineRule="auto"/>
                    <w:ind w:firstLine="420"/>
                    <w:jc w:val="center"/>
                    <w:rPr>
                      <w:bCs/>
                      <w:sz w:val="21"/>
                      <w:szCs w:val="21"/>
                    </w:rPr>
                  </w:pPr>
                </w:p>
              </w:tc>
              <w:tc>
                <w:tcPr>
                  <w:tcW w:w="509" w:type="pct"/>
                  <w:vAlign w:val="center"/>
                </w:tcPr>
                <w:p w14:paraId="3A4AB429">
                  <w:pPr>
                    <w:adjustRightInd w:val="0"/>
                    <w:snapToGrid w:val="0"/>
                    <w:spacing w:line="240" w:lineRule="auto"/>
                    <w:ind w:firstLine="0" w:firstLineChars="0"/>
                    <w:jc w:val="center"/>
                    <w:rPr>
                      <w:rFonts w:cs="宋体"/>
                      <w:kern w:val="0"/>
                      <w:sz w:val="21"/>
                      <w:szCs w:val="24"/>
                      <w:lang w:bidi="ar"/>
                    </w:rPr>
                  </w:pPr>
                  <w:r>
                    <w:rPr>
                      <w:rFonts w:hint="eastAsia" w:cs="宋体"/>
                      <w:kern w:val="0"/>
                      <w:sz w:val="21"/>
                      <w:szCs w:val="24"/>
                      <w:lang w:bidi="ar"/>
                    </w:rPr>
                    <w:t>沥青泵2</w:t>
                  </w:r>
                </w:p>
              </w:tc>
              <w:tc>
                <w:tcPr>
                  <w:tcW w:w="522" w:type="pct"/>
                  <w:vAlign w:val="center"/>
                </w:tcPr>
                <w:p w14:paraId="5EEE6AE6">
                  <w:pPr>
                    <w:adjustRightInd w:val="0"/>
                    <w:snapToGrid w:val="0"/>
                    <w:spacing w:line="240" w:lineRule="auto"/>
                    <w:ind w:left="-28" w:leftChars="-51" w:right="-118" w:rightChars="-49" w:hanging="94" w:hangingChars="45"/>
                    <w:jc w:val="center"/>
                    <w:rPr>
                      <w:bCs/>
                      <w:sz w:val="21"/>
                      <w:szCs w:val="21"/>
                    </w:rPr>
                  </w:pPr>
                  <w:r>
                    <w:rPr>
                      <w:rFonts w:hint="eastAsia"/>
                      <w:bCs/>
                      <w:sz w:val="21"/>
                      <w:szCs w:val="21"/>
                    </w:rPr>
                    <w:t>8</w:t>
                  </w:r>
                  <w:r>
                    <w:rPr>
                      <w:bCs/>
                      <w:sz w:val="21"/>
                      <w:szCs w:val="21"/>
                    </w:rPr>
                    <w:t>0</w:t>
                  </w:r>
                </w:p>
              </w:tc>
              <w:tc>
                <w:tcPr>
                  <w:tcW w:w="442" w:type="pct"/>
                  <w:vMerge w:val="continue"/>
                  <w:vAlign w:val="center"/>
                </w:tcPr>
                <w:p w14:paraId="7B87E9DE">
                  <w:pPr>
                    <w:adjustRightInd w:val="0"/>
                    <w:snapToGrid w:val="0"/>
                    <w:spacing w:line="240" w:lineRule="auto"/>
                    <w:ind w:firstLine="0" w:firstLineChars="0"/>
                    <w:jc w:val="center"/>
                    <w:rPr>
                      <w:sz w:val="21"/>
                      <w:szCs w:val="21"/>
                    </w:rPr>
                  </w:pPr>
                </w:p>
              </w:tc>
              <w:tc>
                <w:tcPr>
                  <w:tcW w:w="424" w:type="pct"/>
                  <w:vAlign w:val="center"/>
                </w:tcPr>
                <w:p w14:paraId="2823F491">
                  <w:pPr>
                    <w:adjustRightInd w:val="0"/>
                    <w:snapToGrid w:val="0"/>
                    <w:spacing w:line="240" w:lineRule="auto"/>
                    <w:ind w:left="-28" w:leftChars="-51" w:right="-118" w:rightChars="-49" w:hanging="94" w:hangingChars="45"/>
                    <w:jc w:val="center"/>
                    <w:rPr>
                      <w:sz w:val="21"/>
                      <w:szCs w:val="21"/>
                    </w:rPr>
                  </w:pPr>
                  <w:r>
                    <w:rPr>
                      <w:sz w:val="21"/>
                      <w:szCs w:val="21"/>
                    </w:rPr>
                    <w:t>-10.91</w:t>
                  </w:r>
                </w:p>
              </w:tc>
              <w:tc>
                <w:tcPr>
                  <w:tcW w:w="468" w:type="pct"/>
                  <w:vAlign w:val="center"/>
                </w:tcPr>
                <w:p w14:paraId="066A2F87">
                  <w:pPr>
                    <w:adjustRightInd w:val="0"/>
                    <w:snapToGrid w:val="0"/>
                    <w:spacing w:line="240" w:lineRule="auto"/>
                    <w:ind w:left="-28" w:hanging="94" w:firstLineChars="0"/>
                    <w:jc w:val="center"/>
                    <w:rPr>
                      <w:sz w:val="21"/>
                      <w:szCs w:val="21"/>
                    </w:rPr>
                  </w:pPr>
                  <w:r>
                    <w:rPr>
                      <w:sz w:val="21"/>
                      <w:szCs w:val="21"/>
                    </w:rPr>
                    <w:t>1.2</w:t>
                  </w:r>
                </w:p>
              </w:tc>
              <w:tc>
                <w:tcPr>
                  <w:tcW w:w="275" w:type="pct"/>
                  <w:vAlign w:val="center"/>
                </w:tcPr>
                <w:p w14:paraId="32AE0125">
                  <w:pPr>
                    <w:adjustRightInd w:val="0"/>
                    <w:snapToGrid w:val="0"/>
                    <w:spacing w:line="240" w:lineRule="auto"/>
                    <w:ind w:left="-28" w:leftChars="-51" w:right="-118" w:rightChars="-49" w:hanging="94" w:hangingChars="45"/>
                    <w:jc w:val="center"/>
                    <w:rPr>
                      <w:sz w:val="21"/>
                      <w:szCs w:val="21"/>
                    </w:rPr>
                  </w:pPr>
                  <w:r>
                    <w:rPr>
                      <w:rFonts w:hint="eastAsia"/>
                      <w:sz w:val="21"/>
                      <w:szCs w:val="21"/>
                    </w:rPr>
                    <w:t>1.</w:t>
                  </w:r>
                  <w:r>
                    <w:rPr>
                      <w:sz w:val="21"/>
                      <w:szCs w:val="21"/>
                    </w:rPr>
                    <w:t>2</w:t>
                  </w:r>
                </w:p>
              </w:tc>
              <w:tc>
                <w:tcPr>
                  <w:tcW w:w="371" w:type="pct"/>
                  <w:vMerge w:val="continue"/>
                  <w:vAlign w:val="center"/>
                </w:tcPr>
                <w:p w14:paraId="586EBDA2">
                  <w:pPr>
                    <w:adjustRightInd w:val="0"/>
                    <w:snapToGrid w:val="0"/>
                    <w:spacing w:line="240" w:lineRule="auto"/>
                    <w:ind w:firstLine="0" w:firstLineChars="0"/>
                    <w:jc w:val="center"/>
                    <w:rPr>
                      <w:bCs/>
                      <w:sz w:val="21"/>
                      <w:szCs w:val="21"/>
                    </w:rPr>
                  </w:pPr>
                </w:p>
              </w:tc>
              <w:tc>
                <w:tcPr>
                  <w:tcW w:w="505" w:type="pct"/>
                  <w:vAlign w:val="center"/>
                </w:tcPr>
                <w:p w14:paraId="2B6DDDD9">
                  <w:pPr>
                    <w:adjustRightInd w:val="0"/>
                    <w:snapToGrid w:val="0"/>
                    <w:spacing w:line="240" w:lineRule="auto"/>
                    <w:ind w:firstLine="0" w:firstLineChars="0"/>
                    <w:jc w:val="center"/>
                    <w:rPr>
                      <w:bCs/>
                      <w:sz w:val="21"/>
                      <w:szCs w:val="21"/>
                    </w:rPr>
                  </w:pPr>
                  <w:r>
                    <w:rPr>
                      <w:sz w:val="21"/>
                      <w:szCs w:val="21"/>
                    </w:rPr>
                    <w:t>13.59</w:t>
                  </w:r>
                </w:p>
              </w:tc>
              <w:tc>
                <w:tcPr>
                  <w:tcW w:w="505" w:type="pct"/>
                  <w:vAlign w:val="center"/>
                </w:tcPr>
                <w:p w14:paraId="30E49A2F">
                  <w:pPr>
                    <w:adjustRightInd w:val="0"/>
                    <w:snapToGrid w:val="0"/>
                    <w:spacing w:line="240" w:lineRule="auto"/>
                    <w:ind w:firstLine="0" w:firstLineChars="0"/>
                    <w:jc w:val="center"/>
                    <w:rPr>
                      <w:bCs/>
                      <w:sz w:val="21"/>
                      <w:szCs w:val="21"/>
                    </w:rPr>
                  </w:pPr>
                  <w:r>
                    <w:rPr>
                      <w:sz w:val="21"/>
                      <w:szCs w:val="21"/>
                    </w:rPr>
                    <w:t>68.74</w:t>
                  </w:r>
                </w:p>
              </w:tc>
              <w:tc>
                <w:tcPr>
                  <w:tcW w:w="426" w:type="pct"/>
                  <w:vAlign w:val="center"/>
                </w:tcPr>
                <w:p w14:paraId="4CFBDA6F">
                  <w:pPr>
                    <w:adjustRightInd w:val="0"/>
                    <w:snapToGrid w:val="0"/>
                    <w:spacing w:line="240" w:lineRule="auto"/>
                    <w:ind w:firstLine="0" w:firstLineChars="0"/>
                    <w:jc w:val="center"/>
                    <w:rPr>
                      <w:bCs/>
                      <w:sz w:val="21"/>
                      <w:szCs w:val="21"/>
                    </w:rPr>
                  </w:pPr>
                  <w:r>
                    <w:rPr>
                      <w:bCs/>
                      <w:sz w:val="21"/>
                      <w:szCs w:val="21"/>
                    </w:rPr>
                    <w:t>1m</w:t>
                  </w:r>
                </w:p>
              </w:tc>
            </w:tr>
            <w:tr w14:paraId="329C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73" w:type="pct"/>
                  <w:vAlign w:val="center"/>
                </w:tcPr>
                <w:p w14:paraId="79C8B07F">
                  <w:pPr>
                    <w:adjustRightInd w:val="0"/>
                    <w:snapToGrid w:val="0"/>
                    <w:spacing w:line="240" w:lineRule="auto"/>
                    <w:ind w:left="-28" w:leftChars="-51" w:right="-122" w:rightChars="-51" w:hanging="94" w:hangingChars="45"/>
                    <w:jc w:val="center"/>
                    <w:rPr>
                      <w:b/>
                      <w:sz w:val="21"/>
                      <w:szCs w:val="21"/>
                    </w:rPr>
                  </w:pPr>
                  <w:r>
                    <w:rPr>
                      <w:sz w:val="21"/>
                      <w:szCs w:val="21"/>
                    </w:rPr>
                    <w:t>3</w:t>
                  </w:r>
                </w:p>
              </w:tc>
              <w:tc>
                <w:tcPr>
                  <w:tcW w:w="280" w:type="pct"/>
                  <w:vMerge w:val="continue"/>
                  <w:vAlign w:val="center"/>
                </w:tcPr>
                <w:p w14:paraId="2327EFCD">
                  <w:pPr>
                    <w:adjustRightInd w:val="0"/>
                    <w:snapToGrid w:val="0"/>
                    <w:spacing w:line="240" w:lineRule="auto"/>
                    <w:ind w:firstLine="0" w:firstLineChars="0"/>
                    <w:jc w:val="center"/>
                    <w:rPr>
                      <w:bCs/>
                      <w:sz w:val="21"/>
                      <w:szCs w:val="21"/>
                    </w:rPr>
                  </w:pPr>
                </w:p>
              </w:tc>
              <w:tc>
                <w:tcPr>
                  <w:tcW w:w="509" w:type="pct"/>
                  <w:vAlign w:val="center"/>
                </w:tcPr>
                <w:p w14:paraId="4E274218">
                  <w:pPr>
                    <w:adjustRightInd w:val="0"/>
                    <w:snapToGrid w:val="0"/>
                    <w:spacing w:line="240" w:lineRule="auto"/>
                    <w:ind w:firstLine="0" w:firstLineChars="0"/>
                    <w:jc w:val="center"/>
                    <w:rPr>
                      <w:sz w:val="21"/>
                      <w:szCs w:val="21"/>
                    </w:rPr>
                  </w:pPr>
                  <w:r>
                    <w:rPr>
                      <w:rFonts w:hint="eastAsia"/>
                      <w:sz w:val="21"/>
                      <w:szCs w:val="24"/>
                    </w:rPr>
                    <w:t>皮带传输机1</w:t>
                  </w:r>
                </w:p>
              </w:tc>
              <w:tc>
                <w:tcPr>
                  <w:tcW w:w="522" w:type="pct"/>
                  <w:vAlign w:val="center"/>
                </w:tcPr>
                <w:p w14:paraId="531F7C84">
                  <w:pPr>
                    <w:adjustRightInd w:val="0"/>
                    <w:snapToGrid w:val="0"/>
                    <w:spacing w:line="240" w:lineRule="auto"/>
                    <w:ind w:left="-28" w:leftChars="-51" w:right="-118" w:rightChars="-49" w:hanging="94" w:hangingChars="45"/>
                    <w:jc w:val="center"/>
                    <w:rPr>
                      <w:bCs/>
                      <w:sz w:val="21"/>
                      <w:szCs w:val="21"/>
                    </w:rPr>
                  </w:pPr>
                  <w:r>
                    <w:rPr>
                      <w:bCs/>
                      <w:sz w:val="21"/>
                      <w:szCs w:val="21"/>
                    </w:rPr>
                    <w:t>75</w:t>
                  </w:r>
                </w:p>
              </w:tc>
              <w:tc>
                <w:tcPr>
                  <w:tcW w:w="442" w:type="pct"/>
                  <w:vMerge w:val="continue"/>
                  <w:vAlign w:val="center"/>
                </w:tcPr>
                <w:p w14:paraId="79F8C012">
                  <w:pPr>
                    <w:adjustRightInd w:val="0"/>
                    <w:snapToGrid w:val="0"/>
                    <w:spacing w:line="240" w:lineRule="auto"/>
                    <w:ind w:firstLine="0" w:firstLineChars="0"/>
                    <w:jc w:val="center"/>
                    <w:rPr>
                      <w:b/>
                      <w:sz w:val="21"/>
                      <w:szCs w:val="21"/>
                    </w:rPr>
                  </w:pPr>
                </w:p>
              </w:tc>
              <w:tc>
                <w:tcPr>
                  <w:tcW w:w="424" w:type="pct"/>
                  <w:vAlign w:val="center"/>
                </w:tcPr>
                <w:p w14:paraId="56ED76DD">
                  <w:pPr>
                    <w:adjustRightInd w:val="0"/>
                    <w:snapToGrid w:val="0"/>
                    <w:spacing w:line="240" w:lineRule="auto"/>
                    <w:ind w:left="-28" w:leftChars="-51" w:right="-118" w:rightChars="-49" w:hanging="94" w:hangingChars="45"/>
                    <w:jc w:val="center"/>
                    <w:rPr>
                      <w:sz w:val="21"/>
                      <w:szCs w:val="21"/>
                    </w:rPr>
                  </w:pPr>
                  <w:r>
                    <w:rPr>
                      <w:sz w:val="21"/>
                      <w:szCs w:val="21"/>
                    </w:rPr>
                    <w:t>14.39</w:t>
                  </w:r>
                </w:p>
              </w:tc>
              <w:tc>
                <w:tcPr>
                  <w:tcW w:w="468" w:type="pct"/>
                  <w:vAlign w:val="center"/>
                </w:tcPr>
                <w:p w14:paraId="6EF5CDBB">
                  <w:pPr>
                    <w:adjustRightInd w:val="0"/>
                    <w:snapToGrid w:val="0"/>
                    <w:spacing w:line="240" w:lineRule="auto"/>
                    <w:ind w:firstLine="0" w:firstLineChars="0"/>
                    <w:jc w:val="center"/>
                    <w:rPr>
                      <w:bCs/>
                      <w:sz w:val="21"/>
                      <w:szCs w:val="21"/>
                    </w:rPr>
                  </w:pPr>
                  <w:r>
                    <w:rPr>
                      <w:sz w:val="21"/>
                      <w:szCs w:val="21"/>
                    </w:rPr>
                    <w:t>-1.09</w:t>
                  </w:r>
                </w:p>
              </w:tc>
              <w:tc>
                <w:tcPr>
                  <w:tcW w:w="275" w:type="pct"/>
                  <w:vAlign w:val="center"/>
                </w:tcPr>
                <w:p w14:paraId="66E269C8">
                  <w:pPr>
                    <w:adjustRightInd w:val="0"/>
                    <w:snapToGrid w:val="0"/>
                    <w:spacing w:line="240" w:lineRule="auto"/>
                    <w:ind w:left="-28" w:leftChars="-51" w:right="-118" w:rightChars="-49" w:hanging="94" w:hangingChars="45"/>
                    <w:jc w:val="center"/>
                    <w:rPr>
                      <w:bCs/>
                      <w:sz w:val="21"/>
                      <w:szCs w:val="21"/>
                    </w:rPr>
                  </w:pPr>
                  <w:r>
                    <w:rPr>
                      <w:sz w:val="21"/>
                      <w:szCs w:val="21"/>
                    </w:rPr>
                    <w:t>3</w:t>
                  </w:r>
                </w:p>
              </w:tc>
              <w:tc>
                <w:tcPr>
                  <w:tcW w:w="371" w:type="pct"/>
                  <w:vMerge w:val="continue"/>
                  <w:vAlign w:val="center"/>
                </w:tcPr>
                <w:p w14:paraId="1700F866">
                  <w:pPr>
                    <w:adjustRightInd w:val="0"/>
                    <w:snapToGrid w:val="0"/>
                    <w:spacing w:line="240" w:lineRule="auto"/>
                    <w:ind w:firstLine="0" w:firstLineChars="0"/>
                    <w:jc w:val="center"/>
                    <w:rPr>
                      <w:b/>
                      <w:sz w:val="21"/>
                      <w:szCs w:val="21"/>
                    </w:rPr>
                  </w:pPr>
                </w:p>
              </w:tc>
              <w:tc>
                <w:tcPr>
                  <w:tcW w:w="505" w:type="pct"/>
                  <w:vAlign w:val="center"/>
                </w:tcPr>
                <w:p w14:paraId="1B461342">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6A5D9946">
                  <w:pPr>
                    <w:adjustRightInd w:val="0"/>
                    <w:snapToGrid w:val="0"/>
                    <w:spacing w:line="240" w:lineRule="auto"/>
                    <w:ind w:firstLine="0" w:firstLineChars="0"/>
                    <w:jc w:val="center"/>
                    <w:rPr>
                      <w:bCs/>
                      <w:sz w:val="21"/>
                      <w:szCs w:val="21"/>
                    </w:rPr>
                  </w:pPr>
                  <w:r>
                    <w:rPr>
                      <w:bCs/>
                      <w:sz w:val="21"/>
                      <w:szCs w:val="21"/>
                    </w:rPr>
                    <w:t>32.74</w:t>
                  </w:r>
                </w:p>
              </w:tc>
              <w:tc>
                <w:tcPr>
                  <w:tcW w:w="426" w:type="pct"/>
                  <w:vAlign w:val="center"/>
                </w:tcPr>
                <w:p w14:paraId="23CE0B84">
                  <w:pPr>
                    <w:adjustRightInd w:val="0"/>
                    <w:snapToGrid w:val="0"/>
                    <w:spacing w:line="240" w:lineRule="auto"/>
                    <w:ind w:firstLine="0" w:firstLineChars="0"/>
                    <w:jc w:val="center"/>
                    <w:rPr>
                      <w:bCs/>
                      <w:sz w:val="21"/>
                      <w:szCs w:val="21"/>
                    </w:rPr>
                  </w:pPr>
                  <w:r>
                    <w:rPr>
                      <w:bCs/>
                      <w:sz w:val="21"/>
                      <w:szCs w:val="21"/>
                    </w:rPr>
                    <w:t>1m</w:t>
                  </w:r>
                </w:p>
              </w:tc>
            </w:tr>
            <w:tr w14:paraId="3F53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73" w:type="pct"/>
                  <w:vAlign w:val="center"/>
                </w:tcPr>
                <w:p w14:paraId="1034EA53">
                  <w:pPr>
                    <w:adjustRightInd w:val="0"/>
                    <w:snapToGrid w:val="0"/>
                    <w:spacing w:line="240" w:lineRule="auto"/>
                    <w:ind w:left="-28" w:leftChars="-51" w:right="-122" w:rightChars="-51" w:hanging="94" w:hangingChars="45"/>
                    <w:jc w:val="center"/>
                    <w:rPr>
                      <w:sz w:val="21"/>
                      <w:szCs w:val="21"/>
                    </w:rPr>
                  </w:pPr>
                  <w:r>
                    <w:rPr>
                      <w:rFonts w:hint="eastAsia"/>
                      <w:sz w:val="21"/>
                      <w:szCs w:val="21"/>
                    </w:rPr>
                    <w:t>4</w:t>
                  </w:r>
                </w:p>
              </w:tc>
              <w:tc>
                <w:tcPr>
                  <w:tcW w:w="280" w:type="pct"/>
                  <w:vMerge w:val="continue"/>
                  <w:vAlign w:val="center"/>
                </w:tcPr>
                <w:p w14:paraId="590E1CA3">
                  <w:pPr>
                    <w:adjustRightInd w:val="0"/>
                    <w:snapToGrid w:val="0"/>
                    <w:spacing w:line="240" w:lineRule="auto"/>
                    <w:ind w:firstLine="0" w:firstLineChars="0"/>
                    <w:jc w:val="center"/>
                    <w:rPr>
                      <w:bCs/>
                      <w:sz w:val="21"/>
                      <w:szCs w:val="21"/>
                    </w:rPr>
                  </w:pPr>
                </w:p>
              </w:tc>
              <w:tc>
                <w:tcPr>
                  <w:tcW w:w="509" w:type="pct"/>
                  <w:vAlign w:val="center"/>
                </w:tcPr>
                <w:p w14:paraId="0D6D72AF">
                  <w:pPr>
                    <w:adjustRightInd w:val="0"/>
                    <w:snapToGrid w:val="0"/>
                    <w:spacing w:line="240" w:lineRule="auto"/>
                    <w:ind w:firstLine="0" w:firstLineChars="0"/>
                    <w:jc w:val="center"/>
                    <w:rPr>
                      <w:sz w:val="21"/>
                      <w:szCs w:val="24"/>
                    </w:rPr>
                  </w:pPr>
                  <w:r>
                    <w:rPr>
                      <w:rFonts w:hint="eastAsia"/>
                      <w:sz w:val="21"/>
                      <w:szCs w:val="24"/>
                    </w:rPr>
                    <w:t>皮带传输机2</w:t>
                  </w:r>
                </w:p>
              </w:tc>
              <w:tc>
                <w:tcPr>
                  <w:tcW w:w="522" w:type="pct"/>
                  <w:vAlign w:val="center"/>
                </w:tcPr>
                <w:p w14:paraId="3AD55268">
                  <w:pPr>
                    <w:adjustRightInd w:val="0"/>
                    <w:snapToGrid w:val="0"/>
                    <w:spacing w:line="240" w:lineRule="auto"/>
                    <w:ind w:left="-28" w:leftChars="-51" w:right="-118" w:rightChars="-49" w:hanging="94" w:hangingChars="45"/>
                    <w:jc w:val="center"/>
                    <w:rPr>
                      <w:bCs/>
                      <w:sz w:val="21"/>
                      <w:szCs w:val="21"/>
                    </w:rPr>
                  </w:pPr>
                  <w:r>
                    <w:rPr>
                      <w:rFonts w:hint="eastAsia"/>
                      <w:bCs/>
                      <w:sz w:val="21"/>
                      <w:szCs w:val="21"/>
                    </w:rPr>
                    <w:t>7</w:t>
                  </w:r>
                  <w:r>
                    <w:rPr>
                      <w:bCs/>
                      <w:sz w:val="21"/>
                      <w:szCs w:val="21"/>
                    </w:rPr>
                    <w:t>5</w:t>
                  </w:r>
                </w:p>
              </w:tc>
              <w:tc>
                <w:tcPr>
                  <w:tcW w:w="442" w:type="pct"/>
                  <w:vMerge w:val="continue"/>
                  <w:vAlign w:val="center"/>
                </w:tcPr>
                <w:p w14:paraId="24C7276A">
                  <w:pPr>
                    <w:adjustRightInd w:val="0"/>
                    <w:snapToGrid w:val="0"/>
                    <w:spacing w:line="240" w:lineRule="auto"/>
                    <w:ind w:firstLine="0" w:firstLineChars="0"/>
                    <w:jc w:val="center"/>
                    <w:rPr>
                      <w:b/>
                      <w:sz w:val="21"/>
                      <w:szCs w:val="21"/>
                    </w:rPr>
                  </w:pPr>
                </w:p>
              </w:tc>
              <w:tc>
                <w:tcPr>
                  <w:tcW w:w="424" w:type="pct"/>
                  <w:vAlign w:val="center"/>
                </w:tcPr>
                <w:p w14:paraId="073FD9DD">
                  <w:pPr>
                    <w:adjustRightInd w:val="0"/>
                    <w:snapToGrid w:val="0"/>
                    <w:spacing w:line="240" w:lineRule="auto"/>
                    <w:ind w:left="-28" w:leftChars="-51" w:right="-118" w:rightChars="-49" w:hanging="94" w:hangingChars="45"/>
                    <w:jc w:val="center"/>
                    <w:rPr>
                      <w:sz w:val="21"/>
                      <w:szCs w:val="21"/>
                    </w:rPr>
                  </w:pPr>
                  <w:r>
                    <w:rPr>
                      <w:sz w:val="21"/>
                      <w:szCs w:val="21"/>
                    </w:rPr>
                    <w:t>10.23</w:t>
                  </w:r>
                  <w:r>
                    <w:rPr>
                      <w:sz w:val="21"/>
                      <w:szCs w:val="21"/>
                    </w:rPr>
                    <w:tab/>
                  </w:r>
                </w:p>
              </w:tc>
              <w:tc>
                <w:tcPr>
                  <w:tcW w:w="468" w:type="pct"/>
                  <w:vAlign w:val="center"/>
                </w:tcPr>
                <w:p w14:paraId="3795AA49">
                  <w:pPr>
                    <w:adjustRightInd w:val="0"/>
                    <w:snapToGrid w:val="0"/>
                    <w:spacing w:line="240" w:lineRule="auto"/>
                    <w:ind w:firstLine="0" w:firstLineChars="0"/>
                    <w:jc w:val="center"/>
                    <w:rPr>
                      <w:sz w:val="21"/>
                      <w:szCs w:val="21"/>
                    </w:rPr>
                  </w:pPr>
                  <w:r>
                    <w:rPr>
                      <w:sz w:val="21"/>
                      <w:szCs w:val="21"/>
                    </w:rPr>
                    <w:t>-1.72</w:t>
                  </w:r>
                </w:p>
              </w:tc>
              <w:tc>
                <w:tcPr>
                  <w:tcW w:w="275" w:type="pct"/>
                  <w:vAlign w:val="center"/>
                </w:tcPr>
                <w:p w14:paraId="03B27270">
                  <w:pPr>
                    <w:adjustRightInd w:val="0"/>
                    <w:snapToGrid w:val="0"/>
                    <w:spacing w:line="240" w:lineRule="auto"/>
                    <w:ind w:left="-28" w:leftChars="-51" w:right="-118" w:rightChars="-49" w:hanging="94" w:hangingChars="45"/>
                    <w:jc w:val="center"/>
                    <w:rPr>
                      <w:sz w:val="21"/>
                      <w:szCs w:val="21"/>
                    </w:rPr>
                  </w:pPr>
                  <w:r>
                    <w:rPr>
                      <w:sz w:val="21"/>
                      <w:szCs w:val="21"/>
                    </w:rPr>
                    <w:t>3</w:t>
                  </w:r>
                </w:p>
              </w:tc>
              <w:tc>
                <w:tcPr>
                  <w:tcW w:w="371" w:type="pct"/>
                  <w:vMerge w:val="continue"/>
                  <w:vAlign w:val="center"/>
                </w:tcPr>
                <w:p w14:paraId="6FDCE3D6">
                  <w:pPr>
                    <w:adjustRightInd w:val="0"/>
                    <w:snapToGrid w:val="0"/>
                    <w:spacing w:line="240" w:lineRule="auto"/>
                    <w:ind w:firstLine="0" w:firstLineChars="0"/>
                    <w:jc w:val="center"/>
                    <w:rPr>
                      <w:b/>
                      <w:sz w:val="21"/>
                      <w:szCs w:val="21"/>
                    </w:rPr>
                  </w:pPr>
                </w:p>
              </w:tc>
              <w:tc>
                <w:tcPr>
                  <w:tcW w:w="505" w:type="pct"/>
                  <w:vAlign w:val="center"/>
                </w:tcPr>
                <w:p w14:paraId="081D8EF1">
                  <w:pPr>
                    <w:adjustRightInd w:val="0"/>
                    <w:snapToGrid w:val="0"/>
                    <w:spacing w:line="240" w:lineRule="auto"/>
                    <w:ind w:firstLine="0" w:firstLineChars="0"/>
                    <w:jc w:val="center"/>
                    <w:rPr>
                      <w:bCs/>
                      <w:sz w:val="21"/>
                      <w:szCs w:val="21"/>
                    </w:rPr>
                  </w:pPr>
                  <w:r>
                    <w:rPr>
                      <w:sz w:val="21"/>
                      <w:szCs w:val="21"/>
                    </w:rPr>
                    <w:t>16.20</w:t>
                  </w:r>
                </w:p>
              </w:tc>
              <w:tc>
                <w:tcPr>
                  <w:tcW w:w="505" w:type="pct"/>
                  <w:vAlign w:val="center"/>
                </w:tcPr>
                <w:p w14:paraId="71017350">
                  <w:pPr>
                    <w:adjustRightInd w:val="0"/>
                    <w:snapToGrid w:val="0"/>
                    <w:spacing w:line="240" w:lineRule="auto"/>
                    <w:ind w:firstLine="0" w:firstLineChars="0"/>
                    <w:jc w:val="center"/>
                    <w:rPr>
                      <w:bCs/>
                      <w:sz w:val="21"/>
                      <w:szCs w:val="21"/>
                    </w:rPr>
                  </w:pPr>
                  <w:r>
                    <w:rPr>
                      <w:sz w:val="21"/>
                      <w:szCs w:val="21"/>
                    </w:rPr>
                    <w:t>63.73</w:t>
                  </w:r>
                </w:p>
              </w:tc>
              <w:tc>
                <w:tcPr>
                  <w:tcW w:w="426" w:type="pct"/>
                  <w:vAlign w:val="center"/>
                </w:tcPr>
                <w:p w14:paraId="5FB1B401">
                  <w:pPr>
                    <w:adjustRightInd w:val="0"/>
                    <w:snapToGrid w:val="0"/>
                    <w:spacing w:line="240" w:lineRule="auto"/>
                    <w:ind w:firstLine="0" w:firstLineChars="0"/>
                    <w:jc w:val="center"/>
                    <w:rPr>
                      <w:bCs/>
                      <w:sz w:val="21"/>
                      <w:szCs w:val="21"/>
                    </w:rPr>
                  </w:pPr>
                  <w:r>
                    <w:rPr>
                      <w:bCs/>
                      <w:sz w:val="21"/>
                      <w:szCs w:val="21"/>
                    </w:rPr>
                    <w:t>1m</w:t>
                  </w:r>
                </w:p>
              </w:tc>
            </w:tr>
            <w:tr w14:paraId="54B9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73" w:type="pct"/>
                  <w:vAlign w:val="center"/>
                </w:tcPr>
                <w:p w14:paraId="3B1F7C75">
                  <w:pPr>
                    <w:adjustRightInd w:val="0"/>
                    <w:snapToGrid w:val="0"/>
                    <w:spacing w:line="240" w:lineRule="auto"/>
                    <w:ind w:left="-28" w:leftChars="-51" w:right="-122" w:rightChars="-51" w:hanging="94" w:hangingChars="45"/>
                    <w:jc w:val="center"/>
                    <w:rPr>
                      <w:b/>
                      <w:sz w:val="21"/>
                      <w:szCs w:val="21"/>
                    </w:rPr>
                  </w:pPr>
                  <w:r>
                    <w:rPr>
                      <w:sz w:val="21"/>
                      <w:szCs w:val="21"/>
                    </w:rPr>
                    <w:t>5</w:t>
                  </w:r>
                </w:p>
              </w:tc>
              <w:tc>
                <w:tcPr>
                  <w:tcW w:w="280" w:type="pct"/>
                  <w:vMerge w:val="continue"/>
                  <w:vAlign w:val="center"/>
                </w:tcPr>
                <w:p w14:paraId="41F66580">
                  <w:pPr>
                    <w:adjustRightInd w:val="0"/>
                    <w:snapToGrid w:val="0"/>
                    <w:spacing w:line="240" w:lineRule="auto"/>
                    <w:ind w:firstLine="420"/>
                    <w:jc w:val="center"/>
                    <w:rPr>
                      <w:bCs/>
                      <w:sz w:val="21"/>
                      <w:szCs w:val="21"/>
                    </w:rPr>
                  </w:pPr>
                </w:p>
              </w:tc>
              <w:tc>
                <w:tcPr>
                  <w:tcW w:w="509" w:type="pct"/>
                  <w:vAlign w:val="center"/>
                </w:tcPr>
                <w:p w14:paraId="24A0C6E7">
                  <w:pPr>
                    <w:adjustRightInd w:val="0"/>
                    <w:snapToGrid w:val="0"/>
                    <w:spacing w:line="240" w:lineRule="auto"/>
                    <w:ind w:firstLine="0" w:firstLineChars="0"/>
                    <w:jc w:val="center"/>
                    <w:rPr>
                      <w:sz w:val="21"/>
                      <w:szCs w:val="21"/>
                    </w:rPr>
                  </w:pPr>
                  <w:r>
                    <w:rPr>
                      <w:rFonts w:hint="eastAsia"/>
                      <w:sz w:val="21"/>
                      <w:szCs w:val="24"/>
                    </w:rPr>
                    <w:t>搅棒器</w:t>
                  </w:r>
                </w:p>
              </w:tc>
              <w:tc>
                <w:tcPr>
                  <w:tcW w:w="522" w:type="pct"/>
                  <w:vAlign w:val="center"/>
                </w:tcPr>
                <w:p w14:paraId="46FB58DF">
                  <w:pPr>
                    <w:adjustRightInd w:val="0"/>
                    <w:snapToGrid w:val="0"/>
                    <w:spacing w:line="240" w:lineRule="auto"/>
                    <w:ind w:left="-28" w:leftChars="-51" w:right="-118" w:rightChars="-49" w:hanging="94" w:hangingChars="45"/>
                    <w:jc w:val="center"/>
                    <w:rPr>
                      <w:bCs/>
                      <w:sz w:val="21"/>
                      <w:szCs w:val="21"/>
                    </w:rPr>
                  </w:pPr>
                  <w:r>
                    <w:rPr>
                      <w:bCs/>
                      <w:sz w:val="21"/>
                      <w:szCs w:val="21"/>
                    </w:rPr>
                    <w:t>75</w:t>
                  </w:r>
                </w:p>
              </w:tc>
              <w:tc>
                <w:tcPr>
                  <w:tcW w:w="442" w:type="pct"/>
                  <w:vMerge w:val="continue"/>
                  <w:vAlign w:val="center"/>
                </w:tcPr>
                <w:p w14:paraId="338D2B65">
                  <w:pPr>
                    <w:adjustRightInd w:val="0"/>
                    <w:snapToGrid w:val="0"/>
                    <w:spacing w:line="240" w:lineRule="auto"/>
                    <w:ind w:firstLine="0" w:firstLineChars="0"/>
                    <w:jc w:val="center"/>
                    <w:rPr>
                      <w:b/>
                      <w:sz w:val="21"/>
                      <w:szCs w:val="21"/>
                    </w:rPr>
                  </w:pPr>
                </w:p>
              </w:tc>
              <w:tc>
                <w:tcPr>
                  <w:tcW w:w="424" w:type="pct"/>
                  <w:vAlign w:val="center"/>
                </w:tcPr>
                <w:p w14:paraId="49C68700">
                  <w:pPr>
                    <w:adjustRightInd w:val="0"/>
                    <w:snapToGrid w:val="0"/>
                    <w:spacing w:line="240" w:lineRule="auto"/>
                    <w:ind w:left="-28" w:leftChars="-51" w:right="-118" w:rightChars="-49" w:hanging="94" w:hangingChars="45"/>
                    <w:jc w:val="center"/>
                    <w:rPr>
                      <w:sz w:val="21"/>
                      <w:szCs w:val="21"/>
                    </w:rPr>
                  </w:pPr>
                  <w:r>
                    <w:rPr>
                      <w:sz w:val="21"/>
                      <w:szCs w:val="21"/>
                    </w:rPr>
                    <w:t>-5.45</w:t>
                  </w:r>
                </w:p>
              </w:tc>
              <w:tc>
                <w:tcPr>
                  <w:tcW w:w="468" w:type="pct"/>
                  <w:vAlign w:val="center"/>
                </w:tcPr>
                <w:p w14:paraId="6035E583">
                  <w:pPr>
                    <w:adjustRightInd w:val="0"/>
                    <w:snapToGrid w:val="0"/>
                    <w:spacing w:line="240" w:lineRule="auto"/>
                    <w:ind w:left="-28" w:hanging="94" w:firstLineChars="0"/>
                    <w:jc w:val="center"/>
                    <w:rPr>
                      <w:sz w:val="21"/>
                      <w:szCs w:val="21"/>
                    </w:rPr>
                  </w:pPr>
                  <w:r>
                    <w:rPr>
                      <w:sz w:val="21"/>
                      <w:szCs w:val="21"/>
                    </w:rPr>
                    <w:tab/>
                  </w:r>
                  <w:r>
                    <w:rPr>
                      <w:sz w:val="21"/>
                      <w:szCs w:val="21"/>
                    </w:rPr>
                    <w:t>1.09</w:t>
                  </w:r>
                </w:p>
              </w:tc>
              <w:tc>
                <w:tcPr>
                  <w:tcW w:w="275" w:type="pct"/>
                  <w:vAlign w:val="center"/>
                </w:tcPr>
                <w:p w14:paraId="0EB2BC9E">
                  <w:pPr>
                    <w:adjustRightInd w:val="0"/>
                    <w:snapToGrid w:val="0"/>
                    <w:spacing w:line="240" w:lineRule="auto"/>
                    <w:ind w:left="-28" w:leftChars="-51" w:right="-118" w:rightChars="-49" w:hanging="94" w:hangingChars="45"/>
                    <w:jc w:val="center"/>
                    <w:rPr>
                      <w:bCs/>
                      <w:sz w:val="21"/>
                      <w:szCs w:val="21"/>
                    </w:rPr>
                  </w:pPr>
                  <w:r>
                    <w:rPr>
                      <w:sz w:val="21"/>
                      <w:szCs w:val="21"/>
                    </w:rPr>
                    <w:t>5</w:t>
                  </w:r>
                </w:p>
              </w:tc>
              <w:tc>
                <w:tcPr>
                  <w:tcW w:w="371" w:type="pct"/>
                  <w:vMerge w:val="continue"/>
                  <w:vAlign w:val="center"/>
                </w:tcPr>
                <w:p w14:paraId="79FAADB2">
                  <w:pPr>
                    <w:adjustRightInd w:val="0"/>
                    <w:snapToGrid w:val="0"/>
                    <w:spacing w:line="240" w:lineRule="auto"/>
                    <w:ind w:firstLine="0" w:firstLineChars="0"/>
                    <w:jc w:val="center"/>
                    <w:rPr>
                      <w:b/>
                      <w:sz w:val="21"/>
                      <w:szCs w:val="21"/>
                    </w:rPr>
                  </w:pPr>
                </w:p>
              </w:tc>
              <w:tc>
                <w:tcPr>
                  <w:tcW w:w="505" w:type="pct"/>
                  <w:vAlign w:val="center"/>
                </w:tcPr>
                <w:p w14:paraId="20E67DA0">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456E359F">
                  <w:pPr>
                    <w:adjustRightInd w:val="0"/>
                    <w:snapToGrid w:val="0"/>
                    <w:spacing w:line="240" w:lineRule="auto"/>
                    <w:ind w:firstLine="0" w:firstLineChars="0"/>
                    <w:jc w:val="center"/>
                    <w:rPr>
                      <w:bCs/>
                      <w:sz w:val="21"/>
                      <w:szCs w:val="21"/>
                    </w:rPr>
                  </w:pPr>
                  <w:r>
                    <w:rPr>
                      <w:bCs/>
                      <w:sz w:val="21"/>
                      <w:szCs w:val="21"/>
                    </w:rPr>
                    <w:t>32.74</w:t>
                  </w:r>
                </w:p>
              </w:tc>
              <w:tc>
                <w:tcPr>
                  <w:tcW w:w="426" w:type="pct"/>
                  <w:vAlign w:val="center"/>
                </w:tcPr>
                <w:p w14:paraId="300BEE14">
                  <w:pPr>
                    <w:adjustRightInd w:val="0"/>
                    <w:snapToGrid w:val="0"/>
                    <w:spacing w:line="240" w:lineRule="auto"/>
                    <w:ind w:firstLine="0" w:firstLineChars="0"/>
                    <w:jc w:val="center"/>
                    <w:rPr>
                      <w:bCs/>
                      <w:sz w:val="21"/>
                      <w:szCs w:val="21"/>
                    </w:rPr>
                  </w:pPr>
                  <w:r>
                    <w:rPr>
                      <w:bCs/>
                      <w:sz w:val="21"/>
                      <w:szCs w:val="21"/>
                    </w:rPr>
                    <w:t>1m</w:t>
                  </w:r>
                </w:p>
              </w:tc>
            </w:tr>
            <w:tr w14:paraId="5C76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Align w:val="center"/>
                </w:tcPr>
                <w:p w14:paraId="6153B08D">
                  <w:pPr>
                    <w:adjustRightInd w:val="0"/>
                    <w:snapToGrid w:val="0"/>
                    <w:spacing w:line="240" w:lineRule="auto"/>
                    <w:ind w:left="-28" w:leftChars="-51" w:right="-122" w:rightChars="-51" w:hanging="94" w:hangingChars="45"/>
                    <w:jc w:val="center"/>
                    <w:rPr>
                      <w:b/>
                      <w:sz w:val="21"/>
                      <w:szCs w:val="21"/>
                    </w:rPr>
                  </w:pPr>
                  <w:r>
                    <w:rPr>
                      <w:sz w:val="21"/>
                      <w:szCs w:val="21"/>
                    </w:rPr>
                    <w:t>6</w:t>
                  </w:r>
                </w:p>
              </w:tc>
              <w:tc>
                <w:tcPr>
                  <w:tcW w:w="280" w:type="pct"/>
                  <w:vMerge w:val="continue"/>
                  <w:vAlign w:val="center"/>
                </w:tcPr>
                <w:p w14:paraId="62A90330">
                  <w:pPr>
                    <w:adjustRightInd w:val="0"/>
                    <w:snapToGrid w:val="0"/>
                    <w:spacing w:line="240" w:lineRule="auto"/>
                    <w:ind w:firstLine="0" w:firstLineChars="0"/>
                    <w:jc w:val="center"/>
                    <w:rPr>
                      <w:bCs/>
                      <w:sz w:val="21"/>
                      <w:szCs w:val="21"/>
                    </w:rPr>
                  </w:pPr>
                </w:p>
              </w:tc>
              <w:tc>
                <w:tcPr>
                  <w:tcW w:w="509" w:type="pct"/>
                  <w:vAlign w:val="center"/>
                </w:tcPr>
                <w:p w14:paraId="08EC2CD8">
                  <w:pPr>
                    <w:adjustRightInd w:val="0"/>
                    <w:snapToGrid w:val="0"/>
                    <w:spacing w:line="240" w:lineRule="auto"/>
                    <w:ind w:firstLine="0" w:firstLineChars="0"/>
                    <w:jc w:val="center"/>
                    <w:rPr>
                      <w:sz w:val="21"/>
                      <w:szCs w:val="21"/>
                    </w:rPr>
                  </w:pPr>
                  <w:r>
                    <w:rPr>
                      <w:rFonts w:hint="eastAsia"/>
                      <w:sz w:val="21"/>
                      <w:szCs w:val="24"/>
                    </w:rPr>
                    <w:t>布袋除尘器</w:t>
                  </w:r>
                </w:p>
              </w:tc>
              <w:tc>
                <w:tcPr>
                  <w:tcW w:w="522" w:type="pct"/>
                  <w:vAlign w:val="center"/>
                </w:tcPr>
                <w:p w14:paraId="67811D3A">
                  <w:pPr>
                    <w:adjustRightInd w:val="0"/>
                    <w:snapToGrid w:val="0"/>
                    <w:spacing w:line="240" w:lineRule="auto"/>
                    <w:ind w:left="-28" w:leftChars="-51" w:right="-118" w:rightChars="-49" w:hanging="94" w:hangingChars="45"/>
                    <w:jc w:val="center"/>
                    <w:rPr>
                      <w:bCs/>
                      <w:sz w:val="21"/>
                      <w:szCs w:val="21"/>
                    </w:rPr>
                  </w:pPr>
                  <w:r>
                    <w:rPr>
                      <w:bCs/>
                      <w:sz w:val="21"/>
                      <w:szCs w:val="21"/>
                    </w:rPr>
                    <w:t>80</w:t>
                  </w:r>
                </w:p>
              </w:tc>
              <w:tc>
                <w:tcPr>
                  <w:tcW w:w="442" w:type="pct"/>
                  <w:vMerge w:val="continue"/>
                  <w:vAlign w:val="center"/>
                </w:tcPr>
                <w:p w14:paraId="5F4B3434">
                  <w:pPr>
                    <w:adjustRightInd w:val="0"/>
                    <w:snapToGrid w:val="0"/>
                    <w:spacing w:line="240" w:lineRule="auto"/>
                    <w:ind w:firstLine="0" w:firstLineChars="0"/>
                    <w:jc w:val="center"/>
                    <w:rPr>
                      <w:b/>
                      <w:sz w:val="21"/>
                      <w:szCs w:val="21"/>
                    </w:rPr>
                  </w:pPr>
                </w:p>
              </w:tc>
              <w:tc>
                <w:tcPr>
                  <w:tcW w:w="424" w:type="pct"/>
                  <w:vAlign w:val="center"/>
                </w:tcPr>
                <w:p w14:paraId="631E8B93">
                  <w:pPr>
                    <w:adjustRightInd w:val="0"/>
                    <w:snapToGrid w:val="0"/>
                    <w:spacing w:line="240" w:lineRule="auto"/>
                    <w:ind w:left="-28" w:leftChars="-51" w:right="-118" w:rightChars="-49" w:hanging="94" w:hangingChars="45"/>
                    <w:jc w:val="center"/>
                    <w:rPr>
                      <w:sz w:val="21"/>
                      <w:szCs w:val="21"/>
                    </w:rPr>
                  </w:pPr>
                  <w:r>
                    <w:rPr>
                      <w:sz w:val="21"/>
                      <w:szCs w:val="21"/>
                    </w:rPr>
                    <w:t>13.03</w:t>
                  </w:r>
                </w:p>
              </w:tc>
              <w:tc>
                <w:tcPr>
                  <w:tcW w:w="468" w:type="pct"/>
                  <w:vAlign w:val="center"/>
                </w:tcPr>
                <w:p w14:paraId="25DD7AB1">
                  <w:pPr>
                    <w:adjustRightInd w:val="0"/>
                    <w:snapToGrid w:val="0"/>
                    <w:spacing w:line="240" w:lineRule="auto"/>
                    <w:ind w:left="-28" w:hanging="94" w:firstLineChars="0"/>
                    <w:jc w:val="center"/>
                    <w:rPr>
                      <w:sz w:val="21"/>
                      <w:szCs w:val="21"/>
                    </w:rPr>
                  </w:pPr>
                  <w:r>
                    <w:rPr>
                      <w:sz w:val="21"/>
                      <w:szCs w:val="21"/>
                    </w:rPr>
                    <w:t>4.89</w:t>
                  </w:r>
                </w:p>
              </w:tc>
              <w:tc>
                <w:tcPr>
                  <w:tcW w:w="275" w:type="pct"/>
                  <w:vAlign w:val="center"/>
                </w:tcPr>
                <w:p w14:paraId="3CB8AE8B">
                  <w:pPr>
                    <w:adjustRightInd w:val="0"/>
                    <w:snapToGrid w:val="0"/>
                    <w:spacing w:line="240" w:lineRule="auto"/>
                    <w:ind w:left="-28" w:leftChars="-51" w:right="-118" w:rightChars="-49" w:hanging="94" w:hangingChars="45"/>
                    <w:jc w:val="center"/>
                    <w:rPr>
                      <w:bCs/>
                      <w:sz w:val="21"/>
                      <w:szCs w:val="21"/>
                    </w:rPr>
                  </w:pPr>
                  <w:r>
                    <w:rPr>
                      <w:sz w:val="21"/>
                      <w:szCs w:val="21"/>
                    </w:rPr>
                    <w:t>3</w:t>
                  </w:r>
                </w:p>
              </w:tc>
              <w:tc>
                <w:tcPr>
                  <w:tcW w:w="371" w:type="pct"/>
                  <w:vMerge w:val="continue"/>
                  <w:vAlign w:val="center"/>
                </w:tcPr>
                <w:p w14:paraId="140CE6F6">
                  <w:pPr>
                    <w:adjustRightInd w:val="0"/>
                    <w:snapToGrid w:val="0"/>
                    <w:spacing w:line="240" w:lineRule="auto"/>
                    <w:ind w:firstLine="0" w:firstLineChars="0"/>
                    <w:jc w:val="center"/>
                    <w:rPr>
                      <w:b/>
                      <w:sz w:val="21"/>
                      <w:szCs w:val="21"/>
                    </w:rPr>
                  </w:pPr>
                </w:p>
              </w:tc>
              <w:tc>
                <w:tcPr>
                  <w:tcW w:w="505" w:type="pct"/>
                  <w:vAlign w:val="center"/>
                </w:tcPr>
                <w:p w14:paraId="4E052463">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3651CC92">
                  <w:pPr>
                    <w:adjustRightInd w:val="0"/>
                    <w:snapToGrid w:val="0"/>
                    <w:spacing w:line="240" w:lineRule="auto"/>
                    <w:ind w:firstLine="0" w:firstLineChars="0"/>
                    <w:jc w:val="center"/>
                    <w:rPr>
                      <w:bCs/>
                      <w:sz w:val="21"/>
                      <w:szCs w:val="21"/>
                    </w:rPr>
                  </w:pPr>
                  <w:r>
                    <w:rPr>
                      <w:bCs/>
                      <w:sz w:val="21"/>
                      <w:szCs w:val="21"/>
                    </w:rPr>
                    <w:t>37.76</w:t>
                  </w:r>
                </w:p>
              </w:tc>
              <w:tc>
                <w:tcPr>
                  <w:tcW w:w="426" w:type="pct"/>
                  <w:vAlign w:val="center"/>
                </w:tcPr>
                <w:p w14:paraId="7B21D860">
                  <w:pPr>
                    <w:adjustRightInd w:val="0"/>
                    <w:snapToGrid w:val="0"/>
                    <w:spacing w:line="240" w:lineRule="auto"/>
                    <w:ind w:firstLine="0" w:firstLineChars="0"/>
                    <w:jc w:val="center"/>
                    <w:rPr>
                      <w:bCs/>
                      <w:sz w:val="21"/>
                      <w:szCs w:val="21"/>
                    </w:rPr>
                  </w:pPr>
                  <w:r>
                    <w:rPr>
                      <w:bCs/>
                      <w:sz w:val="21"/>
                      <w:szCs w:val="21"/>
                    </w:rPr>
                    <w:t>1m</w:t>
                  </w:r>
                </w:p>
              </w:tc>
            </w:tr>
            <w:tr w14:paraId="44A0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Align w:val="center"/>
                </w:tcPr>
                <w:p w14:paraId="5369A67F">
                  <w:pPr>
                    <w:adjustRightInd w:val="0"/>
                    <w:snapToGrid w:val="0"/>
                    <w:spacing w:line="240" w:lineRule="auto"/>
                    <w:ind w:left="-28" w:leftChars="-51" w:right="-122" w:rightChars="-51" w:hanging="94" w:hangingChars="45"/>
                    <w:jc w:val="center"/>
                    <w:rPr>
                      <w:sz w:val="21"/>
                      <w:szCs w:val="21"/>
                    </w:rPr>
                  </w:pPr>
                  <w:r>
                    <w:rPr>
                      <w:sz w:val="21"/>
                      <w:szCs w:val="21"/>
                    </w:rPr>
                    <w:t>7</w:t>
                  </w:r>
                </w:p>
              </w:tc>
              <w:tc>
                <w:tcPr>
                  <w:tcW w:w="280" w:type="pct"/>
                  <w:vMerge w:val="continue"/>
                  <w:vAlign w:val="center"/>
                </w:tcPr>
                <w:p w14:paraId="172539CB">
                  <w:pPr>
                    <w:adjustRightInd w:val="0"/>
                    <w:snapToGrid w:val="0"/>
                    <w:spacing w:line="240" w:lineRule="auto"/>
                    <w:ind w:firstLine="0" w:firstLineChars="0"/>
                    <w:jc w:val="center"/>
                    <w:rPr>
                      <w:bCs/>
                      <w:sz w:val="21"/>
                      <w:szCs w:val="21"/>
                    </w:rPr>
                  </w:pPr>
                </w:p>
              </w:tc>
              <w:tc>
                <w:tcPr>
                  <w:tcW w:w="509" w:type="pct"/>
                  <w:vAlign w:val="center"/>
                </w:tcPr>
                <w:p w14:paraId="0A26EA8E">
                  <w:pPr>
                    <w:adjustRightInd w:val="0"/>
                    <w:snapToGrid w:val="0"/>
                    <w:spacing w:line="240" w:lineRule="auto"/>
                    <w:ind w:firstLine="0" w:firstLineChars="0"/>
                    <w:jc w:val="center"/>
                    <w:rPr>
                      <w:sz w:val="21"/>
                      <w:szCs w:val="21"/>
                    </w:rPr>
                  </w:pPr>
                  <w:r>
                    <w:rPr>
                      <w:rFonts w:hint="eastAsia"/>
                      <w:sz w:val="21"/>
                      <w:szCs w:val="24"/>
                    </w:rPr>
                    <w:t>一体机（沥青烟气处理）</w:t>
                  </w:r>
                </w:p>
              </w:tc>
              <w:tc>
                <w:tcPr>
                  <w:tcW w:w="522" w:type="pct"/>
                  <w:vAlign w:val="center"/>
                </w:tcPr>
                <w:p w14:paraId="1200F9D8">
                  <w:pPr>
                    <w:adjustRightInd w:val="0"/>
                    <w:snapToGrid w:val="0"/>
                    <w:spacing w:line="240" w:lineRule="auto"/>
                    <w:ind w:left="-28" w:leftChars="-51" w:right="-118" w:rightChars="-49" w:hanging="94" w:hangingChars="45"/>
                    <w:jc w:val="center"/>
                    <w:rPr>
                      <w:sz w:val="21"/>
                      <w:szCs w:val="21"/>
                    </w:rPr>
                  </w:pPr>
                  <w:r>
                    <w:rPr>
                      <w:sz w:val="21"/>
                      <w:szCs w:val="21"/>
                    </w:rPr>
                    <w:t>80</w:t>
                  </w:r>
                </w:p>
              </w:tc>
              <w:tc>
                <w:tcPr>
                  <w:tcW w:w="442" w:type="pct"/>
                  <w:vMerge w:val="continue"/>
                  <w:vAlign w:val="center"/>
                </w:tcPr>
                <w:p w14:paraId="4A7D860C">
                  <w:pPr>
                    <w:adjustRightInd w:val="0"/>
                    <w:snapToGrid w:val="0"/>
                    <w:spacing w:line="240" w:lineRule="auto"/>
                    <w:ind w:firstLine="0" w:firstLineChars="0"/>
                    <w:jc w:val="center"/>
                    <w:rPr>
                      <w:b/>
                      <w:sz w:val="21"/>
                      <w:szCs w:val="21"/>
                    </w:rPr>
                  </w:pPr>
                </w:p>
              </w:tc>
              <w:tc>
                <w:tcPr>
                  <w:tcW w:w="424" w:type="pct"/>
                  <w:vAlign w:val="center"/>
                </w:tcPr>
                <w:p w14:paraId="4C8C4523">
                  <w:pPr>
                    <w:adjustRightInd w:val="0"/>
                    <w:snapToGrid w:val="0"/>
                    <w:spacing w:line="240" w:lineRule="auto"/>
                    <w:ind w:left="-28" w:leftChars="-51" w:right="-118" w:rightChars="-49" w:hanging="94" w:hangingChars="45"/>
                    <w:jc w:val="center"/>
                    <w:rPr>
                      <w:sz w:val="21"/>
                      <w:szCs w:val="21"/>
                    </w:rPr>
                  </w:pPr>
                  <w:r>
                    <w:rPr>
                      <w:sz w:val="21"/>
                      <w:szCs w:val="21"/>
                    </w:rPr>
                    <w:t>-11.97</w:t>
                  </w:r>
                </w:p>
              </w:tc>
              <w:tc>
                <w:tcPr>
                  <w:tcW w:w="468" w:type="pct"/>
                  <w:vAlign w:val="center"/>
                </w:tcPr>
                <w:p w14:paraId="3C453432">
                  <w:pPr>
                    <w:adjustRightInd w:val="0"/>
                    <w:snapToGrid w:val="0"/>
                    <w:spacing w:line="240" w:lineRule="auto"/>
                    <w:ind w:left="-28" w:hanging="94" w:firstLineChars="0"/>
                    <w:jc w:val="center"/>
                    <w:rPr>
                      <w:sz w:val="21"/>
                      <w:szCs w:val="21"/>
                    </w:rPr>
                  </w:pPr>
                  <w:r>
                    <w:rPr>
                      <w:sz w:val="21"/>
                      <w:szCs w:val="21"/>
                    </w:rPr>
                    <w:tab/>
                  </w:r>
                  <w:r>
                    <w:rPr>
                      <w:sz w:val="21"/>
                      <w:szCs w:val="21"/>
                    </w:rPr>
                    <w:t>4.89</w:t>
                  </w:r>
                </w:p>
              </w:tc>
              <w:tc>
                <w:tcPr>
                  <w:tcW w:w="275" w:type="pct"/>
                  <w:vAlign w:val="center"/>
                </w:tcPr>
                <w:p w14:paraId="45F02BE5">
                  <w:pPr>
                    <w:adjustRightInd w:val="0"/>
                    <w:snapToGrid w:val="0"/>
                    <w:spacing w:line="240" w:lineRule="auto"/>
                    <w:ind w:left="-28" w:leftChars="-51" w:right="-118" w:rightChars="-49" w:hanging="94" w:hangingChars="45"/>
                    <w:jc w:val="center"/>
                    <w:rPr>
                      <w:bCs/>
                      <w:sz w:val="21"/>
                      <w:szCs w:val="21"/>
                    </w:rPr>
                  </w:pPr>
                  <w:r>
                    <w:rPr>
                      <w:sz w:val="21"/>
                      <w:szCs w:val="21"/>
                    </w:rPr>
                    <w:t>1.2</w:t>
                  </w:r>
                </w:p>
              </w:tc>
              <w:tc>
                <w:tcPr>
                  <w:tcW w:w="371" w:type="pct"/>
                  <w:vMerge w:val="continue"/>
                  <w:vAlign w:val="center"/>
                </w:tcPr>
                <w:p w14:paraId="29D0BFD8">
                  <w:pPr>
                    <w:adjustRightInd w:val="0"/>
                    <w:snapToGrid w:val="0"/>
                    <w:spacing w:line="240" w:lineRule="auto"/>
                    <w:ind w:firstLine="0" w:firstLineChars="0"/>
                    <w:jc w:val="center"/>
                    <w:rPr>
                      <w:b/>
                      <w:sz w:val="21"/>
                      <w:szCs w:val="21"/>
                    </w:rPr>
                  </w:pPr>
                </w:p>
              </w:tc>
              <w:tc>
                <w:tcPr>
                  <w:tcW w:w="505" w:type="pct"/>
                  <w:vAlign w:val="center"/>
                </w:tcPr>
                <w:p w14:paraId="485C782B">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1E7AD407">
                  <w:pPr>
                    <w:adjustRightInd w:val="0"/>
                    <w:snapToGrid w:val="0"/>
                    <w:spacing w:line="240" w:lineRule="auto"/>
                    <w:ind w:firstLine="0" w:firstLineChars="0"/>
                    <w:jc w:val="center"/>
                    <w:rPr>
                      <w:bCs/>
                      <w:sz w:val="21"/>
                      <w:szCs w:val="21"/>
                    </w:rPr>
                  </w:pPr>
                  <w:r>
                    <w:rPr>
                      <w:bCs/>
                      <w:sz w:val="21"/>
                      <w:szCs w:val="21"/>
                    </w:rPr>
                    <w:t>37.76</w:t>
                  </w:r>
                </w:p>
              </w:tc>
              <w:tc>
                <w:tcPr>
                  <w:tcW w:w="426" w:type="pct"/>
                  <w:vAlign w:val="center"/>
                </w:tcPr>
                <w:p w14:paraId="6924D22E">
                  <w:pPr>
                    <w:adjustRightInd w:val="0"/>
                    <w:snapToGrid w:val="0"/>
                    <w:spacing w:line="240" w:lineRule="auto"/>
                    <w:ind w:firstLine="0" w:firstLineChars="0"/>
                    <w:jc w:val="center"/>
                    <w:rPr>
                      <w:bCs/>
                      <w:sz w:val="21"/>
                      <w:szCs w:val="21"/>
                    </w:rPr>
                  </w:pPr>
                  <w:r>
                    <w:rPr>
                      <w:bCs/>
                      <w:sz w:val="21"/>
                      <w:szCs w:val="21"/>
                    </w:rPr>
                    <w:t>1m</w:t>
                  </w:r>
                </w:p>
              </w:tc>
            </w:tr>
            <w:tr w14:paraId="2B94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Align w:val="center"/>
                </w:tcPr>
                <w:p w14:paraId="5FF6877B">
                  <w:pPr>
                    <w:adjustRightInd w:val="0"/>
                    <w:snapToGrid w:val="0"/>
                    <w:spacing w:line="240" w:lineRule="auto"/>
                    <w:ind w:left="-28" w:leftChars="-51" w:right="-122" w:rightChars="-51" w:hanging="94" w:hangingChars="45"/>
                    <w:jc w:val="center"/>
                    <w:rPr>
                      <w:sz w:val="21"/>
                      <w:szCs w:val="21"/>
                    </w:rPr>
                  </w:pPr>
                  <w:r>
                    <w:rPr>
                      <w:rFonts w:hint="eastAsia"/>
                      <w:sz w:val="21"/>
                      <w:szCs w:val="21"/>
                    </w:rPr>
                    <w:t>8</w:t>
                  </w:r>
                </w:p>
              </w:tc>
              <w:tc>
                <w:tcPr>
                  <w:tcW w:w="280" w:type="pct"/>
                  <w:vMerge w:val="continue"/>
                  <w:vAlign w:val="center"/>
                </w:tcPr>
                <w:p w14:paraId="0FB851BA">
                  <w:pPr>
                    <w:adjustRightInd w:val="0"/>
                    <w:snapToGrid w:val="0"/>
                    <w:spacing w:line="240" w:lineRule="auto"/>
                    <w:ind w:firstLine="0" w:firstLineChars="0"/>
                    <w:jc w:val="center"/>
                    <w:rPr>
                      <w:bCs/>
                      <w:sz w:val="21"/>
                      <w:szCs w:val="21"/>
                    </w:rPr>
                  </w:pPr>
                </w:p>
              </w:tc>
              <w:tc>
                <w:tcPr>
                  <w:tcW w:w="509" w:type="pct"/>
                  <w:vAlign w:val="center"/>
                </w:tcPr>
                <w:p w14:paraId="2D241075">
                  <w:pPr>
                    <w:adjustRightInd w:val="0"/>
                    <w:snapToGrid w:val="0"/>
                    <w:spacing w:line="240" w:lineRule="auto"/>
                    <w:ind w:firstLine="0" w:firstLineChars="0"/>
                    <w:jc w:val="center"/>
                    <w:rPr>
                      <w:sz w:val="21"/>
                      <w:szCs w:val="24"/>
                    </w:rPr>
                  </w:pPr>
                  <w:r>
                    <w:rPr>
                      <w:rFonts w:hint="eastAsia"/>
                      <w:sz w:val="21"/>
                      <w:szCs w:val="24"/>
                    </w:rPr>
                    <w:t>引风机</w:t>
                  </w:r>
                </w:p>
              </w:tc>
              <w:tc>
                <w:tcPr>
                  <w:tcW w:w="522" w:type="pct"/>
                  <w:vAlign w:val="center"/>
                </w:tcPr>
                <w:p w14:paraId="5B9821B5">
                  <w:pPr>
                    <w:adjustRightInd w:val="0"/>
                    <w:snapToGrid w:val="0"/>
                    <w:spacing w:line="240" w:lineRule="auto"/>
                    <w:ind w:left="-28" w:leftChars="-51" w:right="-118" w:rightChars="-49" w:hanging="94" w:hangingChars="45"/>
                    <w:jc w:val="center"/>
                    <w:rPr>
                      <w:sz w:val="21"/>
                      <w:szCs w:val="21"/>
                    </w:rPr>
                  </w:pPr>
                  <w:r>
                    <w:rPr>
                      <w:sz w:val="21"/>
                      <w:szCs w:val="21"/>
                    </w:rPr>
                    <w:t>80</w:t>
                  </w:r>
                </w:p>
              </w:tc>
              <w:tc>
                <w:tcPr>
                  <w:tcW w:w="442" w:type="pct"/>
                  <w:vMerge w:val="continue"/>
                  <w:vAlign w:val="center"/>
                </w:tcPr>
                <w:p w14:paraId="76520859">
                  <w:pPr>
                    <w:adjustRightInd w:val="0"/>
                    <w:snapToGrid w:val="0"/>
                    <w:spacing w:line="240" w:lineRule="auto"/>
                    <w:ind w:firstLine="0" w:firstLineChars="0"/>
                    <w:jc w:val="center"/>
                    <w:rPr>
                      <w:b/>
                      <w:sz w:val="21"/>
                      <w:szCs w:val="21"/>
                    </w:rPr>
                  </w:pPr>
                </w:p>
              </w:tc>
              <w:tc>
                <w:tcPr>
                  <w:tcW w:w="424" w:type="pct"/>
                  <w:vAlign w:val="center"/>
                </w:tcPr>
                <w:p w14:paraId="4417383E">
                  <w:pPr>
                    <w:adjustRightInd w:val="0"/>
                    <w:snapToGrid w:val="0"/>
                    <w:spacing w:line="240" w:lineRule="auto"/>
                    <w:ind w:left="-28" w:leftChars="-51" w:right="-118" w:rightChars="-49" w:hanging="94" w:hangingChars="45"/>
                    <w:jc w:val="center"/>
                    <w:rPr>
                      <w:sz w:val="21"/>
                      <w:szCs w:val="21"/>
                    </w:rPr>
                  </w:pPr>
                  <w:r>
                    <w:rPr>
                      <w:sz w:val="21"/>
                      <w:szCs w:val="21"/>
                    </w:rPr>
                    <w:t>-8.54</w:t>
                  </w:r>
                </w:p>
              </w:tc>
              <w:tc>
                <w:tcPr>
                  <w:tcW w:w="468" w:type="pct"/>
                  <w:vAlign w:val="center"/>
                </w:tcPr>
                <w:p w14:paraId="49D56A61">
                  <w:pPr>
                    <w:adjustRightInd w:val="0"/>
                    <w:snapToGrid w:val="0"/>
                    <w:spacing w:line="240" w:lineRule="auto"/>
                    <w:ind w:left="-28" w:hanging="94" w:firstLineChars="0"/>
                    <w:jc w:val="center"/>
                    <w:rPr>
                      <w:sz w:val="21"/>
                      <w:szCs w:val="21"/>
                    </w:rPr>
                  </w:pPr>
                  <w:r>
                    <w:rPr>
                      <w:sz w:val="21"/>
                      <w:szCs w:val="21"/>
                    </w:rPr>
                    <w:t>-2.32</w:t>
                  </w:r>
                </w:p>
              </w:tc>
              <w:tc>
                <w:tcPr>
                  <w:tcW w:w="275" w:type="pct"/>
                  <w:vAlign w:val="center"/>
                </w:tcPr>
                <w:p w14:paraId="1B5EEC7F">
                  <w:pPr>
                    <w:adjustRightInd w:val="0"/>
                    <w:snapToGrid w:val="0"/>
                    <w:spacing w:line="240" w:lineRule="auto"/>
                    <w:ind w:left="-28" w:leftChars="-51" w:right="-118" w:rightChars="-49" w:hanging="94" w:hangingChars="45"/>
                    <w:jc w:val="center"/>
                    <w:rPr>
                      <w:sz w:val="21"/>
                      <w:szCs w:val="21"/>
                    </w:rPr>
                  </w:pPr>
                  <w:r>
                    <w:rPr>
                      <w:sz w:val="21"/>
                      <w:szCs w:val="21"/>
                    </w:rPr>
                    <w:t>1.2</w:t>
                  </w:r>
                </w:p>
              </w:tc>
              <w:tc>
                <w:tcPr>
                  <w:tcW w:w="371" w:type="pct"/>
                  <w:vMerge w:val="continue"/>
                  <w:vAlign w:val="center"/>
                </w:tcPr>
                <w:p w14:paraId="23A39523">
                  <w:pPr>
                    <w:adjustRightInd w:val="0"/>
                    <w:snapToGrid w:val="0"/>
                    <w:spacing w:line="240" w:lineRule="auto"/>
                    <w:ind w:firstLine="0" w:firstLineChars="0"/>
                    <w:jc w:val="center"/>
                    <w:rPr>
                      <w:b/>
                      <w:sz w:val="21"/>
                      <w:szCs w:val="21"/>
                    </w:rPr>
                  </w:pPr>
                </w:p>
              </w:tc>
              <w:tc>
                <w:tcPr>
                  <w:tcW w:w="505" w:type="pct"/>
                  <w:vAlign w:val="center"/>
                </w:tcPr>
                <w:p w14:paraId="559D20C0">
                  <w:pPr>
                    <w:adjustRightInd w:val="0"/>
                    <w:snapToGrid w:val="0"/>
                    <w:spacing w:line="240" w:lineRule="auto"/>
                    <w:ind w:firstLine="0" w:firstLineChars="0"/>
                    <w:jc w:val="center"/>
                    <w:rPr>
                      <w:bCs/>
                      <w:sz w:val="21"/>
                      <w:szCs w:val="21"/>
                    </w:rPr>
                  </w:pPr>
                  <w:r>
                    <w:rPr>
                      <w:sz w:val="21"/>
                      <w:szCs w:val="21"/>
                    </w:rPr>
                    <w:t>17.07</w:t>
                  </w:r>
                </w:p>
              </w:tc>
              <w:tc>
                <w:tcPr>
                  <w:tcW w:w="505" w:type="pct"/>
                  <w:vAlign w:val="center"/>
                </w:tcPr>
                <w:p w14:paraId="07FE5912">
                  <w:pPr>
                    <w:adjustRightInd w:val="0"/>
                    <w:snapToGrid w:val="0"/>
                    <w:spacing w:line="240" w:lineRule="auto"/>
                    <w:ind w:firstLine="0" w:firstLineChars="0"/>
                    <w:jc w:val="center"/>
                    <w:rPr>
                      <w:bCs/>
                      <w:sz w:val="21"/>
                      <w:szCs w:val="21"/>
                    </w:rPr>
                  </w:pPr>
                  <w:r>
                    <w:rPr>
                      <w:sz w:val="21"/>
                      <w:szCs w:val="21"/>
                    </w:rPr>
                    <w:t>68.73</w:t>
                  </w:r>
                </w:p>
              </w:tc>
              <w:tc>
                <w:tcPr>
                  <w:tcW w:w="426" w:type="pct"/>
                  <w:vAlign w:val="center"/>
                </w:tcPr>
                <w:p w14:paraId="43ABA98E">
                  <w:pPr>
                    <w:adjustRightInd w:val="0"/>
                    <w:snapToGrid w:val="0"/>
                    <w:spacing w:line="240" w:lineRule="auto"/>
                    <w:ind w:firstLine="0" w:firstLineChars="0"/>
                    <w:jc w:val="center"/>
                    <w:rPr>
                      <w:bCs/>
                      <w:sz w:val="21"/>
                      <w:szCs w:val="21"/>
                    </w:rPr>
                  </w:pPr>
                  <w:r>
                    <w:rPr>
                      <w:bCs/>
                      <w:sz w:val="21"/>
                      <w:szCs w:val="21"/>
                    </w:rPr>
                    <w:t>1m</w:t>
                  </w:r>
                </w:p>
              </w:tc>
            </w:tr>
            <w:tr w14:paraId="1674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Align w:val="center"/>
                </w:tcPr>
                <w:p w14:paraId="4B215322">
                  <w:pPr>
                    <w:adjustRightInd w:val="0"/>
                    <w:snapToGrid w:val="0"/>
                    <w:spacing w:line="240" w:lineRule="auto"/>
                    <w:ind w:left="-28" w:leftChars="-51" w:right="-122" w:rightChars="-51" w:hanging="94" w:hangingChars="45"/>
                    <w:jc w:val="center"/>
                    <w:rPr>
                      <w:sz w:val="21"/>
                      <w:szCs w:val="21"/>
                    </w:rPr>
                  </w:pPr>
                  <w:r>
                    <w:rPr>
                      <w:sz w:val="21"/>
                      <w:szCs w:val="21"/>
                    </w:rPr>
                    <w:t>9</w:t>
                  </w:r>
                </w:p>
              </w:tc>
              <w:tc>
                <w:tcPr>
                  <w:tcW w:w="280" w:type="pct"/>
                  <w:vMerge w:val="continue"/>
                  <w:vAlign w:val="center"/>
                </w:tcPr>
                <w:p w14:paraId="587F2E05">
                  <w:pPr>
                    <w:adjustRightInd w:val="0"/>
                    <w:snapToGrid w:val="0"/>
                    <w:spacing w:line="240" w:lineRule="auto"/>
                    <w:ind w:firstLine="0" w:firstLineChars="0"/>
                    <w:jc w:val="center"/>
                    <w:rPr>
                      <w:bCs/>
                      <w:sz w:val="21"/>
                      <w:szCs w:val="21"/>
                    </w:rPr>
                  </w:pPr>
                </w:p>
              </w:tc>
              <w:tc>
                <w:tcPr>
                  <w:tcW w:w="509" w:type="pct"/>
                  <w:vAlign w:val="center"/>
                </w:tcPr>
                <w:p w14:paraId="22155A86">
                  <w:pPr>
                    <w:adjustRightInd w:val="0"/>
                    <w:snapToGrid w:val="0"/>
                    <w:spacing w:line="240" w:lineRule="auto"/>
                    <w:ind w:firstLine="0" w:firstLineChars="0"/>
                    <w:jc w:val="center"/>
                    <w:rPr>
                      <w:sz w:val="21"/>
                      <w:szCs w:val="21"/>
                    </w:rPr>
                  </w:pPr>
                  <w:r>
                    <w:rPr>
                      <w:rFonts w:hint="eastAsia"/>
                      <w:sz w:val="21"/>
                      <w:szCs w:val="24"/>
                    </w:rPr>
                    <w:t>空压机1</w:t>
                  </w:r>
                </w:p>
              </w:tc>
              <w:tc>
                <w:tcPr>
                  <w:tcW w:w="522" w:type="pct"/>
                  <w:vAlign w:val="center"/>
                </w:tcPr>
                <w:p w14:paraId="283E7EF4">
                  <w:pPr>
                    <w:adjustRightInd w:val="0"/>
                    <w:snapToGrid w:val="0"/>
                    <w:spacing w:line="240" w:lineRule="auto"/>
                    <w:ind w:left="-28" w:leftChars="-51" w:right="-118" w:rightChars="-49" w:hanging="94" w:hangingChars="45"/>
                    <w:jc w:val="center"/>
                    <w:rPr>
                      <w:sz w:val="21"/>
                      <w:szCs w:val="21"/>
                    </w:rPr>
                  </w:pPr>
                  <w:r>
                    <w:rPr>
                      <w:sz w:val="21"/>
                      <w:szCs w:val="21"/>
                    </w:rPr>
                    <w:t>90</w:t>
                  </w:r>
                </w:p>
              </w:tc>
              <w:tc>
                <w:tcPr>
                  <w:tcW w:w="442" w:type="pct"/>
                  <w:vMerge w:val="continue"/>
                  <w:vAlign w:val="center"/>
                </w:tcPr>
                <w:p w14:paraId="009919EE">
                  <w:pPr>
                    <w:adjustRightInd w:val="0"/>
                    <w:snapToGrid w:val="0"/>
                    <w:spacing w:line="240" w:lineRule="auto"/>
                    <w:ind w:firstLine="0" w:firstLineChars="0"/>
                    <w:jc w:val="center"/>
                    <w:rPr>
                      <w:b/>
                      <w:sz w:val="21"/>
                      <w:szCs w:val="21"/>
                    </w:rPr>
                  </w:pPr>
                </w:p>
              </w:tc>
              <w:tc>
                <w:tcPr>
                  <w:tcW w:w="424" w:type="pct"/>
                  <w:vAlign w:val="center"/>
                </w:tcPr>
                <w:p w14:paraId="0C847749">
                  <w:pPr>
                    <w:adjustRightInd w:val="0"/>
                    <w:snapToGrid w:val="0"/>
                    <w:spacing w:line="240" w:lineRule="auto"/>
                    <w:ind w:left="-28" w:leftChars="-51" w:right="-118" w:rightChars="-49" w:hanging="94" w:hangingChars="45"/>
                    <w:jc w:val="center"/>
                    <w:rPr>
                      <w:sz w:val="21"/>
                      <w:szCs w:val="21"/>
                    </w:rPr>
                  </w:pPr>
                  <w:r>
                    <w:rPr>
                      <w:sz w:val="21"/>
                      <w:szCs w:val="21"/>
                    </w:rPr>
                    <w:t>9.5</w:t>
                  </w:r>
                </w:p>
              </w:tc>
              <w:tc>
                <w:tcPr>
                  <w:tcW w:w="468" w:type="pct"/>
                  <w:vAlign w:val="center"/>
                </w:tcPr>
                <w:p w14:paraId="50E0EB5C">
                  <w:pPr>
                    <w:adjustRightInd w:val="0"/>
                    <w:snapToGrid w:val="0"/>
                    <w:spacing w:line="240" w:lineRule="auto"/>
                    <w:ind w:left="-28" w:hanging="94" w:firstLineChars="0"/>
                    <w:jc w:val="center"/>
                    <w:rPr>
                      <w:sz w:val="21"/>
                      <w:szCs w:val="21"/>
                    </w:rPr>
                  </w:pPr>
                  <w:r>
                    <w:rPr>
                      <w:sz w:val="21"/>
                      <w:szCs w:val="21"/>
                    </w:rPr>
                    <w:t>4.07</w:t>
                  </w:r>
                </w:p>
              </w:tc>
              <w:tc>
                <w:tcPr>
                  <w:tcW w:w="275" w:type="pct"/>
                  <w:vAlign w:val="center"/>
                </w:tcPr>
                <w:p w14:paraId="5FB20478">
                  <w:pPr>
                    <w:adjustRightInd w:val="0"/>
                    <w:snapToGrid w:val="0"/>
                    <w:spacing w:line="240" w:lineRule="auto"/>
                    <w:ind w:left="-28" w:leftChars="-51" w:right="-118" w:rightChars="-49" w:hanging="94" w:hangingChars="45"/>
                    <w:jc w:val="center"/>
                    <w:rPr>
                      <w:bCs/>
                      <w:sz w:val="21"/>
                      <w:szCs w:val="21"/>
                    </w:rPr>
                  </w:pPr>
                  <w:r>
                    <w:rPr>
                      <w:sz w:val="21"/>
                      <w:szCs w:val="21"/>
                    </w:rPr>
                    <w:t>1.2</w:t>
                  </w:r>
                </w:p>
              </w:tc>
              <w:tc>
                <w:tcPr>
                  <w:tcW w:w="371" w:type="pct"/>
                  <w:vMerge w:val="continue"/>
                  <w:vAlign w:val="center"/>
                </w:tcPr>
                <w:p w14:paraId="4B62623C">
                  <w:pPr>
                    <w:adjustRightInd w:val="0"/>
                    <w:snapToGrid w:val="0"/>
                    <w:spacing w:line="240" w:lineRule="auto"/>
                    <w:ind w:firstLine="0" w:firstLineChars="0"/>
                    <w:jc w:val="center"/>
                    <w:rPr>
                      <w:b/>
                      <w:sz w:val="21"/>
                      <w:szCs w:val="21"/>
                    </w:rPr>
                  </w:pPr>
                </w:p>
              </w:tc>
              <w:tc>
                <w:tcPr>
                  <w:tcW w:w="505" w:type="pct"/>
                  <w:vAlign w:val="center"/>
                </w:tcPr>
                <w:p w14:paraId="185F6E31">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201311D7">
                  <w:pPr>
                    <w:adjustRightInd w:val="0"/>
                    <w:snapToGrid w:val="0"/>
                    <w:spacing w:line="240" w:lineRule="auto"/>
                    <w:ind w:firstLine="0" w:firstLineChars="0"/>
                    <w:jc w:val="center"/>
                    <w:rPr>
                      <w:bCs/>
                      <w:sz w:val="21"/>
                      <w:szCs w:val="21"/>
                    </w:rPr>
                  </w:pPr>
                  <w:r>
                    <w:rPr>
                      <w:bCs/>
                      <w:sz w:val="21"/>
                      <w:szCs w:val="21"/>
                    </w:rPr>
                    <w:t>47.76</w:t>
                  </w:r>
                </w:p>
              </w:tc>
              <w:tc>
                <w:tcPr>
                  <w:tcW w:w="426" w:type="pct"/>
                  <w:vAlign w:val="center"/>
                </w:tcPr>
                <w:p w14:paraId="16A015E3">
                  <w:pPr>
                    <w:adjustRightInd w:val="0"/>
                    <w:snapToGrid w:val="0"/>
                    <w:spacing w:line="240" w:lineRule="auto"/>
                    <w:ind w:firstLine="0" w:firstLineChars="0"/>
                    <w:jc w:val="center"/>
                    <w:rPr>
                      <w:bCs/>
                      <w:sz w:val="21"/>
                      <w:szCs w:val="21"/>
                    </w:rPr>
                  </w:pPr>
                  <w:r>
                    <w:rPr>
                      <w:bCs/>
                      <w:sz w:val="21"/>
                      <w:szCs w:val="21"/>
                    </w:rPr>
                    <w:t>1m</w:t>
                  </w:r>
                </w:p>
              </w:tc>
            </w:tr>
            <w:tr w14:paraId="3ECA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Align w:val="center"/>
                </w:tcPr>
                <w:p w14:paraId="0606F5CB">
                  <w:pPr>
                    <w:adjustRightInd w:val="0"/>
                    <w:snapToGrid w:val="0"/>
                    <w:spacing w:line="240" w:lineRule="auto"/>
                    <w:ind w:left="-28" w:leftChars="-51" w:right="-122" w:rightChars="-51" w:hanging="94" w:hangingChars="45"/>
                    <w:jc w:val="center"/>
                    <w:rPr>
                      <w:sz w:val="21"/>
                      <w:szCs w:val="21"/>
                    </w:rPr>
                  </w:pPr>
                  <w:r>
                    <w:rPr>
                      <w:sz w:val="21"/>
                      <w:szCs w:val="21"/>
                    </w:rPr>
                    <w:t>10</w:t>
                  </w:r>
                </w:p>
              </w:tc>
              <w:tc>
                <w:tcPr>
                  <w:tcW w:w="280" w:type="pct"/>
                  <w:vMerge w:val="continue"/>
                  <w:vAlign w:val="center"/>
                </w:tcPr>
                <w:p w14:paraId="54101BE0">
                  <w:pPr>
                    <w:adjustRightInd w:val="0"/>
                    <w:snapToGrid w:val="0"/>
                    <w:spacing w:line="240" w:lineRule="auto"/>
                    <w:ind w:firstLine="0" w:firstLineChars="0"/>
                    <w:jc w:val="center"/>
                    <w:rPr>
                      <w:bCs/>
                      <w:sz w:val="21"/>
                      <w:szCs w:val="21"/>
                    </w:rPr>
                  </w:pPr>
                </w:p>
              </w:tc>
              <w:tc>
                <w:tcPr>
                  <w:tcW w:w="509" w:type="pct"/>
                  <w:vAlign w:val="center"/>
                </w:tcPr>
                <w:p w14:paraId="090A43E2">
                  <w:pPr>
                    <w:adjustRightInd w:val="0"/>
                    <w:snapToGrid w:val="0"/>
                    <w:spacing w:line="240" w:lineRule="auto"/>
                    <w:ind w:firstLine="0" w:firstLineChars="0"/>
                    <w:jc w:val="center"/>
                    <w:rPr>
                      <w:sz w:val="21"/>
                      <w:szCs w:val="24"/>
                    </w:rPr>
                  </w:pPr>
                  <w:r>
                    <w:rPr>
                      <w:rFonts w:hint="eastAsia"/>
                      <w:sz w:val="21"/>
                      <w:szCs w:val="24"/>
                    </w:rPr>
                    <w:t>空压机</w:t>
                  </w:r>
                  <w:r>
                    <w:rPr>
                      <w:sz w:val="21"/>
                      <w:szCs w:val="24"/>
                    </w:rPr>
                    <w:t>2</w:t>
                  </w:r>
                </w:p>
              </w:tc>
              <w:tc>
                <w:tcPr>
                  <w:tcW w:w="522" w:type="pct"/>
                  <w:vAlign w:val="center"/>
                </w:tcPr>
                <w:p w14:paraId="69DAF0F8">
                  <w:pPr>
                    <w:adjustRightInd w:val="0"/>
                    <w:snapToGrid w:val="0"/>
                    <w:spacing w:line="240" w:lineRule="auto"/>
                    <w:ind w:left="-28" w:leftChars="-51" w:right="-118" w:rightChars="-49" w:hanging="94" w:hangingChars="45"/>
                    <w:jc w:val="center"/>
                    <w:rPr>
                      <w:sz w:val="21"/>
                      <w:szCs w:val="21"/>
                    </w:rPr>
                  </w:pPr>
                  <w:r>
                    <w:rPr>
                      <w:sz w:val="21"/>
                      <w:szCs w:val="21"/>
                    </w:rPr>
                    <w:t>90</w:t>
                  </w:r>
                </w:p>
              </w:tc>
              <w:tc>
                <w:tcPr>
                  <w:tcW w:w="442" w:type="pct"/>
                  <w:vMerge w:val="continue"/>
                  <w:vAlign w:val="center"/>
                </w:tcPr>
                <w:p w14:paraId="0F5B38F5">
                  <w:pPr>
                    <w:adjustRightInd w:val="0"/>
                    <w:snapToGrid w:val="0"/>
                    <w:spacing w:line="240" w:lineRule="auto"/>
                    <w:ind w:firstLine="0" w:firstLineChars="0"/>
                    <w:jc w:val="center"/>
                    <w:rPr>
                      <w:b/>
                      <w:sz w:val="21"/>
                      <w:szCs w:val="21"/>
                    </w:rPr>
                  </w:pPr>
                </w:p>
              </w:tc>
              <w:tc>
                <w:tcPr>
                  <w:tcW w:w="424" w:type="pct"/>
                  <w:vAlign w:val="center"/>
                </w:tcPr>
                <w:p w14:paraId="39A4C0D5">
                  <w:pPr>
                    <w:adjustRightInd w:val="0"/>
                    <w:snapToGrid w:val="0"/>
                    <w:spacing w:line="240" w:lineRule="auto"/>
                    <w:ind w:left="-28" w:leftChars="-51" w:right="-118" w:rightChars="-49" w:hanging="94" w:hangingChars="45"/>
                    <w:jc w:val="center"/>
                    <w:rPr>
                      <w:sz w:val="21"/>
                      <w:szCs w:val="21"/>
                    </w:rPr>
                  </w:pPr>
                  <w:r>
                    <w:rPr>
                      <w:sz w:val="21"/>
                      <w:szCs w:val="21"/>
                    </w:rPr>
                    <w:t>-13.87</w:t>
                  </w:r>
                </w:p>
              </w:tc>
              <w:tc>
                <w:tcPr>
                  <w:tcW w:w="468" w:type="pct"/>
                  <w:vAlign w:val="center"/>
                </w:tcPr>
                <w:p w14:paraId="00867D34">
                  <w:pPr>
                    <w:adjustRightInd w:val="0"/>
                    <w:snapToGrid w:val="0"/>
                    <w:spacing w:line="240" w:lineRule="auto"/>
                    <w:ind w:left="-28" w:hanging="94" w:firstLineChars="0"/>
                    <w:jc w:val="center"/>
                    <w:rPr>
                      <w:sz w:val="21"/>
                      <w:szCs w:val="21"/>
                    </w:rPr>
                  </w:pPr>
                  <w:r>
                    <w:rPr>
                      <w:sz w:val="21"/>
                      <w:szCs w:val="21"/>
                    </w:rPr>
                    <w:tab/>
                  </w:r>
                  <w:r>
                    <w:rPr>
                      <w:sz w:val="21"/>
                      <w:szCs w:val="21"/>
                    </w:rPr>
                    <w:t>2.72</w:t>
                  </w:r>
                </w:p>
              </w:tc>
              <w:tc>
                <w:tcPr>
                  <w:tcW w:w="275" w:type="pct"/>
                  <w:vAlign w:val="center"/>
                </w:tcPr>
                <w:p w14:paraId="427DF4DB">
                  <w:pPr>
                    <w:adjustRightInd w:val="0"/>
                    <w:snapToGrid w:val="0"/>
                    <w:spacing w:line="240" w:lineRule="auto"/>
                    <w:ind w:left="-28" w:leftChars="-51" w:right="-118" w:rightChars="-49" w:hanging="94" w:hangingChars="45"/>
                    <w:jc w:val="center"/>
                    <w:rPr>
                      <w:bCs/>
                      <w:sz w:val="21"/>
                      <w:szCs w:val="21"/>
                    </w:rPr>
                  </w:pPr>
                  <w:r>
                    <w:rPr>
                      <w:sz w:val="21"/>
                      <w:szCs w:val="21"/>
                    </w:rPr>
                    <w:t>1.2</w:t>
                  </w:r>
                </w:p>
              </w:tc>
              <w:tc>
                <w:tcPr>
                  <w:tcW w:w="371" w:type="pct"/>
                  <w:vMerge w:val="continue"/>
                  <w:vAlign w:val="center"/>
                </w:tcPr>
                <w:p w14:paraId="75273B8A">
                  <w:pPr>
                    <w:adjustRightInd w:val="0"/>
                    <w:snapToGrid w:val="0"/>
                    <w:spacing w:line="240" w:lineRule="auto"/>
                    <w:ind w:firstLine="0" w:firstLineChars="0"/>
                    <w:jc w:val="center"/>
                    <w:rPr>
                      <w:b/>
                      <w:sz w:val="21"/>
                      <w:szCs w:val="21"/>
                    </w:rPr>
                  </w:pPr>
                </w:p>
              </w:tc>
              <w:tc>
                <w:tcPr>
                  <w:tcW w:w="505" w:type="pct"/>
                  <w:vAlign w:val="center"/>
                </w:tcPr>
                <w:p w14:paraId="7D241B75">
                  <w:pPr>
                    <w:adjustRightInd w:val="0"/>
                    <w:snapToGrid w:val="0"/>
                    <w:spacing w:line="240" w:lineRule="auto"/>
                    <w:ind w:firstLine="0" w:firstLineChars="0"/>
                    <w:jc w:val="center"/>
                    <w:rPr>
                      <w:bCs/>
                      <w:sz w:val="21"/>
                      <w:szCs w:val="21"/>
                    </w:rPr>
                  </w:pPr>
                  <w:r>
                    <w:rPr>
                      <w:rFonts w:hint="eastAsia"/>
                      <w:bCs/>
                      <w:sz w:val="21"/>
                      <w:szCs w:val="21"/>
                    </w:rPr>
                    <w:t>1</w:t>
                  </w:r>
                  <w:r>
                    <w:rPr>
                      <w:bCs/>
                      <w:sz w:val="21"/>
                      <w:szCs w:val="21"/>
                    </w:rPr>
                    <w:t>5</w:t>
                  </w:r>
                </w:p>
              </w:tc>
              <w:tc>
                <w:tcPr>
                  <w:tcW w:w="505" w:type="pct"/>
                  <w:vAlign w:val="center"/>
                </w:tcPr>
                <w:p w14:paraId="6D3E614B">
                  <w:pPr>
                    <w:adjustRightInd w:val="0"/>
                    <w:snapToGrid w:val="0"/>
                    <w:spacing w:line="240" w:lineRule="auto"/>
                    <w:ind w:firstLine="0" w:firstLineChars="0"/>
                    <w:jc w:val="center"/>
                    <w:rPr>
                      <w:bCs/>
                      <w:sz w:val="21"/>
                      <w:szCs w:val="21"/>
                    </w:rPr>
                  </w:pPr>
                  <w:r>
                    <w:rPr>
                      <w:bCs/>
                      <w:sz w:val="21"/>
                      <w:szCs w:val="21"/>
                    </w:rPr>
                    <w:t>47.76</w:t>
                  </w:r>
                </w:p>
              </w:tc>
              <w:tc>
                <w:tcPr>
                  <w:tcW w:w="426" w:type="pct"/>
                  <w:vAlign w:val="center"/>
                </w:tcPr>
                <w:p w14:paraId="0D277BF3">
                  <w:pPr>
                    <w:adjustRightInd w:val="0"/>
                    <w:snapToGrid w:val="0"/>
                    <w:spacing w:line="240" w:lineRule="auto"/>
                    <w:ind w:firstLine="0" w:firstLineChars="0"/>
                    <w:jc w:val="center"/>
                    <w:rPr>
                      <w:bCs/>
                      <w:sz w:val="21"/>
                      <w:szCs w:val="21"/>
                    </w:rPr>
                  </w:pPr>
                  <w:r>
                    <w:rPr>
                      <w:bCs/>
                      <w:sz w:val="21"/>
                      <w:szCs w:val="21"/>
                    </w:rPr>
                    <w:t>1m</w:t>
                  </w:r>
                </w:p>
              </w:tc>
            </w:tr>
          </w:tbl>
          <w:p w14:paraId="330E4F89">
            <w:pPr>
              <w:widowControl/>
              <w:ind w:firstLine="482"/>
              <w:jc w:val="left"/>
              <w:rPr>
                <w:b/>
                <w:bCs/>
              </w:rPr>
            </w:pPr>
          </w:p>
          <w:p w14:paraId="5D6C4818">
            <w:pPr>
              <w:widowControl/>
              <w:ind w:firstLine="482"/>
              <w:jc w:val="left"/>
              <w:rPr>
                <w:b/>
                <w:bCs/>
              </w:rPr>
            </w:pPr>
            <w:r>
              <w:rPr>
                <w:rFonts w:hint="eastAsia"/>
                <w:b/>
                <w:bCs/>
              </w:rPr>
              <w:t>2、</w:t>
            </w:r>
            <w:r>
              <w:rPr>
                <w:b/>
                <w:bCs/>
              </w:rPr>
              <w:t>噪声影响预测</w:t>
            </w:r>
          </w:p>
          <w:p w14:paraId="1E169AC9">
            <w:pPr>
              <w:adjustRightInd w:val="0"/>
              <w:snapToGrid w:val="0"/>
              <w:ind w:firstLine="480"/>
            </w:pPr>
            <w:r>
              <w:t>项目区进出车辆为移动、间断噪声源，通过对其加强管理，设置“限速”、“禁鸣”标识后，其对周围环境影响不大，本次不再将其作为噪声源进行预测。</w:t>
            </w:r>
          </w:p>
          <w:p w14:paraId="3A780632">
            <w:pPr>
              <w:adjustRightInd w:val="0"/>
              <w:snapToGrid w:val="0"/>
              <w:ind w:firstLine="480"/>
            </w:pPr>
            <w:r>
              <w:rPr>
                <w:rFonts w:hint="eastAsia"/>
              </w:rPr>
              <w:t>根据《环境影响评价技术导则 声环境》（HJ2.4-2021），本次评价采取导则推荐模式，预测模式如下：</w:t>
            </w:r>
          </w:p>
          <w:p w14:paraId="29926E1A">
            <w:pPr>
              <w:adjustRightInd w:val="0"/>
              <w:snapToGrid w:val="0"/>
              <w:ind w:firstLine="0" w:firstLineChars="0"/>
              <w:jc w:val="center"/>
            </w:pPr>
            <w:bookmarkStart w:id="28" w:name="_Toc224955680"/>
            <w:r>
              <w:drawing>
                <wp:inline distT="0" distB="0" distL="0" distR="0">
                  <wp:extent cx="3302635" cy="328930"/>
                  <wp:effectExtent l="0" t="0" r="0" b="0"/>
                  <wp:docPr id="1899758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58061" name="图片 1"/>
                          <pic:cNvPicPr>
                            <a:picLocks noChangeAspect="1"/>
                          </pic:cNvPicPr>
                        </pic:nvPicPr>
                        <pic:blipFill>
                          <a:blip r:embed="rId20"/>
                          <a:stretch>
                            <a:fillRect/>
                          </a:stretch>
                        </pic:blipFill>
                        <pic:spPr>
                          <a:xfrm>
                            <a:off x="0" y="0"/>
                            <a:ext cx="3366623" cy="335736"/>
                          </a:xfrm>
                          <a:prstGeom prst="rect">
                            <a:avLst/>
                          </a:prstGeom>
                        </pic:spPr>
                      </pic:pic>
                    </a:graphicData>
                  </a:graphic>
                </wp:inline>
              </w:drawing>
            </w:r>
          </w:p>
          <w:bookmarkEnd w:id="28"/>
          <w:p w14:paraId="7196AF4A">
            <w:pPr>
              <w:ind w:firstLine="480"/>
            </w:pPr>
            <w:r>
              <w:rPr>
                <w:rFonts w:hint="eastAsia"/>
              </w:rPr>
              <w:t>式中：Lp(r)——预测点处声压级，dB；</w:t>
            </w:r>
          </w:p>
          <w:p w14:paraId="3CCF8D8A">
            <w:pPr>
              <w:ind w:firstLine="480"/>
            </w:pPr>
            <w:r>
              <w:rPr>
                <w:rFonts w:hint="eastAsia"/>
              </w:rPr>
              <w:t>Lw——由点声源产生的声功率级（A 计权或倍频带），dB；</w:t>
            </w:r>
          </w:p>
          <w:p w14:paraId="0175B117">
            <w:pPr>
              <w:ind w:firstLine="480"/>
            </w:pPr>
            <w:r>
              <w:rPr>
                <w:rFonts w:hint="eastAsia"/>
              </w:rPr>
              <w:t>DC——指向性校正，它描述点声源的等效连续声压级与产生声功率级 Lw 的全向点声源在规定方向的声级的偏差程度，dB；</w:t>
            </w:r>
          </w:p>
          <w:p w14:paraId="1B177D8C">
            <w:pPr>
              <w:ind w:firstLine="480"/>
            </w:pPr>
            <w:r>
              <w:rPr>
                <w:rFonts w:hint="eastAsia"/>
              </w:rPr>
              <w:t>Adiv——几何发散引起的衰减，dB；</w:t>
            </w:r>
          </w:p>
          <w:p w14:paraId="6F38348E">
            <w:pPr>
              <w:ind w:firstLine="480"/>
            </w:pPr>
            <w:r>
              <w:rPr>
                <w:rFonts w:hint="eastAsia"/>
              </w:rPr>
              <w:t>Aatm——大气吸收引起的衰减，dB；</w:t>
            </w:r>
          </w:p>
          <w:p w14:paraId="5A4528FA">
            <w:pPr>
              <w:ind w:firstLine="480"/>
            </w:pPr>
            <w:r>
              <w:rPr>
                <w:rFonts w:hint="eastAsia"/>
              </w:rPr>
              <w:t>Agr——地面效应引起的衰减，dB；</w:t>
            </w:r>
          </w:p>
          <w:p w14:paraId="2A41EAF2">
            <w:pPr>
              <w:ind w:firstLine="480"/>
            </w:pPr>
            <w:r>
              <w:rPr>
                <w:rFonts w:hint="eastAsia"/>
              </w:rPr>
              <w:t>Abar——障碍物屏蔽引起的衰减，dB；</w:t>
            </w:r>
          </w:p>
          <w:p w14:paraId="3DDEFD83">
            <w:pPr>
              <w:ind w:firstLine="480"/>
            </w:pPr>
            <w:r>
              <w:rPr>
                <w:rFonts w:hint="eastAsia"/>
              </w:rPr>
              <w:t>Amisc——其他多方面效应引起的衰减，dB。</w:t>
            </w:r>
          </w:p>
          <w:p w14:paraId="2EB05BE3">
            <w:pPr>
              <w:ind w:firstLine="480"/>
            </w:pPr>
            <w:r>
              <w:rPr>
                <w:rFonts w:hint="eastAsia"/>
              </w:rPr>
              <w:t>根据《环境影响评价技术导则—声环境》（HJ2.4-2021），声源位于室内，室内声源可采用等效室外声源声功率级法进行计算：</w:t>
            </w:r>
          </w:p>
          <w:p w14:paraId="3EC1F060">
            <w:pPr>
              <w:ind w:firstLine="0" w:firstLineChars="0"/>
              <w:jc w:val="center"/>
            </w:pPr>
            <w:r>
              <w:drawing>
                <wp:inline distT="0" distB="0" distL="0" distR="0">
                  <wp:extent cx="1584325" cy="371475"/>
                  <wp:effectExtent l="0" t="0" r="0" b="9525"/>
                  <wp:docPr id="505370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70071" name="图片 1"/>
                          <pic:cNvPicPr>
                            <a:picLocks noChangeAspect="1"/>
                          </pic:cNvPicPr>
                        </pic:nvPicPr>
                        <pic:blipFill>
                          <a:blip r:embed="rId21"/>
                          <a:stretch>
                            <a:fillRect/>
                          </a:stretch>
                        </pic:blipFill>
                        <pic:spPr>
                          <a:xfrm>
                            <a:off x="0" y="0"/>
                            <a:ext cx="1651103" cy="387132"/>
                          </a:xfrm>
                          <a:prstGeom prst="rect">
                            <a:avLst/>
                          </a:prstGeom>
                        </pic:spPr>
                      </pic:pic>
                    </a:graphicData>
                  </a:graphic>
                </wp:inline>
              </w:drawing>
            </w:r>
          </w:p>
          <w:p w14:paraId="312F75B5">
            <w:pPr>
              <w:ind w:firstLine="480"/>
            </w:pPr>
            <w:r>
              <w:rPr>
                <w:rFonts w:hint="eastAsia"/>
              </w:rPr>
              <w:t>式中：Lp1——靠近开口处（或窗户）室内某倍频带的声压级或 A 声级，dB；</w:t>
            </w:r>
          </w:p>
          <w:p w14:paraId="04C36AA3">
            <w:pPr>
              <w:ind w:firstLine="480"/>
            </w:pPr>
            <w:r>
              <w:rPr>
                <w:rFonts w:hint="eastAsia"/>
              </w:rPr>
              <w:t>Lp2——靠近开口处（或窗户）室外某倍频带的声压级或 A 声级，dB；</w:t>
            </w:r>
          </w:p>
          <w:p w14:paraId="57DEA670">
            <w:pPr>
              <w:ind w:firstLine="480"/>
            </w:pPr>
            <w:r>
              <w:rPr>
                <w:rFonts w:hint="eastAsia"/>
              </w:rPr>
              <w:t>TL——隔墙（或窗户）倍频带或 A 声级的隔声量，dB。</w:t>
            </w:r>
          </w:p>
          <w:p w14:paraId="13A3EB82">
            <w:pPr>
              <w:ind w:firstLine="480"/>
            </w:pPr>
            <w:r>
              <w:rPr>
                <w:rFonts w:hint="eastAsia"/>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128EA562">
            <w:pPr>
              <w:ind w:firstLine="199" w:firstLineChars="83"/>
              <w:jc w:val="center"/>
            </w:pPr>
            <w:r>
              <w:drawing>
                <wp:inline distT="0" distB="0" distL="0" distR="0">
                  <wp:extent cx="2833370" cy="476250"/>
                  <wp:effectExtent l="0" t="0" r="5080" b="0"/>
                  <wp:docPr id="680840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40752" name="图片 1"/>
                          <pic:cNvPicPr>
                            <a:picLocks noChangeAspect="1"/>
                          </pic:cNvPicPr>
                        </pic:nvPicPr>
                        <pic:blipFill>
                          <a:blip r:embed="rId22"/>
                          <a:stretch>
                            <a:fillRect/>
                          </a:stretch>
                        </pic:blipFill>
                        <pic:spPr>
                          <a:xfrm>
                            <a:off x="0" y="0"/>
                            <a:ext cx="2869453" cy="482311"/>
                          </a:xfrm>
                          <a:prstGeom prst="rect">
                            <a:avLst/>
                          </a:prstGeom>
                        </pic:spPr>
                      </pic:pic>
                    </a:graphicData>
                  </a:graphic>
                </wp:inline>
              </w:drawing>
            </w:r>
          </w:p>
          <w:p w14:paraId="056B5B33">
            <w:pPr>
              <w:ind w:firstLine="480"/>
            </w:pPr>
            <w:r>
              <w:rPr>
                <w:rFonts w:hint="eastAsia"/>
              </w:rPr>
              <w:t>式中：Leqg——建设项目声源在预测点产生的噪声贡献值，dB；</w:t>
            </w:r>
          </w:p>
          <w:p w14:paraId="029668A8">
            <w:pPr>
              <w:ind w:firstLine="480"/>
            </w:pPr>
            <w:r>
              <w:rPr>
                <w:rFonts w:hint="eastAsia"/>
              </w:rPr>
              <w:t>T——用于计算等效声级的时间，s；</w:t>
            </w:r>
          </w:p>
          <w:p w14:paraId="5F39A030">
            <w:pPr>
              <w:ind w:firstLine="480"/>
            </w:pPr>
            <w:r>
              <w:rPr>
                <w:rFonts w:hint="eastAsia"/>
              </w:rPr>
              <w:t>N——室外声源个数；</w:t>
            </w:r>
          </w:p>
          <w:p w14:paraId="40C34342">
            <w:pPr>
              <w:ind w:firstLine="480"/>
            </w:pPr>
            <w:r>
              <w:rPr>
                <w:rFonts w:hint="eastAsia"/>
              </w:rPr>
              <w:t>ti——在 T 时间内 i 声源工作时间，s；</w:t>
            </w:r>
          </w:p>
          <w:p w14:paraId="1DF80216">
            <w:pPr>
              <w:ind w:firstLine="480"/>
            </w:pPr>
            <w:r>
              <w:rPr>
                <w:rFonts w:hint="eastAsia"/>
              </w:rPr>
              <w:t>M——等效室外声源个数；</w:t>
            </w:r>
          </w:p>
          <w:p w14:paraId="4E74C7EE">
            <w:pPr>
              <w:ind w:firstLine="480"/>
            </w:pPr>
            <w:r>
              <w:rPr>
                <w:rFonts w:hint="eastAsia"/>
              </w:rPr>
              <w:t>tj——在 T 时间内 j 声源工作时间，s。</w:t>
            </w:r>
          </w:p>
          <w:p w14:paraId="7126C94E">
            <w:pPr>
              <w:adjustRightInd w:val="0"/>
              <w:snapToGrid w:val="0"/>
              <w:ind w:firstLine="480"/>
              <w:rPr>
                <w:b/>
              </w:rPr>
            </w:pPr>
            <w:r>
              <w:rPr>
                <w:rFonts w:hint="eastAsia"/>
              </w:rPr>
              <w:t>项目夜间不生产，本次环评厂界噪声预测采用环安NoiseSystem4.1预测软件预测，通过预测模型计算，项目生产设备噪声衰减至厂界处的最大值见表下表。</w:t>
            </w:r>
          </w:p>
          <w:p w14:paraId="780598FD">
            <w:pPr>
              <w:pStyle w:val="74"/>
              <w:ind w:firstLine="482"/>
              <w:rPr>
                <w:rFonts w:ascii="Times New Roman" w:hAnsi="Times New Roman" w:eastAsia="宋体"/>
                <w:b/>
                <w:bCs/>
              </w:rPr>
            </w:pPr>
            <w:r>
              <w:rPr>
                <w:rFonts w:ascii="Times New Roman" w:hAnsi="Times New Roman" w:eastAsia="宋体"/>
                <w:b/>
                <w:bCs/>
              </w:rPr>
              <w:t>表</w:t>
            </w:r>
            <w:r>
              <w:rPr>
                <w:rFonts w:hint="eastAsia" w:ascii="Times New Roman" w:hAnsi="Times New Roman" w:eastAsia="宋体"/>
                <w:b/>
                <w:bCs/>
              </w:rPr>
              <w:t>4-1</w:t>
            </w:r>
            <w:r>
              <w:rPr>
                <w:rFonts w:ascii="Times New Roman" w:hAnsi="Times New Roman" w:eastAsia="宋体"/>
                <w:b/>
                <w:bCs/>
              </w:rPr>
              <w:t>3  各厂界噪声预测</w:t>
            </w:r>
            <w:r>
              <w:rPr>
                <w:rFonts w:hint="eastAsia" w:ascii="Times New Roman" w:hAnsi="Times New Roman" w:eastAsia="宋体"/>
                <w:b/>
                <w:bCs/>
              </w:rPr>
              <w:t>噪声最大贡献值</w:t>
            </w:r>
            <w:r>
              <w:rPr>
                <w:rFonts w:ascii="Times New Roman" w:hAnsi="Times New Roman" w:eastAsia="宋体"/>
                <w:b/>
                <w:bCs/>
              </w:rPr>
              <w:t>结果</w:t>
            </w:r>
          </w:p>
          <w:tbl>
            <w:tblPr>
              <w:tblStyle w:val="43"/>
              <w:tblW w:w="7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836"/>
              <w:gridCol w:w="851"/>
              <w:gridCol w:w="502"/>
              <w:gridCol w:w="1187"/>
              <w:gridCol w:w="1377"/>
              <w:gridCol w:w="1134"/>
              <w:gridCol w:w="915"/>
            </w:tblGrid>
            <w:tr w14:paraId="7D96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restart"/>
                  <w:vAlign w:val="center"/>
                </w:tcPr>
                <w:p w14:paraId="69F5F582">
                  <w:pPr>
                    <w:widowControl/>
                    <w:spacing w:line="240" w:lineRule="auto"/>
                    <w:ind w:firstLine="0" w:firstLineChars="0"/>
                    <w:jc w:val="center"/>
                    <w:rPr>
                      <w:sz w:val="21"/>
                      <w:szCs w:val="21"/>
                    </w:rPr>
                  </w:pPr>
                  <w:r>
                    <w:rPr>
                      <w:rFonts w:hint="eastAsia"/>
                      <w:sz w:val="21"/>
                      <w:szCs w:val="21"/>
                    </w:rPr>
                    <w:t>名称</w:t>
                  </w:r>
                </w:p>
              </w:tc>
              <w:tc>
                <w:tcPr>
                  <w:tcW w:w="2189" w:type="dxa"/>
                  <w:gridSpan w:val="3"/>
                  <w:vAlign w:val="center"/>
                </w:tcPr>
                <w:p w14:paraId="1BD8594A">
                  <w:pPr>
                    <w:widowControl/>
                    <w:spacing w:line="240" w:lineRule="auto"/>
                    <w:ind w:firstLine="0" w:firstLineChars="0"/>
                    <w:jc w:val="center"/>
                    <w:rPr>
                      <w:sz w:val="21"/>
                      <w:szCs w:val="21"/>
                    </w:rPr>
                  </w:pPr>
                  <w:r>
                    <w:rPr>
                      <w:rFonts w:hint="eastAsia"/>
                      <w:sz w:val="21"/>
                      <w:szCs w:val="21"/>
                    </w:rPr>
                    <w:t>空间相对位置</w:t>
                  </w:r>
                </w:p>
              </w:tc>
              <w:tc>
                <w:tcPr>
                  <w:tcW w:w="1187" w:type="dxa"/>
                  <w:vMerge w:val="restart"/>
                  <w:vAlign w:val="center"/>
                </w:tcPr>
                <w:p w14:paraId="55E63649">
                  <w:pPr>
                    <w:widowControl/>
                    <w:spacing w:line="240" w:lineRule="auto"/>
                    <w:ind w:firstLine="0" w:firstLineChars="0"/>
                    <w:jc w:val="center"/>
                    <w:rPr>
                      <w:sz w:val="21"/>
                      <w:szCs w:val="21"/>
                    </w:rPr>
                  </w:pPr>
                  <w:r>
                    <w:rPr>
                      <w:rFonts w:hint="eastAsia"/>
                      <w:sz w:val="21"/>
                      <w:szCs w:val="21"/>
                    </w:rPr>
                    <w:t>时段</w:t>
                  </w:r>
                </w:p>
              </w:tc>
              <w:tc>
                <w:tcPr>
                  <w:tcW w:w="1377" w:type="dxa"/>
                  <w:vMerge w:val="restart"/>
                  <w:vAlign w:val="center"/>
                </w:tcPr>
                <w:p w14:paraId="7BBD7684">
                  <w:pPr>
                    <w:widowControl/>
                    <w:spacing w:line="240" w:lineRule="auto"/>
                    <w:ind w:firstLine="0" w:firstLineChars="0"/>
                    <w:jc w:val="center"/>
                    <w:rPr>
                      <w:sz w:val="21"/>
                      <w:szCs w:val="21"/>
                    </w:rPr>
                  </w:pPr>
                  <w:r>
                    <w:rPr>
                      <w:rFonts w:hint="eastAsia"/>
                      <w:sz w:val="21"/>
                      <w:szCs w:val="21"/>
                    </w:rPr>
                    <w:t>噪声最大贡献值/dB（A）</w:t>
                  </w:r>
                </w:p>
              </w:tc>
              <w:tc>
                <w:tcPr>
                  <w:tcW w:w="1134" w:type="dxa"/>
                  <w:vMerge w:val="restart"/>
                  <w:vAlign w:val="center"/>
                </w:tcPr>
                <w:p w14:paraId="2E78AAA7">
                  <w:pPr>
                    <w:widowControl/>
                    <w:spacing w:line="240" w:lineRule="auto"/>
                    <w:ind w:firstLine="0" w:firstLineChars="0"/>
                    <w:jc w:val="center"/>
                    <w:rPr>
                      <w:sz w:val="21"/>
                      <w:szCs w:val="21"/>
                    </w:rPr>
                  </w:pPr>
                  <w:r>
                    <w:rPr>
                      <w:rFonts w:hint="eastAsia"/>
                      <w:sz w:val="21"/>
                      <w:szCs w:val="21"/>
                    </w:rPr>
                    <w:t>噪声标准值/dB（A）</w:t>
                  </w:r>
                </w:p>
              </w:tc>
              <w:tc>
                <w:tcPr>
                  <w:tcW w:w="915" w:type="dxa"/>
                  <w:vMerge w:val="restart"/>
                  <w:vAlign w:val="center"/>
                </w:tcPr>
                <w:p w14:paraId="66379684">
                  <w:pPr>
                    <w:widowControl/>
                    <w:spacing w:line="240" w:lineRule="auto"/>
                    <w:ind w:firstLine="0" w:firstLineChars="0"/>
                    <w:jc w:val="center"/>
                    <w:rPr>
                      <w:sz w:val="21"/>
                      <w:szCs w:val="21"/>
                    </w:rPr>
                  </w:pPr>
                  <w:r>
                    <w:rPr>
                      <w:rFonts w:hint="eastAsia"/>
                      <w:sz w:val="21"/>
                      <w:szCs w:val="21"/>
                    </w:rPr>
                    <w:t>达标情况</w:t>
                  </w:r>
                </w:p>
              </w:tc>
            </w:tr>
            <w:tr w14:paraId="43BD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continue"/>
                  <w:vAlign w:val="center"/>
                </w:tcPr>
                <w:p w14:paraId="0778F071">
                  <w:pPr>
                    <w:widowControl/>
                    <w:spacing w:line="240" w:lineRule="auto"/>
                    <w:ind w:firstLine="0" w:firstLineChars="0"/>
                    <w:jc w:val="center"/>
                    <w:rPr>
                      <w:sz w:val="21"/>
                      <w:szCs w:val="21"/>
                    </w:rPr>
                  </w:pPr>
                </w:p>
              </w:tc>
              <w:tc>
                <w:tcPr>
                  <w:tcW w:w="836" w:type="dxa"/>
                  <w:vAlign w:val="center"/>
                </w:tcPr>
                <w:p w14:paraId="45ACD7C5">
                  <w:pPr>
                    <w:widowControl/>
                    <w:spacing w:line="240" w:lineRule="auto"/>
                    <w:ind w:firstLine="0" w:firstLineChars="0"/>
                    <w:jc w:val="center"/>
                    <w:rPr>
                      <w:sz w:val="21"/>
                      <w:szCs w:val="21"/>
                    </w:rPr>
                  </w:pPr>
                  <w:r>
                    <w:rPr>
                      <w:rFonts w:hint="eastAsia"/>
                      <w:sz w:val="21"/>
                      <w:szCs w:val="21"/>
                    </w:rPr>
                    <w:t>X</w:t>
                  </w:r>
                </w:p>
              </w:tc>
              <w:tc>
                <w:tcPr>
                  <w:tcW w:w="851" w:type="dxa"/>
                  <w:vAlign w:val="center"/>
                </w:tcPr>
                <w:p w14:paraId="12DE8DAA">
                  <w:pPr>
                    <w:widowControl/>
                    <w:spacing w:line="240" w:lineRule="auto"/>
                    <w:ind w:firstLine="0" w:firstLineChars="0"/>
                    <w:jc w:val="center"/>
                    <w:rPr>
                      <w:sz w:val="21"/>
                      <w:szCs w:val="21"/>
                    </w:rPr>
                  </w:pPr>
                  <w:r>
                    <w:rPr>
                      <w:rFonts w:hint="eastAsia"/>
                      <w:sz w:val="21"/>
                      <w:szCs w:val="21"/>
                    </w:rPr>
                    <w:t>Y</w:t>
                  </w:r>
                </w:p>
              </w:tc>
              <w:tc>
                <w:tcPr>
                  <w:tcW w:w="502" w:type="dxa"/>
                  <w:vAlign w:val="center"/>
                </w:tcPr>
                <w:p w14:paraId="7EED7836">
                  <w:pPr>
                    <w:widowControl/>
                    <w:spacing w:line="240" w:lineRule="auto"/>
                    <w:ind w:firstLine="0" w:firstLineChars="0"/>
                    <w:jc w:val="center"/>
                    <w:rPr>
                      <w:sz w:val="21"/>
                      <w:szCs w:val="21"/>
                    </w:rPr>
                  </w:pPr>
                  <w:r>
                    <w:rPr>
                      <w:rFonts w:hint="eastAsia"/>
                      <w:sz w:val="21"/>
                      <w:szCs w:val="21"/>
                    </w:rPr>
                    <w:t>Z</w:t>
                  </w:r>
                </w:p>
              </w:tc>
              <w:tc>
                <w:tcPr>
                  <w:tcW w:w="1187" w:type="dxa"/>
                  <w:vMerge w:val="continue"/>
                  <w:vAlign w:val="center"/>
                </w:tcPr>
                <w:p w14:paraId="7729BE6D">
                  <w:pPr>
                    <w:widowControl/>
                    <w:spacing w:line="240" w:lineRule="auto"/>
                    <w:ind w:firstLine="0" w:firstLineChars="0"/>
                    <w:jc w:val="center"/>
                    <w:rPr>
                      <w:sz w:val="21"/>
                      <w:szCs w:val="21"/>
                    </w:rPr>
                  </w:pPr>
                </w:p>
              </w:tc>
              <w:tc>
                <w:tcPr>
                  <w:tcW w:w="1377" w:type="dxa"/>
                  <w:vMerge w:val="continue"/>
                  <w:vAlign w:val="center"/>
                </w:tcPr>
                <w:p w14:paraId="177B63E5">
                  <w:pPr>
                    <w:widowControl/>
                    <w:spacing w:line="240" w:lineRule="auto"/>
                    <w:ind w:firstLine="0" w:firstLineChars="0"/>
                    <w:jc w:val="center"/>
                    <w:rPr>
                      <w:sz w:val="21"/>
                      <w:szCs w:val="21"/>
                    </w:rPr>
                  </w:pPr>
                </w:p>
              </w:tc>
              <w:tc>
                <w:tcPr>
                  <w:tcW w:w="1134" w:type="dxa"/>
                  <w:vMerge w:val="continue"/>
                  <w:vAlign w:val="center"/>
                </w:tcPr>
                <w:p w14:paraId="73B40B40">
                  <w:pPr>
                    <w:widowControl/>
                    <w:spacing w:line="240" w:lineRule="auto"/>
                    <w:ind w:firstLine="0" w:firstLineChars="0"/>
                    <w:jc w:val="center"/>
                    <w:rPr>
                      <w:sz w:val="21"/>
                      <w:szCs w:val="21"/>
                    </w:rPr>
                  </w:pPr>
                </w:p>
              </w:tc>
              <w:tc>
                <w:tcPr>
                  <w:tcW w:w="915" w:type="dxa"/>
                  <w:vMerge w:val="continue"/>
                  <w:vAlign w:val="center"/>
                </w:tcPr>
                <w:p w14:paraId="5D2085E4">
                  <w:pPr>
                    <w:widowControl/>
                    <w:spacing w:line="240" w:lineRule="auto"/>
                    <w:ind w:firstLine="0" w:firstLineChars="0"/>
                    <w:jc w:val="center"/>
                    <w:rPr>
                      <w:sz w:val="21"/>
                      <w:szCs w:val="21"/>
                    </w:rPr>
                  </w:pPr>
                </w:p>
              </w:tc>
            </w:tr>
            <w:tr w14:paraId="35B5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restart"/>
                  <w:vAlign w:val="center"/>
                </w:tcPr>
                <w:p w14:paraId="5546A7DB">
                  <w:pPr>
                    <w:widowControl/>
                    <w:spacing w:line="240" w:lineRule="auto"/>
                    <w:ind w:firstLine="0" w:firstLineChars="0"/>
                    <w:jc w:val="center"/>
                    <w:rPr>
                      <w:sz w:val="21"/>
                      <w:szCs w:val="21"/>
                    </w:rPr>
                  </w:pPr>
                  <w:r>
                    <w:rPr>
                      <w:sz w:val="21"/>
                      <w:szCs w:val="21"/>
                    </w:rPr>
                    <w:t>东厂界</w:t>
                  </w:r>
                </w:p>
              </w:tc>
              <w:tc>
                <w:tcPr>
                  <w:tcW w:w="836" w:type="dxa"/>
                  <w:vAlign w:val="center"/>
                </w:tcPr>
                <w:p w14:paraId="12A262D7">
                  <w:pPr>
                    <w:widowControl/>
                    <w:spacing w:line="240" w:lineRule="auto"/>
                    <w:ind w:firstLine="0" w:firstLineChars="0"/>
                    <w:jc w:val="center"/>
                    <w:rPr>
                      <w:sz w:val="21"/>
                      <w:szCs w:val="21"/>
                    </w:rPr>
                  </w:pPr>
                  <w:r>
                    <w:rPr>
                      <w:sz w:val="21"/>
                      <w:szCs w:val="21"/>
                    </w:rPr>
                    <w:t>26.04</w:t>
                  </w:r>
                </w:p>
              </w:tc>
              <w:tc>
                <w:tcPr>
                  <w:tcW w:w="851" w:type="dxa"/>
                  <w:vAlign w:val="center"/>
                </w:tcPr>
                <w:p w14:paraId="7AB68341">
                  <w:pPr>
                    <w:widowControl/>
                    <w:spacing w:line="240" w:lineRule="auto"/>
                    <w:ind w:firstLine="0" w:firstLineChars="0"/>
                    <w:jc w:val="center"/>
                    <w:rPr>
                      <w:sz w:val="21"/>
                      <w:szCs w:val="21"/>
                    </w:rPr>
                  </w:pPr>
                  <w:r>
                    <w:rPr>
                      <w:sz w:val="21"/>
                      <w:szCs w:val="21"/>
                    </w:rPr>
                    <w:t>-15.60</w:t>
                  </w:r>
                </w:p>
              </w:tc>
              <w:tc>
                <w:tcPr>
                  <w:tcW w:w="502" w:type="dxa"/>
                  <w:vAlign w:val="center"/>
                </w:tcPr>
                <w:p w14:paraId="46D65ACF">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28669D54">
                  <w:pPr>
                    <w:widowControl/>
                    <w:spacing w:line="240" w:lineRule="auto"/>
                    <w:ind w:firstLine="0" w:firstLineChars="0"/>
                    <w:jc w:val="center"/>
                    <w:rPr>
                      <w:sz w:val="21"/>
                      <w:szCs w:val="21"/>
                    </w:rPr>
                  </w:pPr>
                  <w:r>
                    <w:rPr>
                      <w:rFonts w:hint="eastAsia"/>
                      <w:sz w:val="21"/>
                      <w:szCs w:val="21"/>
                    </w:rPr>
                    <w:t>昼间</w:t>
                  </w:r>
                </w:p>
              </w:tc>
              <w:tc>
                <w:tcPr>
                  <w:tcW w:w="1377" w:type="dxa"/>
                </w:tcPr>
                <w:p w14:paraId="03AE6919">
                  <w:pPr>
                    <w:widowControl/>
                    <w:spacing w:line="240" w:lineRule="auto"/>
                    <w:ind w:firstLine="0" w:firstLineChars="0"/>
                    <w:jc w:val="center"/>
                    <w:rPr>
                      <w:sz w:val="21"/>
                      <w:szCs w:val="21"/>
                    </w:rPr>
                  </w:pPr>
                  <w:r>
                    <w:rPr>
                      <w:sz w:val="21"/>
                      <w:szCs w:val="21"/>
                    </w:rPr>
                    <w:t>58</w:t>
                  </w:r>
                  <w:r>
                    <w:rPr>
                      <w:rFonts w:hint="eastAsia"/>
                      <w:sz w:val="21"/>
                      <w:szCs w:val="21"/>
                    </w:rPr>
                    <w:t>.</w:t>
                  </w:r>
                  <w:r>
                    <w:rPr>
                      <w:sz w:val="21"/>
                      <w:szCs w:val="21"/>
                    </w:rPr>
                    <w:t>76</w:t>
                  </w:r>
                </w:p>
              </w:tc>
              <w:tc>
                <w:tcPr>
                  <w:tcW w:w="1134" w:type="dxa"/>
                  <w:vAlign w:val="center"/>
                </w:tcPr>
                <w:p w14:paraId="5502A5CB">
                  <w:pPr>
                    <w:widowControl/>
                    <w:spacing w:line="240" w:lineRule="auto"/>
                    <w:ind w:firstLine="0" w:firstLineChars="0"/>
                    <w:jc w:val="center"/>
                    <w:rPr>
                      <w:sz w:val="21"/>
                      <w:szCs w:val="21"/>
                    </w:rPr>
                  </w:pPr>
                  <w:r>
                    <w:rPr>
                      <w:sz w:val="21"/>
                      <w:szCs w:val="21"/>
                    </w:rPr>
                    <w:t>60</w:t>
                  </w:r>
                </w:p>
              </w:tc>
              <w:tc>
                <w:tcPr>
                  <w:tcW w:w="915" w:type="dxa"/>
                  <w:vAlign w:val="center"/>
                </w:tcPr>
                <w:p w14:paraId="619F420C">
                  <w:pPr>
                    <w:widowControl/>
                    <w:spacing w:line="240" w:lineRule="auto"/>
                    <w:ind w:firstLine="0" w:firstLineChars="0"/>
                    <w:jc w:val="center"/>
                    <w:rPr>
                      <w:sz w:val="21"/>
                      <w:szCs w:val="21"/>
                    </w:rPr>
                  </w:pPr>
                  <w:r>
                    <w:rPr>
                      <w:sz w:val="21"/>
                      <w:szCs w:val="21"/>
                    </w:rPr>
                    <w:t>达标</w:t>
                  </w:r>
                </w:p>
              </w:tc>
            </w:tr>
            <w:tr w14:paraId="1881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continue"/>
                  <w:vAlign w:val="center"/>
                </w:tcPr>
                <w:p w14:paraId="17226FEC">
                  <w:pPr>
                    <w:widowControl/>
                    <w:spacing w:line="240" w:lineRule="auto"/>
                    <w:ind w:firstLine="0" w:firstLineChars="0"/>
                    <w:jc w:val="center"/>
                    <w:rPr>
                      <w:sz w:val="21"/>
                      <w:szCs w:val="21"/>
                    </w:rPr>
                  </w:pPr>
                </w:p>
              </w:tc>
              <w:tc>
                <w:tcPr>
                  <w:tcW w:w="836" w:type="dxa"/>
                  <w:vAlign w:val="center"/>
                </w:tcPr>
                <w:p w14:paraId="1F2C6B8E">
                  <w:pPr>
                    <w:widowControl/>
                    <w:spacing w:line="240" w:lineRule="auto"/>
                    <w:ind w:firstLine="0" w:firstLineChars="0"/>
                    <w:jc w:val="center"/>
                    <w:rPr>
                      <w:sz w:val="21"/>
                      <w:szCs w:val="21"/>
                    </w:rPr>
                  </w:pPr>
                  <w:r>
                    <w:rPr>
                      <w:sz w:val="21"/>
                      <w:szCs w:val="21"/>
                    </w:rPr>
                    <w:t>26.04</w:t>
                  </w:r>
                </w:p>
              </w:tc>
              <w:tc>
                <w:tcPr>
                  <w:tcW w:w="851" w:type="dxa"/>
                  <w:vAlign w:val="center"/>
                </w:tcPr>
                <w:p w14:paraId="0626F09E">
                  <w:pPr>
                    <w:widowControl/>
                    <w:spacing w:line="240" w:lineRule="auto"/>
                    <w:ind w:firstLine="0" w:firstLineChars="0"/>
                    <w:jc w:val="center"/>
                    <w:rPr>
                      <w:sz w:val="21"/>
                      <w:szCs w:val="21"/>
                    </w:rPr>
                  </w:pPr>
                  <w:r>
                    <w:rPr>
                      <w:sz w:val="21"/>
                      <w:szCs w:val="21"/>
                    </w:rPr>
                    <w:t>-15.60</w:t>
                  </w:r>
                </w:p>
              </w:tc>
              <w:tc>
                <w:tcPr>
                  <w:tcW w:w="502" w:type="dxa"/>
                  <w:vAlign w:val="center"/>
                </w:tcPr>
                <w:p w14:paraId="1EE9A28F">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040E1488">
                  <w:pPr>
                    <w:widowControl/>
                    <w:spacing w:line="240" w:lineRule="auto"/>
                    <w:ind w:firstLine="0" w:firstLineChars="0"/>
                    <w:jc w:val="center"/>
                    <w:rPr>
                      <w:sz w:val="21"/>
                      <w:szCs w:val="21"/>
                    </w:rPr>
                  </w:pPr>
                  <w:r>
                    <w:rPr>
                      <w:rFonts w:hint="eastAsia"/>
                      <w:sz w:val="21"/>
                      <w:szCs w:val="21"/>
                    </w:rPr>
                    <w:t>夜间</w:t>
                  </w:r>
                </w:p>
              </w:tc>
              <w:tc>
                <w:tcPr>
                  <w:tcW w:w="1377" w:type="dxa"/>
                </w:tcPr>
                <w:p w14:paraId="2B364AF2">
                  <w:pPr>
                    <w:widowControl/>
                    <w:spacing w:line="240" w:lineRule="auto"/>
                    <w:ind w:firstLine="0" w:firstLineChars="0"/>
                    <w:jc w:val="center"/>
                    <w:rPr>
                      <w:sz w:val="21"/>
                      <w:szCs w:val="21"/>
                    </w:rPr>
                  </w:pPr>
                  <w:r>
                    <w:rPr>
                      <w:rFonts w:hint="eastAsia"/>
                      <w:sz w:val="21"/>
                      <w:szCs w:val="21"/>
                    </w:rPr>
                    <w:t>/</w:t>
                  </w:r>
                </w:p>
              </w:tc>
              <w:tc>
                <w:tcPr>
                  <w:tcW w:w="1134" w:type="dxa"/>
                  <w:vAlign w:val="center"/>
                </w:tcPr>
                <w:p w14:paraId="5CE5FFD4">
                  <w:pPr>
                    <w:widowControl/>
                    <w:spacing w:line="240" w:lineRule="auto"/>
                    <w:ind w:firstLine="0" w:firstLineChars="0"/>
                    <w:jc w:val="center"/>
                    <w:rPr>
                      <w:sz w:val="21"/>
                      <w:szCs w:val="21"/>
                    </w:rPr>
                  </w:pPr>
                  <w:r>
                    <w:rPr>
                      <w:sz w:val="21"/>
                      <w:szCs w:val="21"/>
                    </w:rPr>
                    <w:t>50</w:t>
                  </w:r>
                </w:p>
              </w:tc>
              <w:tc>
                <w:tcPr>
                  <w:tcW w:w="915" w:type="dxa"/>
                  <w:vAlign w:val="center"/>
                </w:tcPr>
                <w:p w14:paraId="7E9440A7">
                  <w:pPr>
                    <w:widowControl/>
                    <w:spacing w:line="240" w:lineRule="auto"/>
                    <w:ind w:firstLine="0" w:firstLineChars="0"/>
                    <w:jc w:val="center"/>
                    <w:rPr>
                      <w:sz w:val="21"/>
                      <w:szCs w:val="21"/>
                    </w:rPr>
                  </w:pPr>
                  <w:r>
                    <w:rPr>
                      <w:sz w:val="21"/>
                      <w:szCs w:val="21"/>
                    </w:rPr>
                    <w:t>达标</w:t>
                  </w:r>
                </w:p>
              </w:tc>
            </w:tr>
            <w:tr w14:paraId="2EE7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restart"/>
                  <w:vAlign w:val="center"/>
                </w:tcPr>
                <w:p w14:paraId="31D952B9">
                  <w:pPr>
                    <w:widowControl/>
                    <w:spacing w:line="240" w:lineRule="auto"/>
                    <w:ind w:firstLine="0" w:firstLineChars="0"/>
                    <w:jc w:val="center"/>
                    <w:rPr>
                      <w:sz w:val="21"/>
                      <w:szCs w:val="21"/>
                    </w:rPr>
                  </w:pPr>
                  <w:r>
                    <w:rPr>
                      <w:sz w:val="21"/>
                      <w:szCs w:val="21"/>
                    </w:rPr>
                    <w:t>南厂界</w:t>
                  </w:r>
                </w:p>
              </w:tc>
              <w:tc>
                <w:tcPr>
                  <w:tcW w:w="836" w:type="dxa"/>
                </w:tcPr>
                <w:p w14:paraId="7947595F">
                  <w:pPr>
                    <w:widowControl/>
                    <w:spacing w:line="240" w:lineRule="auto"/>
                    <w:ind w:firstLine="0" w:firstLineChars="0"/>
                    <w:jc w:val="center"/>
                    <w:rPr>
                      <w:sz w:val="21"/>
                      <w:szCs w:val="21"/>
                    </w:rPr>
                  </w:pPr>
                  <w:r>
                    <w:rPr>
                      <w:sz w:val="21"/>
                      <w:szCs w:val="21"/>
                    </w:rPr>
                    <w:t>-13.65</w:t>
                  </w:r>
                </w:p>
              </w:tc>
              <w:tc>
                <w:tcPr>
                  <w:tcW w:w="851" w:type="dxa"/>
                </w:tcPr>
                <w:p w14:paraId="413C8D5E">
                  <w:pPr>
                    <w:widowControl/>
                    <w:spacing w:line="240" w:lineRule="auto"/>
                    <w:ind w:firstLine="0" w:firstLineChars="0"/>
                    <w:jc w:val="center"/>
                    <w:rPr>
                      <w:sz w:val="21"/>
                      <w:szCs w:val="21"/>
                    </w:rPr>
                  </w:pPr>
                  <w:r>
                    <w:rPr>
                      <w:sz w:val="21"/>
                      <w:szCs w:val="21"/>
                    </w:rPr>
                    <w:t>-14.03</w:t>
                  </w:r>
                </w:p>
              </w:tc>
              <w:tc>
                <w:tcPr>
                  <w:tcW w:w="502" w:type="dxa"/>
                  <w:vAlign w:val="center"/>
                </w:tcPr>
                <w:p w14:paraId="4B0832BA">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148EF2C6">
                  <w:pPr>
                    <w:widowControl/>
                    <w:spacing w:line="240" w:lineRule="auto"/>
                    <w:ind w:firstLine="0" w:firstLineChars="0"/>
                    <w:jc w:val="center"/>
                    <w:rPr>
                      <w:sz w:val="21"/>
                      <w:szCs w:val="21"/>
                    </w:rPr>
                  </w:pPr>
                  <w:r>
                    <w:rPr>
                      <w:rFonts w:hint="eastAsia"/>
                      <w:sz w:val="21"/>
                      <w:szCs w:val="21"/>
                    </w:rPr>
                    <w:t>昼间</w:t>
                  </w:r>
                </w:p>
              </w:tc>
              <w:tc>
                <w:tcPr>
                  <w:tcW w:w="1377" w:type="dxa"/>
                </w:tcPr>
                <w:p w14:paraId="4B044A4E">
                  <w:pPr>
                    <w:widowControl/>
                    <w:spacing w:line="240" w:lineRule="auto"/>
                    <w:ind w:firstLine="0" w:firstLineChars="0"/>
                    <w:jc w:val="center"/>
                    <w:rPr>
                      <w:sz w:val="21"/>
                      <w:szCs w:val="21"/>
                    </w:rPr>
                  </w:pPr>
                  <w:r>
                    <w:rPr>
                      <w:sz w:val="21"/>
                      <w:szCs w:val="21"/>
                    </w:rPr>
                    <w:t>59</w:t>
                  </w:r>
                  <w:r>
                    <w:rPr>
                      <w:rFonts w:hint="eastAsia"/>
                      <w:sz w:val="21"/>
                      <w:szCs w:val="21"/>
                    </w:rPr>
                    <w:t>.</w:t>
                  </w:r>
                  <w:r>
                    <w:rPr>
                      <w:sz w:val="21"/>
                      <w:szCs w:val="21"/>
                    </w:rPr>
                    <w:t>51</w:t>
                  </w:r>
                </w:p>
              </w:tc>
              <w:tc>
                <w:tcPr>
                  <w:tcW w:w="1134" w:type="dxa"/>
                  <w:vAlign w:val="center"/>
                </w:tcPr>
                <w:p w14:paraId="7EA36AE6">
                  <w:pPr>
                    <w:widowControl/>
                    <w:spacing w:line="240" w:lineRule="auto"/>
                    <w:ind w:firstLine="0" w:firstLineChars="0"/>
                    <w:jc w:val="center"/>
                    <w:rPr>
                      <w:sz w:val="21"/>
                      <w:szCs w:val="21"/>
                    </w:rPr>
                  </w:pPr>
                  <w:r>
                    <w:rPr>
                      <w:sz w:val="21"/>
                      <w:szCs w:val="21"/>
                    </w:rPr>
                    <w:t>60</w:t>
                  </w:r>
                </w:p>
              </w:tc>
              <w:tc>
                <w:tcPr>
                  <w:tcW w:w="915" w:type="dxa"/>
                  <w:vAlign w:val="center"/>
                </w:tcPr>
                <w:p w14:paraId="5E48EE37">
                  <w:pPr>
                    <w:widowControl/>
                    <w:spacing w:line="240" w:lineRule="auto"/>
                    <w:ind w:firstLine="0" w:firstLineChars="0"/>
                    <w:jc w:val="center"/>
                    <w:rPr>
                      <w:sz w:val="21"/>
                      <w:szCs w:val="21"/>
                    </w:rPr>
                  </w:pPr>
                  <w:r>
                    <w:rPr>
                      <w:sz w:val="21"/>
                      <w:szCs w:val="21"/>
                    </w:rPr>
                    <w:t>达标</w:t>
                  </w:r>
                </w:p>
              </w:tc>
            </w:tr>
            <w:tr w14:paraId="55CD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continue"/>
                  <w:vAlign w:val="center"/>
                </w:tcPr>
                <w:p w14:paraId="08EA0CE8">
                  <w:pPr>
                    <w:widowControl/>
                    <w:spacing w:line="240" w:lineRule="auto"/>
                    <w:ind w:firstLine="0" w:firstLineChars="0"/>
                    <w:jc w:val="center"/>
                    <w:rPr>
                      <w:sz w:val="21"/>
                      <w:szCs w:val="21"/>
                    </w:rPr>
                  </w:pPr>
                </w:p>
              </w:tc>
              <w:tc>
                <w:tcPr>
                  <w:tcW w:w="836" w:type="dxa"/>
                </w:tcPr>
                <w:p w14:paraId="15FDD70F">
                  <w:pPr>
                    <w:widowControl/>
                    <w:spacing w:line="240" w:lineRule="auto"/>
                    <w:ind w:firstLine="0" w:firstLineChars="0"/>
                    <w:jc w:val="center"/>
                    <w:rPr>
                      <w:sz w:val="21"/>
                      <w:szCs w:val="21"/>
                    </w:rPr>
                  </w:pPr>
                  <w:r>
                    <w:rPr>
                      <w:sz w:val="21"/>
                      <w:szCs w:val="21"/>
                    </w:rPr>
                    <w:t>-13.65</w:t>
                  </w:r>
                </w:p>
              </w:tc>
              <w:tc>
                <w:tcPr>
                  <w:tcW w:w="851" w:type="dxa"/>
                </w:tcPr>
                <w:p w14:paraId="46300575">
                  <w:pPr>
                    <w:widowControl/>
                    <w:spacing w:line="240" w:lineRule="auto"/>
                    <w:ind w:firstLine="0" w:firstLineChars="0"/>
                    <w:jc w:val="center"/>
                    <w:rPr>
                      <w:sz w:val="21"/>
                      <w:szCs w:val="21"/>
                    </w:rPr>
                  </w:pPr>
                  <w:r>
                    <w:rPr>
                      <w:sz w:val="21"/>
                      <w:szCs w:val="21"/>
                    </w:rPr>
                    <w:t>-14.03</w:t>
                  </w:r>
                </w:p>
              </w:tc>
              <w:tc>
                <w:tcPr>
                  <w:tcW w:w="502" w:type="dxa"/>
                  <w:vAlign w:val="center"/>
                </w:tcPr>
                <w:p w14:paraId="3B4E3D62">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4395B750">
                  <w:pPr>
                    <w:widowControl/>
                    <w:spacing w:line="240" w:lineRule="auto"/>
                    <w:ind w:firstLine="0" w:firstLineChars="0"/>
                    <w:jc w:val="center"/>
                    <w:rPr>
                      <w:sz w:val="21"/>
                      <w:szCs w:val="21"/>
                    </w:rPr>
                  </w:pPr>
                  <w:r>
                    <w:rPr>
                      <w:rFonts w:hint="eastAsia"/>
                      <w:sz w:val="21"/>
                      <w:szCs w:val="21"/>
                    </w:rPr>
                    <w:t>夜间</w:t>
                  </w:r>
                </w:p>
              </w:tc>
              <w:tc>
                <w:tcPr>
                  <w:tcW w:w="1377" w:type="dxa"/>
                </w:tcPr>
                <w:p w14:paraId="61A64251">
                  <w:pPr>
                    <w:widowControl/>
                    <w:spacing w:line="240" w:lineRule="auto"/>
                    <w:ind w:firstLine="0" w:firstLineChars="0"/>
                    <w:jc w:val="center"/>
                    <w:rPr>
                      <w:sz w:val="21"/>
                      <w:szCs w:val="21"/>
                    </w:rPr>
                  </w:pPr>
                  <w:r>
                    <w:rPr>
                      <w:sz w:val="21"/>
                      <w:szCs w:val="21"/>
                    </w:rPr>
                    <w:t>/</w:t>
                  </w:r>
                </w:p>
              </w:tc>
              <w:tc>
                <w:tcPr>
                  <w:tcW w:w="1134" w:type="dxa"/>
                  <w:vAlign w:val="center"/>
                </w:tcPr>
                <w:p w14:paraId="424AF77D">
                  <w:pPr>
                    <w:widowControl/>
                    <w:spacing w:line="240" w:lineRule="auto"/>
                    <w:ind w:firstLine="0" w:firstLineChars="0"/>
                    <w:jc w:val="center"/>
                    <w:rPr>
                      <w:sz w:val="21"/>
                      <w:szCs w:val="21"/>
                    </w:rPr>
                  </w:pPr>
                  <w:r>
                    <w:rPr>
                      <w:sz w:val="21"/>
                      <w:szCs w:val="21"/>
                    </w:rPr>
                    <w:t>50</w:t>
                  </w:r>
                </w:p>
              </w:tc>
              <w:tc>
                <w:tcPr>
                  <w:tcW w:w="915" w:type="dxa"/>
                  <w:vAlign w:val="center"/>
                </w:tcPr>
                <w:p w14:paraId="51055CFC">
                  <w:pPr>
                    <w:widowControl/>
                    <w:spacing w:line="240" w:lineRule="auto"/>
                    <w:ind w:firstLine="0" w:firstLineChars="0"/>
                    <w:jc w:val="center"/>
                    <w:rPr>
                      <w:sz w:val="21"/>
                      <w:szCs w:val="21"/>
                    </w:rPr>
                  </w:pPr>
                  <w:r>
                    <w:rPr>
                      <w:sz w:val="21"/>
                      <w:szCs w:val="21"/>
                    </w:rPr>
                    <w:t>达标</w:t>
                  </w:r>
                </w:p>
              </w:tc>
            </w:tr>
            <w:tr w14:paraId="1117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restart"/>
                  <w:vAlign w:val="center"/>
                </w:tcPr>
                <w:p w14:paraId="39C2208A">
                  <w:pPr>
                    <w:widowControl/>
                    <w:spacing w:line="240" w:lineRule="auto"/>
                    <w:ind w:firstLine="0" w:firstLineChars="0"/>
                    <w:jc w:val="center"/>
                    <w:rPr>
                      <w:sz w:val="21"/>
                      <w:szCs w:val="21"/>
                    </w:rPr>
                  </w:pPr>
                  <w:r>
                    <w:rPr>
                      <w:sz w:val="21"/>
                      <w:szCs w:val="21"/>
                    </w:rPr>
                    <w:t>西厂界</w:t>
                  </w:r>
                </w:p>
              </w:tc>
              <w:tc>
                <w:tcPr>
                  <w:tcW w:w="836" w:type="dxa"/>
                </w:tcPr>
                <w:p w14:paraId="67670F51">
                  <w:pPr>
                    <w:widowControl/>
                    <w:spacing w:line="240" w:lineRule="auto"/>
                    <w:ind w:firstLine="0" w:firstLineChars="0"/>
                    <w:jc w:val="center"/>
                    <w:rPr>
                      <w:sz w:val="21"/>
                      <w:szCs w:val="21"/>
                    </w:rPr>
                  </w:pPr>
                  <w:r>
                    <w:rPr>
                      <w:sz w:val="21"/>
                      <w:szCs w:val="21"/>
                    </w:rPr>
                    <w:t>-21.48</w:t>
                  </w:r>
                </w:p>
              </w:tc>
              <w:tc>
                <w:tcPr>
                  <w:tcW w:w="851" w:type="dxa"/>
                </w:tcPr>
                <w:p w14:paraId="77C397AD">
                  <w:pPr>
                    <w:widowControl/>
                    <w:spacing w:line="240" w:lineRule="auto"/>
                    <w:ind w:firstLine="0" w:firstLineChars="0"/>
                    <w:jc w:val="center"/>
                    <w:rPr>
                      <w:sz w:val="21"/>
                      <w:szCs w:val="21"/>
                    </w:rPr>
                  </w:pPr>
                  <w:r>
                    <w:rPr>
                      <w:sz w:val="21"/>
                      <w:szCs w:val="21"/>
                    </w:rPr>
                    <w:t>15.21</w:t>
                  </w:r>
                </w:p>
              </w:tc>
              <w:tc>
                <w:tcPr>
                  <w:tcW w:w="502" w:type="dxa"/>
                  <w:vAlign w:val="center"/>
                </w:tcPr>
                <w:p w14:paraId="259EAE5A">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539378C1">
                  <w:pPr>
                    <w:widowControl/>
                    <w:spacing w:line="240" w:lineRule="auto"/>
                    <w:ind w:firstLine="0" w:firstLineChars="0"/>
                    <w:jc w:val="center"/>
                    <w:rPr>
                      <w:sz w:val="21"/>
                      <w:szCs w:val="21"/>
                    </w:rPr>
                  </w:pPr>
                  <w:r>
                    <w:rPr>
                      <w:rFonts w:hint="eastAsia"/>
                      <w:sz w:val="21"/>
                      <w:szCs w:val="21"/>
                    </w:rPr>
                    <w:t>昼间</w:t>
                  </w:r>
                </w:p>
              </w:tc>
              <w:tc>
                <w:tcPr>
                  <w:tcW w:w="1377" w:type="dxa"/>
                  <w:vAlign w:val="center"/>
                </w:tcPr>
                <w:p w14:paraId="5B8C5795">
                  <w:pPr>
                    <w:widowControl/>
                    <w:spacing w:line="240" w:lineRule="auto"/>
                    <w:ind w:firstLine="0" w:firstLineChars="0"/>
                    <w:jc w:val="center"/>
                    <w:rPr>
                      <w:sz w:val="21"/>
                      <w:szCs w:val="21"/>
                    </w:rPr>
                  </w:pPr>
                  <w:r>
                    <w:rPr>
                      <w:sz w:val="21"/>
                      <w:szCs w:val="21"/>
                    </w:rPr>
                    <w:t>57</w:t>
                  </w:r>
                  <w:r>
                    <w:rPr>
                      <w:rFonts w:hint="eastAsia"/>
                      <w:sz w:val="21"/>
                      <w:szCs w:val="21"/>
                    </w:rPr>
                    <w:t>.</w:t>
                  </w:r>
                  <w:r>
                    <w:rPr>
                      <w:sz w:val="21"/>
                      <w:szCs w:val="21"/>
                    </w:rPr>
                    <w:t>78</w:t>
                  </w:r>
                </w:p>
              </w:tc>
              <w:tc>
                <w:tcPr>
                  <w:tcW w:w="1134" w:type="dxa"/>
                  <w:vAlign w:val="center"/>
                </w:tcPr>
                <w:p w14:paraId="3208D64E">
                  <w:pPr>
                    <w:widowControl/>
                    <w:spacing w:line="240" w:lineRule="auto"/>
                    <w:ind w:firstLine="0" w:firstLineChars="0"/>
                    <w:jc w:val="center"/>
                    <w:rPr>
                      <w:sz w:val="21"/>
                      <w:szCs w:val="21"/>
                    </w:rPr>
                  </w:pPr>
                  <w:r>
                    <w:rPr>
                      <w:sz w:val="21"/>
                      <w:szCs w:val="21"/>
                    </w:rPr>
                    <w:t>60</w:t>
                  </w:r>
                </w:p>
              </w:tc>
              <w:tc>
                <w:tcPr>
                  <w:tcW w:w="915" w:type="dxa"/>
                  <w:vAlign w:val="center"/>
                </w:tcPr>
                <w:p w14:paraId="18124CC0">
                  <w:pPr>
                    <w:widowControl/>
                    <w:spacing w:line="240" w:lineRule="auto"/>
                    <w:ind w:firstLine="0" w:firstLineChars="0"/>
                    <w:jc w:val="center"/>
                    <w:rPr>
                      <w:sz w:val="21"/>
                      <w:szCs w:val="21"/>
                    </w:rPr>
                  </w:pPr>
                  <w:r>
                    <w:rPr>
                      <w:sz w:val="21"/>
                      <w:szCs w:val="21"/>
                    </w:rPr>
                    <w:t>达标</w:t>
                  </w:r>
                </w:p>
              </w:tc>
            </w:tr>
            <w:tr w14:paraId="7399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continue"/>
                  <w:vAlign w:val="center"/>
                </w:tcPr>
                <w:p w14:paraId="3CD2AC89">
                  <w:pPr>
                    <w:ind w:firstLine="420"/>
                    <w:jc w:val="center"/>
                    <w:rPr>
                      <w:sz w:val="21"/>
                      <w:szCs w:val="21"/>
                    </w:rPr>
                  </w:pPr>
                </w:p>
              </w:tc>
              <w:tc>
                <w:tcPr>
                  <w:tcW w:w="836" w:type="dxa"/>
                </w:tcPr>
                <w:p w14:paraId="7931E8D8">
                  <w:pPr>
                    <w:widowControl/>
                    <w:spacing w:line="240" w:lineRule="auto"/>
                    <w:ind w:firstLine="0" w:firstLineChars="0"/>
                    <w:jc w:val="center"/>
                    <w:rPr>
                      <w:sz w:val="21"/>
                      <w:szCs w:val="21"/>
                    </w:rPr>
                  </w:pPr>
                  <w:r>
                    <w:rPr>
                      <w:sz w:val="21"/>
                      <w:szCs w:val="21"/>
                    </w:rPr>
                    <w:t>-21.48</w:t>
                  </w:r>
                </w:p>
              </w:tc>
              <w:tc>
                <w:tcPr>
                  <w:tcW w:w="851" w:type="dxa"/>
                </w:tcPr>
                <w:p w14:paraId="0ABEA7F3">
                  <w:pPr>
                    <w:widowControl/>
                    <w:spacing w:line="240" w:lineRule="auto"/>
                    <w:ind w:firstLine="0" w:firstLineChars="0"/>
                    <w:jc w:val="center"/>
                    <w:rPr>
                      <w:sz w:val="21"/>
                      <w:szCs w:val="21"/>
                    </w:rPr>
                  </w:pPr>
                  <w:r>
                    <w:rPr>
                      <w:sz w:val="21"/>
                      <w:szCs w:val="21"/>
                    </w:rPr>
                    <w:t>15.21</w:t>
                  </w:r>
                </w:p>
              </w:tc>
              <w:tc>
                <w:tcPr>
                  <w:tcW w:w="502" w:type="dxa"/>
                  <w:vAlign w:val="center"/>
                </w:tcPr>
                <w:p w14:paraId="4F3DC3F5">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0F936E11">
                  <w:pPr>
                    <w:widowControl/>
                    <w:spacing w:line="240" w:lineRule="auto"/>
                    <w:ind w:firstLine="0" w:firstLineChars="0"/>
                    <w:jc w:val="center"/>
                    <w:rPr>
                      <w:sz w:val="21"/>
                      <w:szCs w:val="21"/>
                    </w:rPr>
                  </w:pPr>
                  <w:r>
                    <w:rPr>
                      <w:rFonts w:hint="eastAsia"/>
                      <w:sz w:val="21"/>
                      <w:szCs w:val="21"/>
                    </w:rPr>
                    <w:t>夜间</w:t>
                  </w:r>
                </w:p>
              </w:tc>
              <w:tc>
                <w:tcPr>
                  <w:tcW w:w="1377" w:type="dxa"/>
                  <w:vAlign w:val="center"/>
                </w:tcPr>
                <w:p w14:paraId="25F23069">
                  <w:pPr>
                    <w:widowControl/>
                    <w:spacing w:line="240" w:lineRule="auto"/>
                    <w:ind w:firstLine="0" w:firstLineChars="0"/>
                    <w:jc w:val="center"/>
                    <w:rPr>
                      <w:sz w:val="21"/>
                      <w:szCs w:val="21"/>
                    </w:rPr>
                  </w:pPr>
                  <w:r>
                    <w:rPr>
                      <w:sz w:val="21"/>
                      <w:szCs w:val="21"/>
                    </w:rPr>
                    <w:t>/</w:t>
                  </w:r>
                </w:p>
              </w:tc>
              <w:tc>
                <w:tcPr>
                  <w:tcW w:w="1134" w:type="dxa"/>
                  <w:vAlign w:val="center"/>
                </w:tcPr>
                <w:p w14:paraId="5737E264">
                  <w:pPr>
                    <w:widowControl/>
                    <w:spacing w:line="240" w:lineRule="auto"/>
                    <w:ind w:firstLine="0" w:firstLineChars="0"/>
                    <w:jc w:val="center"/>
                    <w:rPr>
                      <w:sz w:val="21"/>
                      <w:szCs w:val="21"/>
                    </w:rPr>
                  </w:pPr>
                  <w:r>
                    <w:rPr>
                      <w:sz w:val="21"/>
                      <w:szCs w:val="21"/>
                    </w:rPr>
                    <w:t>50</w:t>
                  </w:r>
                </w:p>
              </w:tc>
              <w:tc>
                <w:tcPr>
                  <w:tcW w:w="915" w:type="dxa"/>
                  <w:vAlign w:val="center"/>
                </w:tcPr>
                <w:p w14:paraId="15F503A7">
                  <w:pPr>
                    <w:widowControl/>
                    <w:spacing w:line="240" w:lineRule="auto"/>
                    <w:ind w:firstLine="0" w:firstLineChars="0"/>
                    <w:jc w:val="center"/>
                    <w:rPr>
                      <w:sz w:val="21"/>
                      <w:szCs w:val="21"/>
                    </w:rPr>
                  </w:pPr>
                  <w:r>
                    <w:rPr>
                      <w:sz w:val="21"/>
                      <w:szCs w:val="21"/>
                    </w:rPr>
                    <w:t>达标</w:t>
                  </w:r>
                </w:p>
              </w:tc>
            </w:tr>
            <w:tr w14:paraId="19EC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restart"/>
                  <w:vAlign w:val="center"/>
                </w:tcPr>
                <w:p w14:paraId="6F0D6935">
                  <w:pPr>
                    <w:widowControl/>
                    <w:spacing w:line="240" w:lineRule="auto"/>
                    <w:ind w:firstLine="0" w:firstLineChars="0"/>
                    <w:jc w:val="center"/>
                    <w:rPr>
                      <w:sz w:val="21"/>
                      <w:szCs w:val="21"/>
                    </w:rPr>
                  </w:pPr>
                  <w:r>
                    <w:rPr>
                      <w:sz w:val="21"/>
                      <w:szCs w:val="21"/>
                    </w:rPr>
                    <w:t>北厂界</w:t>
                  </w:r>
                </w:p>
              </w:tc>
              <w:tc>
                <w:tcPr>
                  <w:tcW w:w="836" w:type="dxa"/>
                </w:tcPr>
                <w:p w14:paraId="7089F93B">
                  <w:pPr>
                    <w:widowControl/>
                    <w:spacing w:line="240" w:lineRule="auto"/>
                    <w:ind w:firstLine="0" w:firstLineChars="0"/>
                    <w:jc w:val="center"/>
                    <w:rPr>
                      <w:sz w:val="21"/>
                      <w:szCs w:val="21"/>
                    </w:rPr>
                  </w:pPr>
                  <w:r>
                    <w:rPr>
                      <w:sz w:val="21"/>
                      <w:szCs w:val="21"/>
                    </w:rPr>
                    <w:t>-21.48</w:t>
                  </w:r>
                </w:p>
              </w:tc>
              <w:tc>
                <w:tcPr>
                  <w:tcW w:w="851" w:type="dxa"/>
                </w:tcPr>
                <w:p w14:paraId="782B4AAF">
                  <w:pPr>
                    <w:widowControl/>
                    <w:spacing w:line="240" w:lineRule="auto"/>
                    <w:ind w:firstLine="0" w:firstLineChars="0"/>
                    <w:jc w:val="center"/>
                    <w:rPr>
                      <w:sz w:val="21"/>
                      <w:szCs w:val="21"/>
                    </w:rPr>
                  </w:pPr>
                  <w:r>
                    <w:rPr>
                      <w:sz w:val="21"/>
                      <w:szCs w:val="21"/>
                    </w:rPr>
                    <w:t>15.21</w:t>
                  </w:r>
                </w:p>
              </w:tc>
              <w:tc>
                <w:tcPr>
                  <w:tcW w:w="502" w:type="dxa"/>
                  <w:vAlign w:val="center"/>
                </w:tcPr>
                <w:p w14:paraId="2FDD1E53">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50E12EA4">
                  <w:pPr>
                    <w:widowControl/>
                    <w:spacing w:line="240" w:lineRule="auto"/>
                    <w:ind w:firstLine="0" w:firstLineChars="0"/>
                    <w:jc w:val="center"/>
                    <w:rPr>
                      <w:sz w:val="21"/>
                      <w:szCs w:val="21"/>
                    </w:rPr>
                  </w:pPr>
                  <w:r>
                    <w:rPr>
                      <w:rFonts w:hint="eastAsia"/>
                      <w:sz w:val="21"/>
                      <w:szCs w:val="21"/>
                    </w:rPr>
                    <w:t>昼间</w:t>
                  </w:r>
                </w:p>
              </w:tc>
              <w:tc>
                <w:tcPr>
                  <w:tcW w:w="1377" w:type="dxa"/>
                  <w:vAlign w:val="center"/>
                </w:tcPr>
                <w:p w14:paraId="69C73745">
                  <w:pPr>
                    <w:widowControl/>
                    <w:spacing w:line="240" w:lineRule="auto"/>
                    <w:ind w:firstLine="0" w:firstLineChars="0"/>
                    <w:jc w:val="center"/>
                    <w:rPr>
                      <w:sz w:val="21"/>
                      <w:szCs w:val="21"/>
                    </w:rPr>
                  </w:pPr>
                  <w:r>
                    <w:rPr>
                      <w:sz w:val="21"/>
                      <w:szCs w:val="21"/>
                    </w:rPr>
                    <w:t>58</w:t>
                  </w:r>
                  <w:r>
                    <w:rPr>
                      <w:rFonts w:hint="eastAsia"/>
                      <w:sz w:val="21"/>
                      <w:szCs w:val="21"/>
                    </w:rPr>
                    <w:t>.</w:t>
                  </w:r>
                  <w:r>
                    <w:rPr>
                      <w:sz w:val="21"/>
                      <w:szCs w:val="21"/>
                    </w:rPr>
                    <w:t>76</w:t>
                  </w:r>
                </w:p>
              </w:tc>
              <w:tc>
                <w:tcPr>
                  <w:tcW w:w="1134" w:type="dxa"/>
                  <w:vAlign w:val="center"/>
                </w:tcPr>
                <w:p w14:paraId="1AA04F46">
                  <w:pPr>
                    <w:widowControl/>
                    <w:spacing w:line="240" w:lineRule="auto"/>
                    <w:ind w:firstLine="0" w:firstLineChars="0"/>
                    <w:jc w:val="center"/>
                    <w:rPr>
                      <w:sz w:val="21"/>
                      <w:szCs w:val="21"/>
                    </w:rPr>
                  </w:pPr>
                  <w:r>
                    <w:rPr>
                      <w:sz w:val="21"/>
                      <w:szCs w:val="21"/>
                    </w:rPr>
                    <w:t>60</w:t>
                  </w:r>
                </w:p>
              </w:tc>
              <w:tc>
                <w:tcPr>
                  <w:tcW w:w="915" w:type="dxa"/>
                  <w:vAlign w:val="center"/>
                </w:tcPr>
                <w:p w14:paraId="130DF7EA">
                  <w:pPr>
                    <w:widowControl/>
                    <w:spacing w:line="240" w:lineRule="auto"/>
                    <w:ind w:firstLine="0" w:firstLineChars="0"/>
                    <w:jc w:val="center"/>
                    <w:rPr>
                      <w:sz w:val="21"/>
                      <w:szCs w:val="21"/>
                    </w:rPr>
                  </w:pPr>
                  <w:r>
                    <w:rPr>
                      <w:sz w:val="21"/>
                      <w:szCs w:val="21"/>
                    </w:rPr>
                    <w:t>达标</w:t>
                  </w:r>
                </w:p>
              </w:tc>
            </w:tr>
            <w:tr w14:paraId="573F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continue"/>
                  <w:vAlign w:val="center"/>
                </w:tcPr>
                <w:p w14:paraId="228736D7">
                  <w:pPr>
                    <w:widowControl/>
                    <w:spacing w:line="240" w:lineRule="auto"/>
                    <w:ind w:firstLine="0" w:firstLineChars="0"/>
                    <w:jc w:val="center"/>
                    <w:rPr>
                      <w:sz w:val="21"/>
                      <w:szCs w:val="21"/>
                    </w:rPr>
                  </w:pPr>
                </w:p>
              </w:tc>
              <w:tc>
                <w:tcPr>
                  <w:tcW w:w="836" w:type="dxa"/>
                </w:tcPr>
                <w:p w14:paraId="384F9545">
                  <w:pPr>
                    <w:widowControl/>
                    <w:spacing w:line="240" w:lineRule="auto"/>
                    <w:ind w:firstLine="0" w:firstLineChars="0"/>
                    <w:jc w:val="center"/>
                    <w:rPr>
                      <w:sz w:val="21"/>
                      <w:szCs w:val="21"/>
                    </w:rPr>
                  </w:pPr>
                  <w:r>
                    <w:rPr>
                      <w:sz w:val="21"/>
                      <w:szCs w:val="21"/>
                    </w:rPr>
                    <w:t>-21.48</w:t>
                  </w:r>
                </w:p>
              </w:tc>
              <w:tc>
                <w:tcPr>
                  <w:tcW w:w="851" w:type="dxa"/>
                </w:tcPr>
                <w:p w14:paraId="601E56A0">
                  <w:pPr>
                    <w:widowControl/>
                    <w:spacing w:line="240" w:lineRule="auto"/>
                    <w:ind w:firstLine="0" w:firstLineChars="0"/>
                    <w:jc w:val="center"/>
                    <w:rPr>
                      <w:sz w:val="21"/>
                      <w:szCs w:val="21"/>
                    </w:rPr>
                  </w:pPr>
                  <w:r>
                    <w:rPr>
                      <w:sz w:val="21"/>
                      <w:szCs w:val="21"/>
                    </w:rPr>
                    <w:t>15.21</w:t>
                  </w:r>
                </w:p>
              </w:tc>
              <w:tc>
                <w:tcPr>
                  <w:tcW w:w="502" w:type="dxa"/>
                  <w:vAlign w:val="center"/>
                </w:tcPr>
                <w:p w14:paraId="06EE1ACF">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77873324">
                  <w:pPr>
                    <w:widowControl/>
                    <w:spacing w:line="240" w:lineRule="auto"/>
                    <w:ind w:firstLine="0" w:firstLineChars="0"/>
                    <w:jc w:val="center"/>
                    <w:rPr>
                      <w:sz w:val="21"/>
                      <w:szCs w:val="21"/>
                    </w:rPr>
                  </w:pPr>
                  <w:r>
                    <w:rPr>
                      <w:rFonts w:hint="eastAsia"/>
                      <w:sz w:val="21"/>
                      <w:szCs w:val="21"/>
                    </w:rPr>
                    <w:t>夜间</w:t>
                  </w:r>
                </w:p>
              </w:tc>
              <w:tc>
                <w:tcPr>
                  <w:tcW w:w="1377" w:type="dxa"/>
                  <w:vAlign w:val="center"/>
                </w:tcPr>
                <w:p w14:paraId="18C1D1E9">
                  <w:pPr>
                    <w:widowControl/>
                    <w:spacing w:line="240" w:lineRule="auto"/>
                    <w:ind w:firstLine="0" w:firstLineChars="0"/>
                    <w:jc w:val="center"/>
                    <w:rPr>
                      <w:sz w:val="21"/>
                      <w:szCs w:val="21"/>
                    </w:rPr>
                  </w:pPr>
                  <w:r>
                    <w:rPr>
                      <w:sz w:val="21"/>
                      <w:szCs w:val="21"/>
                    </w:rPr>
                    <w:t>/</w:t>
                  </w:r>
                </w:p>
              </w:tc>
              <w:tc>
                <w:tcPr>
                  <w:tcW w:w="1134" w:type="dxa"/>
                  <w:vAlign w:val="center"/>
                </w:tcPr>
                <w:p w14:paraId="5E9E856D">
                  <w:pPr>
                    <w:widowControl/>
                    <w:spacing w:line="240" w:lineRule="auto"/>
                    <w:ind w:firstLine="0" w:firstLineChars="0"/>
                    <w:jc w:val="center"/>
                    <w:rPr>
                      <w:sz w:val="21"/>
                      <w:szCs w:val="21"/>
                    </w:rPr>
                  </w:pPr>
                  <w:r>
                    <w:rPr>
                      <w:sz w:val="21"/>
                      <w:szCs w:val="21"/>
                    </w:rPr>
                    <w:t>50</w:t>
                  </w:r>
                </w:p>
              </w:tc>
              <w:tc>
                <w:tcPr>
                  <w:tcW w:w="915" w:type="dxa"/>
                  <w:vAlign w:val="center"/>
                </w:tcPr>
                <w:p w14:paraId="02717FC4">
                  <w:pPr>
                    <w:widowControl/>
                    <w:spacing w:line="240" w:lineRule="auto"/>
                    <w:ind w:firstLine="0" w:firstLineChars="0"/>
                    <w:jc w:val="center"/>
                    <w:rPr>
                      <w:sz w:val="21"/>
                      <w:szCs w:val="21"/>
                    </w:rPr>
                  </w:pPr>
                  <w:r>
                    <w:rPr>
                      <w:sz w:val="21"/>
                      <w:szCs w:val="21"/>
                    </w:rPr>
                    <w:t>达标</w:t>
                  </w:r>
                </w:p>
              </w:tc>
            </w:tr>
          </w:tbl>
          <w:p w14:paraId="20BE4CFD">
            <w:pPr>
              <w:adjustRightInd w:val="0"/>
              <w:snapToGrid w:val="0"/>
              <w:ind w:firstLine="480"/>
              <w:rPr>
                <w:kern w:val="0"/>
              </w:rPr>
            </w:pPr>
            <w:r>
              <w:rPr>
                <w:kern w:val="0"/>
              </w:rPr>
              <w:t>由上表可知，项目运营期厂界噪声</w:t>
            </w:r>
            <w:r>
              <w:rPr>
                <w:rFonts w:hint="eastAsia"/>
                <w:kern w:val="0"/>
              </w:rPr>
              <w:t>最大</w:t>
            </w:r>
            <w:r>
              <w:rPr>
                <w:kern w:val="0"/>
              </w:rPr>
              <w:t>贡献值为58.76dB(A)，厂界噪声贡献值均满足《工业企业厂界环境噪声排放标准》（GB12348-2008）2类标准要求。</w:t>
            </w:r>
          </w:p>
          <w:p w14:paraId="3C3D000B">
            <w:pPr>
              <w:widowControl/>
              <w:ind w:firstLine="0" w:firstLineChars="0"/>
              <w:jc w:val="left"/>
              <w:rPr>
                <w:kern w:val="0"/>
              </w:rPr>
            </w:pPr>
            <w:r>
              <w:drawing>
                <wp:inline distT="0" distB="0" distL="0" distR="0">
                  <wp:extent cx="4943475" cy="3216275"/>
                  <wp:effectExtent l="0" t="0" r="952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4943475" cy="3216275"/>
                          </a:xfrm>
                          <a:prstGeom prst="rect">
                            <a:avLst/>
                          </a:prstGeom>
                        </pic:spPr>
                      </pic:pic>
                    </a:graphicData>
                  </a:graphic>
                </wp:inline>
              </w:drawing>
            </w:r>
          </w:p>
          <w:p w14:paraId="6A1932F5">
            <w:pPr>
              <w:widowControl/>
              <w:ind w:firstLine="422"/>
              <w:jc w:val="center"/>
              <w:rPr>
                <w:kern w:val="0"/>
              </w:rPr>
            </w:pPr>
            <w:r>
              <w:rPr>
                <w:rFonts w:hint="eastAsia"/>
                <w:b/>
                <w:bCs/>
                <w:kern w:val="0"/>
                <w:sz w:val="21"/>
                <w:szCs w:val="21"/>
              </w:rPr>
              <w:t>图4</w:t>
            </w:r>
            <w:r>
              <w:rPr>
                <w:b/>
                <w:bCs/>
                <w:kern w:val="0"/>
                <w:sz w:val="21"/>
                <w:szCs w:val="21"/>
              </w:rPr>
              <w:t xml:space="preserve">-1 </w:t>
            </w:r>
            <w:r>
              <w:rPr>
                <w:rFonts w:hint="eastAsia"/>
                <w:b/>
                <w:bCs/>
                <w:kern w:val="0"/>
                <w:sz w:val="21"/>
                <w:szCs w:val="21"/>
              </w:rPr>
              <w:t>项目等声值线图</w:t>
            </w:r>
          </w:p>
          <w:p w14:paraId="3F9C4C1E">
            <w:pPr>
              <w:widowControl/>
              <w:ind w:firstLine="480"/>
              <w:jc w:val="left"/>
              <w:rPr>
                <w:b/>
                <w:bCs/>
              </w:rPr>
            </w:pPr>
            <w:r>
              <w:rPr>
                <w:kern w:val="0"/>
              </w:rPr>
              <w:t>综上，项目的产噪设备较少，噪声源强小，且具有突发性和间歇性。运营后不会改变项目所处区域的声环境功能，对周围声环境敏感目标的影响较小。</w:t>
            </w:r>
          </w:p>
          <w:p w14:paraId="6A20FC4E">
            <w:pPr>
              <w:widowControl/>
              <w:ind w:firstLine="482"/>
              <w:jc w:val="left"/>
              <w:rPr>
                <w:b/>
                <w:bCs/>
              </w:rPr>
            </w:pPr>
            <w:r>
              <w:rPr>
                <w:rFonts w:hint="eastAsia"/>
                <w:b/>
                <w:bCs/>
              </w:rPr>
              <w:t>3、防治措施</w:t>
            </w:r>
          </w:p>
          <w:p w14:paraId="0E7C1B46">
            <w:pPr>
              <w:widowControl/>
              <w:ind w:firstLine="480"/>
              <w:jc w:val="left"/>
            </w:pPr>
            <w:r>
              <w:rPr>
                <w:rFonts w:hint="eastAsia"/>
              </w:rPr>
              <w:t>厂界外</w:t>
            </w:r>
            <w:r>
              <w:t>50</w:t>
            </w:r>
            <w:r>
              <w:rPr>
                <w:rFonts w:hint="eastAsia"/>
              </w:rPr>
              <w:t>m范围内不存在声环境保护目标，且项目夜间不进行生产，经距离衰减、隔声后，项目的建设对声环境质量影响不大。为了进一步降低噪声的影响，本环评建议建设单位做到以下措施：</w:t>
            </w:r>
          </w:p>
          <w:p w14:paraId="4A2F053A">
            <w:pPr>
              <w:widowControl/>
              <w:ind w:firstLine="480"/>
              <w:jc w:val="left"/>
            </w:pPr>
            <w:r>
              <w:rPr>
                <w:rFonts w:hint="eastAsia"/>
              </w:rPr>
              <w:t>A.选用低噪声设备，生产设备均置于车间内隔声；</w:t>
            </w:r>
          </w:p>
          <w:p w14:paraId="08E84FC6">
            <w:pPr>
              <w:widowControl/>
              <w:ind w:firstLine="480"/>
              <w:jc w:val="left"/>
            </w:pPr>
            <w:r>
              <w:rPr>
                <w:rFonts w:hint="eastAsia"/>
              </w:rPr>
              <w:t>B.在噪声源控制方面，对搅拌缸、皮带传输机、空压机等主要噪声设备加装减振固肋装置，减轻振动引起的噪声，以尽量减小这些设备的运行噪声对周边环境的影响；</w:t>
            </w:r>
          </w:p>
          <w:p w14:paraId="53492044">
            <w:pPr>
              <w:widowControl/>
              <w:ind w:firstLine="480"/>
              <w:jc w:val="left"/>
            </w:pPr>
            <w:r>
              <w:rPr>
                <w:rFonts w:hint="eastAsia"/>
              </w:rPr>
              <w:t>C.在传播途径控制方面，合理布局车间内设备摆放位置，合理安排工作时间，午间及夜间禁止运行高噪声设备；运行高噪声设备时尽可能保持车间门窗关闭，以最大限度地减弱设备运行噪声向外传播。</w:t>
            </w:r>
          </w:p>
          <w:p w14:paraId="3767B987">
            <w:pPr>
              <w:widowControl/>
              <w:ind w:firstLine="482"/>
              <w:jc w:val="left"/>
              <w:rPr>
                <w:b/>
                <w:bCs/>
              </w:rPr>
            </w:pPr>
            <w:r>
              <w:rPr>
                <w:rFonts w:hint="eastAsia"/>
                <w:b/>
                <w:bCs/>
              </w:rPr>
              <w:t>4、自行监测要求</w:t>
            </w:r>
          </w:p>
          <w:p w14:paraId="1706C3CF">
            <w:pPr>
              <w:widowControl/>
              <w:ind w:firstLine="480"/>
              <w:jc w:val="left"/>
            </w:pPr>
            <w:r>
              <w:rPr>
                <w:rFonts w:hint="eastAsia"/>
              </w:rPr>
              <w:t>根据</w:t>
            </w:r>
            <w:r>
              <w:rPr>
                <w:rFonts w:hint="eastAsia"/>
                <w:kern w:val="0"/>
                <w:lang w:bidi="ar"/>
              </w:rPr>
              <w:t>《排污许可证申请与核发技术规范石墨及其他非金属矿物制品制造》（HJ1119-2020）</w:t>
            </w:r>
            <w:r>
              <w:rPr>
                <w:rFonts w:hint="eastAsia"/>
              </w:rPr>
              <w:t>中规定，本项目声环境监测要求见下表。</w:t>
            </w:r>
          </w:p>
          <w:p w14:paraId="7992A2DA">
            <w:pPr>
              <w:spacing w:line="276" w:lineRule="auto"/>
              <w:ind w:firstLine="422"/>
              <w:jc w:val="center"/>
              <w:rPr>
                <w:b/>
                <w:bCs/>
                <w:sz w:val="21"/>
                <w:szCs w:val="21"/>
              </w:rPr>
            </w:pPr>
            <w:r>
              <w:rPr>
                <w:b/>
                <w:bCs/>
                <w:sz w:val="21"/>
                <w:szCs w:val="21"/>
              </w:rPr>
              <w:t>表4-14  环境监测计划一览表</w:t>
            </w:r>
          </w:p>
          <w:tbl>
            <w:tblPr>
              <w:tblStyle w:val="43"/>
              <w:tblW w:w="7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620"/>
              <w:gridCol w:w="1906"/>
              <w:gridCol w:w="1910"/>
            </w:tblGrid>
            <w:tr w14:paraId="0A36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7E906A">
                  <w:pPr>
                    <w:spacing w:line="240" w:lineRule="auto"/>
                    <w:ind w:firstLine="0" w:firstLineChars="0"/>
                    <w:jc w:val="center"/>
                    <w:rPr>
                      <w:b/>
                      <w:bCs/>
                      <w:sz w:val="21"/>
                      <w:szCs w:val="21"/>
                    </w:rPr>
                  </w:pPr>
                  <w:r>
                    <w:rPr>
                      <w:rFonts w:hint="eastAsia"/>
                      <w:b/>
                      <w:bCs/>
                      <w:sz w:val="21"/>
                      <w:szCs w:val="21"/>
                    </w:rPr>
                    <w:t>项目</w:t>
                  </w:r>
                </w:p>
              </w:tc>
              <w:tc>
                <w:tcPr>
                  <w:tcW w:w="643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776F8DD">
                  <w:pPr>
                    <w:spacing w:line="240" w:lineRule="auto"/>
                    <w:ind w:firstLine="0" w:firstLineChars="0"/>
                    <w:jc w:val="center"/>
                    <w:rPr>
                      <w:b/>
                      <w:bCs/>
                      <w:sz w:val="21"/>
                      <w:szCs w:val="21"/>
                    </w:rPr>
                  </w:pPr>
                  <w:r>
                    <w:rPr>
                      <w:rFonts w:hint="eastAsia"/>
                      <w:b/>
                      <w:bCs/>
                      <w:sz w:val="21"/>
                      <w:szCs w:val="21"/>
                    </w:rPr>
                    <w:t>监测制度</w:t>
                  </w:r>
                </w:p>
              </w:tc>
            </w:tr>
            <w:tr w14:paraId="45A5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4E682E">
                  <w:pPr>
                    <w:spacing w:line="240" w:lineRule="auto"/>
                    <w:ind w:firstLine="0" w:firstLineChars="0"/>
                    <w:jc w:val="center"/>
                    <w:rPr>
                      <w:b/>
                      <w:bCs/>
                      <w:sz w:val="21"/>
                      <w:szCs w:val="21"/>
                    </w:rPr>
                  </w:pP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14:paraId="0CFF8C9F">
                  <w:pPr>
                    <w:spacing w:line="240" w:lineRule="auto"/>
                    <w:ind w:firstLine="0" w:firstLineChars="0"/>
                    <w:jc w:val="center"/>
                    <w:rPr>
                      <w:b/>
                      <w:bCs/>
                      <w:sz w:val="21"/>
                      <w:szCs w:val="21"/>
                    </w:rPr>
                  </w:pPr>
                  <w:r>
                    <w:rPr>
                      <w:rFonts w:hint="eastAsia"/>
                      <w:b/>
                      <w:bCs/>
                      <w:sz w:val="21"/>
                      <w:szCs w:val="21"/>
                    </w:rPr>
                    <w:t>监测点位</w:t>
                  </w: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14:paraId="42C2766B">
                  <w:pPr>
                    <w:spacing w:line="240" w:lineRule="auto"/>
                    <w:ind w:firstLine="0" w:firstLineChars="0"/>
                    <w:jc w:val="center"/>
                    <w:rPr>
                      <w:b/>
                      <w:bCs/>
                      <w:sz w:val="21"/>
                      <w:szCs w:val="21"/>
                    </w:rPr>
                  </w:pPr>
                  <w:r>
                    <w:rPr>
                      <w:rFonts w:hint="eastAsia"/>
                      <w:b/>
                      <w:bCs/>
                      <w:sz w:val="21"/>
                      <w:szCs w:val="21"/>
                    </w:rPr>
                    <w:t>监测因子</w:t>
                  </w: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14:paraId="3945CBBA">
                  <w:pPr>
                    <w:spacing w:line="240" w:lineRule="auto"/>
                    <w:ind w:firstLine="0" w:firstLineChars="0"/>
                    <w:jc w:val="center"/>
                    <w:rPr>
                      <w:b/>
                      <w:bCs/>
                      <w:sz w:val="21"/>
                      <w:szCs w:val="21"/>
                    </w:rPr>
                  </w:pPr>
                  <w:r>
                    <w:rPr>
                      <w:rFonts w:hint="eastAsia"/>
                      <w:b/>
                      <w:bCs/>
                      <w:sz w:val="21"/>
                      <w:szCs w:val="21"/>
                    </w:rPr>
                    <w:t>监测频次</w:t>
                  </w:r>
                </w:p>
              </w:tc>
            </w:tr>
            <w:tr w14:paraId="31F5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14:paraId="751807B2">
                  <w:pPr>
                    <w:spacing w:line="240" w:lineRule="auto"/>
                    <w:ind w:firstLine="0" w:firstLineChars="0"/>
                    <w:jc w:val="center"/>
                    <w:rPr>
                      <w:sz w:val="21"/>
                      <w:szCs w:val="21"/>
                    </w:rPr>
                  </w:pPr>
                  <w:r>
                    <w:rPr>
                      <w:rFonts w:hint="eastAsia"/>
                      <w:sz w:val="21"/>
                      <w:szCs w:val="21"/>
                    </w:rPr>
                    <w:t>噪声</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14:paraId="35EC3CF6">
                  <w:pPr>
                    <w:spacing w:line="240" w:lineRule="auto"/>
                    <w:ind w:firstLine="0" w:firstLineChars="0"/>
                    <w:jc w:val="center"/>
                    <w:rPr>
                      <w:sz w:val="21"/>
                      <w:szCs w:val="21"/>
                    </w:rPr>
                  </w:pPr>
                  <w:r>
                    <w:rPr>
                      <w:rFonts w:hint="eastAsia"/>
                      <w:sz w:val="21"/>
                      <w:szCs w:val="21"/>
                    </w:rPr>
                    <w:t>东、南、西、北厂界外 1m</w:t>
                  </w:r>
                  <w:r>
                    <w:rPr>
                      <w:sz w:val="21"/>
                      <w:szCs w:val="21"/>
                    </w:rPr>
                    <w:t xml:space="preserve"> </w:t>
                  </w: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14:paraId="42EB889A">
                  <w:pPr>
                    <w:spacing w:line="240" w:lineRule="auto"/>
                    <w:ind w:firstLine="0" w:firstLineChars="0"/>
                    <w:jc w:val="center"/>
                    <w:rPr>
                      <w:sz w:val="21"/>
                      <w:szCs w:val="21"/>
                    </w:rPr>
                  </w:pPr>
                  <w:r>
                    <w:rPr>
                      <w:rFonts w:hint="eastAsia"/>
                      <w:sz w:val="21"/>
                      <w:szCs w:val="21"/>
                    </w:rPr>
                    <w:t>LeqdB（A）</w:t>
                  </w: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14:paraId="60E4509D">
                  <w:pPr>
                    <w:spacing w:line="240" w:lineRule="auto"/>
                    <w:ind w:firstLine="0" w:firstLineChars="0"/>
                    <w:jc w:val="center"/>
                    <w:rPr>
                      <w:sz w:val="21"/>
                      <w:szCs w:val="21"/>
                    </w:rPr>
                  </w:pPr>
                  <w:r>
                    <w:rPr>
                      <w:rFonts w:hint="eastAsia"/>
                      <w:sz w:val="21"/>
                      <w:szCs w:val="21"/>
                    </w:rPr>
                    <w:t>1 次/每季度</w:t>
                  </w:r>
                </w:p>
              </w:tc>
            </w:tr>
          </w:tbl>
          <w:p w14:paraId="21454E4E">
            <w:pPr>
              <w:widowControl/>
              <w:ind w:firstLine="480"/>
              <w:jc w:val="left"/>
            </w:pPr>
          </w:p>
          <w:p w14:paraId="107F2A03">
            <w:pPr>
              <w:adjustRightInd w:val="0"/>
              <w:snapToGrid w:val="0"/>
              <w:ind w:firstLine="482"/>
            </w:pPr>
            <w:r>
              <w:rPr>
                <w:rFonts w:hint="eastAsia"/>
                <w:b/>
                <w:bCs/>
              </w:rPr>
              <w:t>四</w:t>
            </w:r>
            <w:r>
              <w:rPr>
                <w:b/>
                <w:bCs/>
              </w:rPr>
              <w:t>、固体废弃物</w:t>
            </w:r>
          </w:p>
          <w:p w14:paraId="4F08BF0C">
            <w:pPr>
              <w:pStyle w:val="75"/>
              <w:spacing w:line="360" w:lineRule="auto"/>
              <w:ind w:firstLine="482" w:firstLineChars="200"/>
              <w:jc w:val="both"/>
              <w:rPr>
                <w:b w:val="0"/>
                <w:bCs/>
                <w:kern w:val="44"/>
                <w:szCs w:val="30"/>
              </w:rPr>
            </w:pPr>
            <w:r>
              <w:rPr>
                <w:rFonts w:hint="eastAsia"/>
                <w:bCs/>
              </w:rPr>
              <w:t>1、</w:t>
            </w:r>
            <w:r>
              <w:rPr>
                <w:bCs/>
              </w:rPr>
              <w:t>固体废物产生</w:t>
            </w:r>
          </w:p>
          <w:p w14:paraId="7B0A7054">
            <w:pPr>
              <w:widowControl/>
              <w:ind w:firstLine="480"/>
              <w:jc w:val="left"/>
              <w:rPr>
                <w:kern w:val="0"/>
                <w:lang w:bidi="ar"/>
              </w:rPr>
            </w:pPr>
            <w:r>
              <w:rPr>
                <w:rFonts w:hint="eastAsia"/>
                <w:kern w:val="0"/>
                <w:lang w:bidi="ar"/>
              </w:rPr>
              <w:t>项目建成投入使用后固体废物主要为生活垃圾、废石料、沥青残渣、除尘灰、废导热油、废机油、含机油废抹布和废手套、废活性炭、废焦油、储油罐油泥等。</w:t>
            </w:r>
          </w:p>
          <w:p w14:paraId="1E39AEBB">
            <w:pPr>
              <w:pStyle w:val="75"/>
              <w:spacing w:line="360" w:lineRule="auto"/>
              <w:ind w:firstLine="480" w:firstLineChars="200"/>
              <w:jc w:val="both"/>
              <w:rPr>
                <w:b w:val="0"/>
                <w:bCs/>
                <w:kern w:val="44"/>
                <w:szCs w:val="30"/>
              </w:rPr>
            </w:pPr>
            <w:r>
              <w:rPr>
                <w:rFonts w:hint="eastAsia"/>
                <w:b w:val="0"/>
                <w:bCs/>
                <w:kern w:val="44"/>
                <w:szCs w:val="30"/>
              </w:rPr>
              <w:t>1）一般固废</w:t>
            </w:r>
          </w:p>
          <w:p w14:paraId="65CE0F6D">
            <w:pPr>
              <w:snapToGrid w:val="0"/>
              <w:ind w:firstLine="440"/>
              <w:rPr>
                <w:rFonts w:hAnsi="宋体"/>
                <w:bCs/>
                <w:spacing w:val="-10"/>
              </w:rPr>
            </w:pPr>
            <w:r>
              <w:rPr>
                <w:rFonts w:hint="eastAsia" w:hAnsi="宋体"/>
                <w:bCs/>
                <w:spacing w:val="-10"/>
              </w:rPr>
              <w:t>①生活垃圾</w:t>
            </w:r>
          </w:p>
          <w:p w14:paraId="0D7F927B">
            <w:pPr>
              <w:snapToGrid w:val="0"/>
              <w:ind w:firstLine="440"/>
              <w:rPr>
                <w:rFonts w:hAnsi="宋体"/>
                <w:bCs/>
                <w:spacing w:val="-10"/>
              </w:rPr>
            </w:pPr>
            <w:r>
              <w:rPr>
                <w:rFonts w:hint="eastAsia" w:hAnsi="宋体"/>
                <w:bCs/>
                <w:spacing w:val="-10"/>
              </w:rPr>
              <w:t>全厂职工总人数为3人，年工作180天，员工生活垃圾产生量按0.5kg/人·d，则生活垃圾产生量1.5kg/ d、0.27t/ a，统一收集后由环卫部门清运处置。</w:t>
            </w:r>
          </w:p>
          <w:p w14:paraId="34A266F7">
            <w:pPr>
              <w:snapToGrid w:val="0"/>
              <w:ind w:firstLine="440"/>
              <w:rPr>
                <w:rFonts w:hAnsi="宋体"/>
                <w:bCs/>
                <w:spacing w:val="-10"/>
              </w:rPr>
            </w:pPr>
            <w:r>
              <w:rPr>
                <w:rFonts w:hint="eastAsia" w:hAnsi="宋体"/>
                <w:bCs/>
                <w:spacing w:val="-10"/>
              </w:rPr>
              <w:t>②废石料</w:t>
            </w:r>
          </w:p>
          <w:p w14:paraId="74B1C30B">
            <w:pPr>
              <w:snapToGrid w:val="0"/>
              <w:ind w:firstLine="440"/>
              <w:rPr>
                <w:rFonts w:hAnsi="宋体"/>
                <w:bCs/>
                <w:spacing w:val="-10"/>
              </w:rPr>
            </w:pPr>
            <w:r>
              <w:rPr>
                <w:rFonts w:hint="eastAsia" w:hAnsi="宋体"/>
                <w:bCs/>
                <w:spacing w:val="-10"/>
              </w:rPr>
              <w:t>骨料在投料和干燥后均需要筛分，粒径不符合要求的废石料经专用出口排出。废石料产生量约占骨料用量的 0.1%，为73.</w:t>
            </w:r>
            <w:r>
              <w:rPr>
                <w:rFonts w:hAnsi="宋体"/>
                <w:bCs/>
                <w:spacing w:val="-10"/>
              </w:rPr>
              <w:t>7</w:t>
            </w:r>
            <w:r>
              <w:rPr>
                <w:rFonts w:hint="eastAsia" w:hAnsi="宋体"/>
                <w:bCs/>
                <w:spacing w:val="-10"/>
              </w:rPr>
              <w:t>t/a，统一收集后根据粒径大小返回（东侧混凝土搅拌站）重新利用或重新处理后重新利用。</w:t>
            </w:r>
          </w:p>
          <w:p w14:paraId="63F0834F">
            <w:pPr>
              <w:snapToGrid w:val="0"/>
              <w:ind w:firstLine="440"/>
              <w:rPr>
                <w:rFonts w:hAnsi="宋体"/>
                <w:bCs/>
                <w:spacing w:val="-10"/>
              </w:rPr>
            </w:pPr>
            <w:r>
              <w:rPr>
                <w:rFonts w:hint="eastAsia" w:hAnsi="宋体"/>
                <w:bCs/>
                <w:spacing w:val="-10"/>
              </w:rPr>
              <w:t>③</w:t>
            </w:r>
            <w:r>
              <w:rPr>
                <w:rFonts w:hAnsi="宋体"/>
                <w:bCs/>
                <w:spacing w:val="-10"/>
              </w:rPr>
              <w:t xml:space="preserve">沥青残渣 </w:t>
            </w:r>
          </w:p>
          <w:p w14:paraId="64C1A9C3">
            <w:pPr>
              <w:snapToGrid w:val="0"/>
              <w:ind w:firstLine="440"/>
              <w:rPr>
                <w:rFonts w:hAnsi="宋体"/>
                <w:bCs/>
                <w:spacing w:val="-10"/>
              </w:rPr>
            </w:pPr>
            <w:r>
              <w:rPr>
                <w:rFonts w:hAnsi="宋体"/>
                <w:bCs/>
                <w:spacing w:val="-10"/>
              </w:rPr>
              <w:t>搅拌缸底部定期清理出的沥青残渣，每月清理一次，沥青残渣产生量约为 12.73t/a，外售作为建筑材料。根据《一般固体废物分类与代码》（GB/T 39198-2020）项目沥青残渣属于“非特定行业，生产过程中产生的其他废物”， 废物代码为 309-001-99</w:t>
            </w:r>
            <w:r>
              <w:rPr>
                <w:rFonts w:hint="eastAsia" w:hAnsi="宋体"/>
                <w:bCs/>
                <w:spacing w:val="-10"/>
              </w:rPr>
              <w:t>。</w:t>
            </w:r>
          </w:p>
          <w:p w14:paraId="61E2E5C8">
            <w:pPr>
              <w:snapToGrid w:val="0"/>
              <w:ind w:firstLine="440"/>
              <w:rPr>
                <w:rFonts w:hAnsi="宋体"/>
                <w:bCs/>
                <w:spacing w:val="-10"/>
              </w:rPr>
            </w:pPr>
            <w:r>
              <w:rPr>
                <w:rFonts w:hint="eastAsia" w:hAnsi="宋体"/>
                <w:bCs/>
                <w:spacing w:val="-10"/>
              </w:rPr>
              <w:t>④除尘灰</w:t>
            </w:r>
          </w:p>
          <w:p w14:paraId="5DB1344A">
            <w:pPr>
              <w:pStyle w:val="75"/>
              <w:spacing w:line="360" w:lineRule="auto"/>
              <w:ind w:firstLine="480" w:firstLineChars="200"/>
              <w:jc w:val="both"/>
              <w:rPr>
                <w:b w:val="0"/>
                <w:bCs/>
                <w:kern w:val="44"/>
                <w:szCs w:val="30"/>
              </w:rPr>
            </w:pPr>
            <w:r>
              <w:rPr>
                <w:rFonts w:hint="eastAsia"/>
                <w:b w:val="0"/>
                <w:bCs/>
                <w:kern w:val="44"/>
                <w:szCs w:val="30"/>
              </w:rPr>
              <w:t>项目经布袋除尘设施收集的粉尘量为</w:t>
            </w:r>
            <w:r>
              <w:rPr>
                <w:b w:val="0"/>
                <w:bCs/>
                <w:kern w:val="44"/>
                <w:szCs w:val="30"/>
              </w:rPr>
              <w:t>13.21</w:t>
            </w:r>
            <w:r>
              <w:rPr>
                <w:rFonts w:hint="eastAsia"/>
                <w:b w:val="0"/>
                <w:bCs/>
                <w:kern w:val="44"/>
                <w:szCs w:val="30"/>
              </w:rPr>
              <w:t>t/a。收集后作为矿粉（原料）填料回用。</w:t>
            </w:r>
          </w:p>
          <w:p w14:paraId="5896158D">
            <w:pPr>
              <w:pStyle w:val="75"/>
              <w:spacing w:line="360" w:lineRule="auto"/>
              <w:ind w:firstLine="480" w:firstLineChars="200"/>
              <w:jc w:val="both"/>
              <w:rPr>
                <w:b w:val="0"/>
                <w:bCs/>
                <w:kern w:val="44"/>
                <w:szCs w:val="30"/>
              </w:rPr>
            </w:pPr>
            <w:r>
              <w:rPr>
                <w:rFonts w:hint="eastAsia"/>
                <w:b w:val="0"/>
                <w:bCs/>
                <w:kern w:val="44"/>
                <w:szCs w:val="30"/>
              </w:rPr>
              <w:t>2）危险固废</w:t>
            </w:r>
          </w:p>
          <w:p w14:paraId="45EF5498">
            <w:pPr>
              <w:widowControl/>
              <w:ind w:firstLine="440"/>
              <w:jc w:val="left"/>
              <w:rPr>
                <w:kern w:val="0"/>
                <w:lang w:bidi="ar"/>
              </w:rPr>
            </w:pPr>
            <w:r>
              <w:rPr>
                <w:rFonts w:hint="eastAsia" w:hAnsi="宋体"/>
                <w:bCs/>
                <w:spacing w:val="-10"/>
              </w:rPr>
              <w:t>①</w:t>
            </w:r>
            <w:r>
              <w:rPr>
                <w:rFonts w:hint="eastAsia"/>
                <w:kern w:val="0"/>
                <w:lang w:bidi="ar"/>
              </w:rPr>
              <w:t>废导热油</w:t>
            </w:r>
          </w:p>
          <w:p w14:paraId="0463BE30">
            <w:pPr>
              <w:widowControl/>
              <w:ind w:firstLine="480"/>
              <w:jc w:val="left"/>
              <w:rPr>
                <w:kern w:val="0"/>
                <w:lang w:bidi="ar"/>
              </w:rPr>
            </w:pPr>
            <w:r>
              <w:rPr>
                <w:rFonts w:hint="eastAsia"/>
                <w:kern w:val="0"/>
                <w:lang w:bidi="ar"/>
              </w:rPr>
              <w:t>项目沥青混凝土生产线所用的导热油循环使用，约5年更换一次，废导热油产生量约2t/5a（0.4t/a）。根据《国家危险废物名录(2021 版)》，废导热油桶属于危险废物，危险废物的编号为 HW08 废矿物油与含矿物油废物，废物代码为 900-249-08。废导热油经收集后交有危废处理资质的单位处理。</w:t>
            </w:r>
          </w:p>
          <w:p w14:paraId="298209E0">
            <w:pPr>
              <w:widowControl/>
              <w:ind w:firstLine="440"/>
              <w:jc w:val="left"/>
              <w:rPr>
                <w:kern w:val="0"/>
                <w:lang w:bidi="ar"/>
              </w:rPr>
            </w:pPr>
            <w:r>
              <w:rPr>
                <w:rFonts w:hint="eastAsia" w:hAnsi="宋体"/>
                <w:bCs/>
                <w:spacing w:val="-10"/>
              </w:rPr>
              <w:t>②</w:t>
            </w:r>
            <w:r>
              <w:rPr>
                <w:rFonts w:hint="eastAsia"/>
                <w:kern w:val="0"/>
                <w:lang w:bidi="ar"/>
              </w:rPr>
              <w:t>废机油</w:t>
            </w:r>
          </w:p>
          <w:p w14:paraId="2AA3C168">
            <w:pPr>
              <w:widowControl/>
              <w:ind w:firstLine="480"/>
              <w:jc w:val="left"/>
              <w:rPr>
                <w:kern w:val="0"/>
                <w:lang w:bidi="ar"/>
              </w:rPr>
            </w:pPr>
            <w:r>
              <w:rPr>
                <w:rFonts w:hint="eastAsia"/>
                <w:kern w:val="0"/>
                <w:lang w:bidi="ar"/>
              </w:rPr>
              <w:t>项目在生产过程中设备维修养护会产生少量废润滑油，危废类别为（HW08）中“其他生产、销售、使用过程中产生的废矿物油”，废物代码900-249-08，产生量约为0.01t/a。采用密闭容器收集，严格按照《危险废物贮存污染控制标准》（GB18597-2023）的要求进行储存及管理，收集暂存于厂区5m</w:t>
            </w:r>
            <w:r>
              <w:rPr>
                <w:rFonts w:hint="eastAsia"/>
                <w:kern w:val="0"/>
                <w:vertAlign w:val="superscript"/>
                <w:lang w:bidi="ar"/>
              </w:rPr>
              <w:t>2</w:t>
            </w:r>
            <w:r>
              <w:rPr>
                <w:rFonts w:hint="eastAsia"/>
                <w:kern w:val="0"/>
                <w:lang w:bidi="ar"/>
              </w:rPr>
              <w:t>危废暂存间内并及时交由具有危险废物处置资质的单位进行处理。</w:t>
            </w:r>
          </w:p>
          <w:p w14:paraId="58D3F1CD">
            <w:pPr>
              <w:widowControl/>
              <w:ind w:firstLine="440"/>
              <w:jc w:val="left"/>
              <w:rPr>
                <w:kern w:val="0"/>
                <w:lang w:bidi="ar"/>
              </w:rPr>
            </w:pPr>
            <w:r>
              <w:rPr>
                <w:rFonts w:hint="eastAsia" w:hAnsi="宋体"/>
                <w:bCs/>
                <w:spacing w:val="-10"/>
              </w:rPr>
              <w:t>③</w:t>
            </w:r>
            <w:r>
              <w:rPr>
                <w:rFonts w:hint="eastAsia"/>
                <w:kern w:val="0"/>
                <w:lang w:bidi="ar"/>
              </w:rPr>
              <w:t>含机油废抹布和废手套</w:t>
            </w:r>
          </w:p>
          <w:p w14:paraId="4FE73C5F">
            <w:pPr>
              <w:widowControl/>
              <w:ind w:firstLine="480"/>
              <w:jc w:val="left"/>
              <w:rPr>
                <w:kern w:val="0"/>
                <w:lang w:bidi="ar"/>
              </w:rPr>
            </w:pPr>
            <w:r>
              <w:rPr>
                <w:rFonts w:hint="eastAsia"/>
                <w:kern w:val="0"/>
                <w:lang w:bidi="ar"/>
              </w:rPr>
              <w:t>项目在维护保养设备时会产生废抹布和废手套(含机油)，产生量为0.01t/a。根据《国家危险废物名录》(2021 年版)，废抹布和废手套(含机油)属于 HW49 其他废物 900-041-49 含有或沾染毒性、感染性危险废物的废弃包装物、容器、过滤吸附介质中的危险废物，交有危废处理资质的单位处理。</w:t>
            </w:r>
          </w:p>
          <w:p w14:paraId="03108187">
            <w:pPr>
              <w:widowControl/>
              <w:ind w:firstLine="440"/>
              <w:jc w:val="left"/>
              <w:rPr>
                <w:kern w:val="0"/>
                <w:lang w:bidi="ar"/>
              </w:rPr>
            </w:pPr>
            <w:r>
              <w:rPr>
                <w:rFonts w:hint="eastAsia" w:hAnsi="宋体"/>
                <w:bCs/>
                <w:spacing w:val="-10"/>
              </w:rPr>
              <w:t>④</w:t>
            </w:r>
            <w:r>
              <w:rPr>
                <w:rFonts w:hint="eastAsia"/>
                <w:kern w:val="0"/>
                <w:lang w:bidi="ar"/>
              </w:rPr>
              <w:t>废活性炭</w:t>
            </w:r>
          </w:p>
          <w:p w14:paraId="3007DA35">
            <w:pPr>
              <w:widowControl/>
              <w:ind w:firstLine="480"/>
              <w:jc w:val="left"/>
              <w:rPr>
                <w:kern w:val="0"/>
                <w:lang w:bidi="ar"/>
              </w:rPr>
            </w:pPr>
            <w:r>
              <w:rPr>
                <w:rFonts w:hint="eastAsia"/>
                <w:kern w:val="0"/>
                <w:lang w:bidi="ar"/>
              </w:rPr>
              <w:t>本项目采用“洗涤塔+活性炭一体机”处理含苯并[a]芘的沥青烟，该过程会产生失效的废活性炭，类比同类型项目，废活性炭年产生量约为产生沥青烟总量的3倍，本项目沥青烟产生总量0.0504t/a，因此本项目废活性炭产生量约为 0.1512t/a。根据《国家危险废物名录(2021版)》，本项目产生的废活性炭属于 HW49 其他废物中“900-039-49”烟气、VOCs 治理过程(不包括餐饮行业油烟治理过程)产生的废活性炭，危险特性为T。收集后暂存在危废暂存间，定期交由资质单位处置。</w:t>
            </w:r>
          </w:p>
          <w:p w14:paraId="19420D0A">
            <w:pPr>
              <w:widowControl/>
              <w:ind w:firstLine="440"/>
              <w:jc w:val="left"/>
              <w:rPr>
                <w:kern w:val="0"/>
                <w:lang w:bidi="ar"/>
              </w:rPr>
            </w:pPr>
            <w:r>
              <w:rPr>
                <w:rFonts w:hint="eastAsia" w:hAnsi="宋体"/>
                <w:bCs/>
                <w:spacing w:val="-10"/>
              </w:rPr>
              <w:t>⑤</w:t>
            </w:r>
            <w:r>
              <w:rPr>
                <w:rFonts w:hint="eastAsia"/>
                <w:kern w:val="0"/>
                <w:lang w:bidi="ar"/>
              </w:rPr>
              <w:t>废焦油</w:t>
            </w:r>
          </w:p>
          <w:p w14:paraId="73285502">
            <w:pPr>
              <w:widowControl/>
              <w:ind w:firstLine="480"/>
              <w:jc w:val="left"/>
              <w:rPr>
                <w:kern w:val="0"/>
                <w:lang w:bidi="ar"/>
              </w:rPr>
            </w:pPr>
            <w:r>
              <w:rPr>
                <w:rFonts w:hint="eastAsia"/>
                <w:kern w:val="0"/>
                <w:lang w:bidi="ar"/>
              </w:rPr>
              <w:t>“洗涤塔+活性炭一体机”装置在运行过程中会产生含焦油废物，需要定期清理，项目沥青烟气产生量为 0.0504t/a，集气效率和处理效率均为95%，废焦油产生量约为 0.0455t/a。废焦油属于《国家危险废物名录》(2021年版)中 HW11，对照《国家危险固体废物名录（2021 年本）》，本项目为沥青烟气处理产生的焦油，项目行业不属于 HW11 精（蒸）馏残渣-石墨及其他非金属矿物制品制造产生的“电解铝及其他有色金属电解精炼过程中预焙阳极、碳块及其它碳素制品制造过程烟气处理所产生的含焦油废物”，但焦油成分与上述行业类别相似，因此先按危险废物收集及暂存，后续交由危险废物鉴定单位鉴别，根据鉴定结果再进行具体处理处置。</w:t>
            </w:r>
          </w:p>
          <w:p w14:paraId="10937236">
            <w:pPr>
              <w:widowControl/>
              <w:ind w:firstLine="440"/>
              <w:jc w:val="left"/>
              <w:rPr>
                <w:b/>
                <w:bCs/>
              </w:rPr>
            </w:pPr>
            <w:r>
              <w:rPr>
                <w:rFonts w:hint="eastAsia" w:hAnsi="宋体"/>
                <w:bCs/>
                <w:spacing w:val="-10"/>
              </w:rPr>
              <w:t>⑥</w:t>
            </w:r>
            <w:r>
              <w:rPr>
                <w:rFonts w:hint="eastAsia"/>
                <w:b/>
                <w:bCs/>
              </w:rPr>
              <w:t>储油罐油泥</w:t>
            </w:r>
          </w:p>
          <w:p w14:paraId="02FB492F">
            <w:pPr>
              <w:widowControl/>
              <w:ind w:firstLine="480"/>
              <w:jc w:val="left"/>
              <w:rPr>
                <w:kern w:val="0"/>
                <w:lang w:bidi="ar"/>
              </w:rPr>
            </w:pPr>
            <w:r>
              <w:rPr>
                <w:rFonts w:hint="eastAsia"/>
              </w:rPr>
              <w:t>厂区导热油炉旁设置一个5m³的埋地储油罐用于导热油炉及柴油燃烧器，废油泥属于危险废物(HW08， 代码： 900-210-08)， 类比同类项目，储油罐需定期清洗，根据经验油罐每5年清洗一次，委托有资质的专业清洗公司进行清洗，废油泥产生量估计约0.2t/次•罐，合计产生量为</w:t>
            </w:r>
            <w:r>
              <w:t>0</w:t>
            </w:r>
            <w:r>
              <w:rPr>
                <w:rFonts w:hint="eastAsia"/>
              </w:rPr>
              <w:t>.2t/5a。油泥暂存于厂区5m</w:t>
            </w:r>
            <w:r>
              <w:rPr>
                <w:rFonts w:hint="eastAsia"/>
                <w:vertAlign w:val="superscript"/>
              </w:rPr>
              <w:t>2</w:t>
            </w:r>
            <w:r>
              <w:rPr>
                <w:rFonts w:hint="eastAsia"/>
              </w:rPr>
              <w:t>危废暂存间内并及时交由具有危险废物处置资质的单位进行处理。</w:t>
            </w:r>
          </w:p>
          <w:p w14:paraId="582F2999">
            <w:pPr>
              <w:ind w:firstLine="480"/>
            </w:pPr>
            <w:r>
              <w:t>一般固体废物排放信息详见表4-15。</w:t>
            </w:r>
            <w:r>
              <w:rPr>
                <w:rFonts w:hint="eastAsia"/>
              </w:rPr>
              <w:t>项目危险废物特性及产污环节判断见表4-</w:t>
            </w:r>
            <w:r>
              <w:t>1</w:t>
            </w:r>
            <w:r>
              <w:rPr>
                <w:rFonts w:hint="eastAsia"/>
              </w:rPr>
              <w:t>6。</w:t>
            </w:r>
          </w:p>
          <w:p w14:paraId="245BC00E">
            <w:pPr>
              <w:pStyle w:val="74"/>
              <w:ind w:firstLine="482"/>
              <w:rPr>
                <w:rFonts w:ascii="Times New Roman" w:hAnsi="Times New Roman" w:eastAsia="宋体"/>
                <w:b/>
                <w:bCs/>
              </w:rPr>
            </w:pPr>
            <w:r>
              <w:rPr>
                <w:rFonts w:ascii="Times New Roman" w:hAnsi="Times New Roman" w:eastAsia="宋体"/>
                <w:b/>
                <w:bCs/>
              </w:rPr>
              <w:t xml:space="preserve">表4-15 一般固体废物排放信息表 </w:t>
            </w:r>
          </w:p>
          <w:tbl>
            <w:tblPr>
              <w:tblStyle w:val="43"/>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754"/>
              <w:gridCol w:w="753"/>
              <w:gridCol w:w="1027"/>
              <w:gridCol w:w="1167"/>
              <w:gridCol w:w="995"/>
              <w:gridCol w:w="804"/>
              <w:gridCol w:w="995"/>
              <w:gridCol w:w="944"/>
            </w:tblGrid>
            <w:tr w14:paraId="48AA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71" w:type="dxa"/>
                  <w:shd w:val="clear" w:color="auto" w:fill="auto"/>
                  <w:vAlign w:val="center"/>
                </w:tcPr>
                <w:p w14:paraId="6EE39B05">
                  <w:pPr>
                    <w:adjustRightInd w:val="0"/>
                    <w:spacing w:line="240" w:lineRule="auto"/>
                    <w:ind w:firstLine="0" w:firstLineChars="0"/>
                    <w:jc w:val="center"/>
                    <w:rPr>
                      <w:sz w:val="21"/>
                      <w:szCs w:val="21"/>
                    </w:rPr>
                  </w:pPr>
                  <w:r>
                    <w:rPr>
                      <w:rFonts w:hint="eastAsia"/>
                      <w:sz w:val="21"/>
                      <w:szCs w:val="21"/>
                    </w:rPr>
                    <w:t>序号</w:t>
                  </w:r>
                </w:p>
              </w:tc>
              <w:tc>
                <w:tcPr>
                  <w:tcW w:w="754" w:type="dxa"/>
                  <w:shd w:val="clear" w:color="auto" w:fill="auto"/>
                  <w:vAlign w:val="center"/>
                </w:tcPr>
                <w:p w14:paraId="2CBF0907">
                  <w:pPr>
                    <w:adjustRightInd w:val="0"/>
                    <w:spacing w:line="240" w:lineRule="auto"/>
                    <w:ind w:firstLine="0" w:firstLineChars="0"/>
                    <w:jc w:val="center"/>
                    <w:rPr>
                      <w:sz w:val="21"/>
                      <w:szCs w:val="21"/>
                    </w:rPr>
                  </w:pPr>
                  <w:r>
                    <w:rPr>
                      <w:rFonts w:hint="eastAsia"/>
                      <w:sz w:val="21"/>
                      <w:szCs w:val="21"/>
                    </w:rPr>
                    <w:t>来源</w:t>
                  </w:r>
                </w:p>
              </w:tc>
              <w:tc>
                <w:tcPr>
                  <w:tcW w:w="753" w:type="dxa"/>
                  <w:shd w:val="clear" w:color="auto" w:fill="auto"/>
                  <w:vAlign w:val="center"/>
                </w:tcPr>
                <w:p w14:paraId="37CA0EE9">
                  <w:pPr>
                    <w:adjustRightInd w:val="0"/>
                    <w:spacing w:line="240" w:lineRule="auto"/>
                    <w:ind w:firstLine="0" w:firstLineChars="0"/>
                    <w:jc w:val="center"/>
                    <w:rPr>
                      <w:sz w:val="21"/>
                      <w:szCs w:val="21"/>
                    </w:rPr>
                  </w:pPr>
                  <w:r>
                    <w:rPr>
                      <w:rFonts w:hint="eastAsia"/>
                      <w:sz w:val="21"/>
                      <w:szCs w:val="21"/>
                    </w:rPr>
                    <w:t>名称</w:t>
                  </w:r>
                </w:p>
              </w:tc>
              <w:tc>
                <w:tcPr>
                  <w:tcW w:w="1027" w:type="dxa"/>
                  <w:shd w:val="clear" w:color="auto" w:fill="auto"/>
                  <w:vAlign w:val="center"/>
                </w:tcPr>
                <w:p w14:paraId="5DAAD16A">
                  <w:pPr>
                    <w:adjustRightInd w:val="0"/>
                    <w:spacing w:line="240" w:lineRule="auto"/>
                    <w:ind w:firstLine="0" w:firstLineChars="0"/>
                    <w:jc w:val="center"/>
                    <w:rPr>
                      <w:sz w:val="21"/>
                      <w:szCs w:val="21"/>
                    </w:rPr>
                  </w:pPr>
                  <w:r>
                    <w:rPr>
                      <w:rFonts w:hint="eastAsia"/>
                      <w:sz w:val="21"/>
                      <w:szCs w:val="21"/>
                    </w:rPr>
                    <w:t>类别</w:t>
                  </w:r>
                </w:p>
              </w:tc>
              <w:tc>
                <w:tcPr>
                  <w:tcW w:w="1167" w:type="dxa"/>
                  <w:shd w:val="clear" w:color="auto" w:fill="auto"/>
                  <w:vAlign w:val="center"/>
                </w:tcPr>
                <w:p w14:paraId="7D30C85D">
                  <w:pPr>
                    <w:adjustRightInd w:val="0"/>
                    <w:spacing w:line="240" w:lineRule="auto"/>
                    <w:ind w:firstLine="0" w:firstLineChars="0"/>
                    <w:jc w:val="center"/>
                    <w:rPr>
                      <w:sz w:val="21"/>
                      <w:szCs w:val="21"/>
                    </w:rPr>
                  </w:pPr>
                  <w:r>
                    <w:rPr>
                      <w:rFonts w:hint="eastAsia"/>
                      <w:sz w:val="21"/>
                      <w:szCs w:val="21"/>
                    </w:rPr>
                    <w:t>代码</w:t>
                  </w:r>
                </w:p>
              </w:tc>
              <w:tc>
                <w:tcPr>
                  <w:tcW w:w="995" w:type="dxa"/>
                  <w:shd w:val="clear" w:color="auto" w:fill="auto"/>
                  <w:vAlign w:val="center"/>
                </w:tcPr>
                <w:p w14:paraId="53839776">
                  <w:pPr>
                    <w:adjustRightInd w:val="0"/>
                    <w:spacing w:line="240" w:lineRule="auto"/>
                    <w:ind w:firstLine="0" w:firstLineChars="0"/>
                    <w:jc w:val="center"/>
                    <w:rPr>
                      <w:sz w:val="21"/>
                      <w:szCs w:val="21"/>
                    </w:rPr>
                  </w:pPr>
                  <w:r>
                    <w:rPr>
                      <w:rFonts w:hint="eastAsia"/>
                      <w:sz w:val="21"/>
                      <w:szCs w:val="21"/>
                    </w:rPr>
                    <w:t>产生量</w:t>
                  </w:r>
                </w:p>
              </w:tc>
              <w:tc>
                <w:tcPr>
                  <w:tcW w:w="804" w:type="dxa"/>
                  <w:shd w:val="clear" w:color="auto" w:fill="auto"/>
                  <w:vAlign w:val="center"/>
                </w:tcPr>
                <w:p w14:paraId="7A56777C">
                  <w:pPr>
                    <w:adjustRightInd w:val="0"/>
                    <w:spacing w:line="240" w:lineRule="auto"/>
                    <w:ind w:firstLine="0" w:firstLineChars="0"/>
                    <w:jc w:val="center"/>
                    <w:rPr>
                      <w:sz w:val="21"/>
                      <w:szCs w:val="21"/>
                    </w:rPr>
                  </w:pPr>
                  <w:r>
                    <w:rPr>
                      <w:rFonts w:hint="eastAsia"/>
                      <w:sz w:val="21"/>
                      <w:szCs w:val="21"/>
                    </w:rPr>
                    <w:t>处理方式</w:t>
                  </w:r>
                </w:p>
              </w:tc>
              <w:tc>
                <w:tcPr>
                  <w:tcW w:w="995" w:type="dxa"/>
                  <w:shd w:val="clear" w:color="auto" w:fill="auto"/>
                  <w:vAlign w:val="center"/>
                </w:tcPr>
                <w:p w14:paraId="6232C648">
                  <w:pPr>
                    <w:adjustRightInd w:val="0"/>
                    <w:spacing w:line="240" w:lineRule="auto"/>
                    <w:ind w:firstLine="0" w:firstLineChars="0"/>
                    <w:jc w:val="center"/>
                    <w:rPr>
                      <w:sz w:val="21"/>
                      <w:szCs w:val="21"/>
                    </w:rPr>
                  </w:pPr>
                  <w:r>
                    <w:rPr>
                      <w:rFonts w:hint="eastAsia"/>
                      <w:sz w:val="21"/>
                      <w:szCs w:val="21"/>
                    </w:rPr>
                    <w:t>排放量</w:t>
                  </w:r>
                </w:p>
              </w:tc>
              <w:tc>
                <w:tcPr>
                  <w:tcW w:w="944" w:type="dxa"/>
                  <w:shd w:val="clear" w:color="auto" w:fill="auto"/>
                  <w:vAlign w:val="center"/>
                </w:tcPr>
                <w:p w14:paraId="50EDAA45">
                  <w:pPr>
                    <w:adjustRightInd w:val="0"/>
                    <w:spacing w:line="240" w:lineRule="auto"/>
                    <w:ind w:firstLine="0" w:firstLineChars="0"/>
                    <w:jc w:val="center"/>
                    <w:rPr>
                      <w:sz w:val="21"/>
                      <w:szCs w:val="21"/>
                    </w:rPr>
                  </w:pPr>
                  <w:r>
                    <w:rPr>
                      <w:rFonts w:hint="eastAsia"/>
                      <w:sz w:val="21"/>
                      <w:szCs w:val="21"/>
                    </w:rPr>
                    <w:t>环境管理求要</w:t>
                  </w:r>
                </w:p>
              </w:tc>
            </w:tr>
            <w:tr w14:paraId="1EA1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471" w:type="dxa"/>
                  <w:shd w:val="clear" w:color="auto" w:fill="auto"/>
                  <w:vAlign w:val="center"/>
                </w:tcPr>
                <w:p w14:paraId="3E8475AA">
                  <w:pPr>
                    <w:adjustRightInd w:val="0"/>
                    <w:spacing w:line="240" w:lineRule="auto"/>
                    <w:ind w:firstLine="0" w:firstLineChars="0"/>
                    <w:jc w:val="center"/>
                    <w:rPr>
                      <w:sz w:val="21"/>
                      <w:szCs w:val="21"/>
                    </w:rPr>
                  </w:pPr>
                  <w:r>
                    <w:rPr>
                      <w:rFonts w:hint="eastAsia"/>
                      <w:sz w:val="21"/>
                      <w:szCs w:val="21"/>
                    </w:rPr>
                    <w:t>1</w:t>
                  </w:r>
                </w:p>
              </w:tc>
              <w:tc>
                <w:tcPr>
                  <w:tcW w:w="754" w:type="dxa"/>
                  <w:vMerge w:val="restart"/>
                  <w:shd w:val="clear" w:color="auto" w:fill="auto"/>
                  <w:vAlign w:val="center"/>
                </w:tcPr>
                <w:p w14:paraId="7AA2CF46">
                  <w:pPr>
                    <w:adjustRightInd w:val="0"/>
                    <w:spacing w:line="240" w:lineRule="auto"/>
                    <w:ind w:firstLine="0" w:firstLineChars="0"/>
                    <w:jc w:val="center"/>
                    <w:rPr>
                      <w:sz w:val="21"/>
                      <w:szCs w:val="21"/>
                    </w:rPr>
                  </w:pPr>
                  <w:r>
                    <w:rPr>
                      <w:rFonts w:hint="eastAsia"/>
                      <w:sz w:val="21"/>
                      <w:szCs w:val="21"/>
                    </w:rPr>
                    <w:t>生产车间</w:t>
                  </w:r>
                </w:p>
              </w:tc>
              <w:tc>
                <w:tcPr>
                  <w:tcW w:w="753" w:type="dxa"/>
                  <w:shd w:val="clear" w:color="auto" w:fill="auto"/>
                  <w:vAlign w:val="center"/>
                </w:tcPr>
                <w:p w14:paraId="52F6AC6F">
                  <w:pPr>
                    <w:adjustRightInd w:val="0"/>
                    <w:spacing w:line="240" w:lineRule="auto"/>
                    <w:ind w:firstLine="0" w:firstLineChars="0"/>
                    <w:jc w:val="center"/>
                    <w:rPr>
                      <w:sz w:val="21"/>
                      <w:szCs w:val="21"/>
                    </w:rPr>
                  </w:pPr>
                  <w:r>
                    <w:rPr>
                      <w:rFonts w:hint="eastAsia"/>
                      <w:sz w:val="21"/>
                      <w:szCs w:val="21"/>
                    </w:rPr>
                    <w:t>生活垃圾</w:t>
                  </w:r>
                </w:p>
              </w:tc>
              <w:tc>
                <w:tcPr>
                  <w:tcW w:w="1027" w:type="dxa"/>
                  <w:shd w:val="clear" w:color="auto" w:fill="auto"/>
                  <w:vAlign w:val="center"/>
                </w:tcPr>
                <w:p w14:paraId="5C420FD7">
                  <w:pPr>
                    <w:adjustRightInd w:val="0"/>
                    <w:spacing w:line="240" w:lineRule="auto"/>
                    <w:ind w:firstLine="0" w:firstLineChars="0"/>
                    <w:jc w:val="center"/>
                    <w:rPr>
                      <w:sz w:val="21"/>
                      <w:szCs w:val="21"/>
                    </w:rPr>
                  </w:pPr>
                  <w:r>
                    <w:rPr>
                      <w:rFonts w:hint="eastAsia"/>
                      <w:sz w:val="21"/>
                      <w:szCs w:val="21"/>
                    </w:rPr>
                    <w:t>一般工业固体废物</w:t>
                  </w:r>
                </w:p>
              </w:tc>
              <w:tc>
                <w:tcPr>
                  <w:tcW w:w="1167" w:type="dxa"/>
                  <w:shd w:val="clear" w:color="auto" w:fill="auto"/>
                  <w:vAlign w:val="center"/>
                </w:tcPr>
                <w:p w14:paraId="6D668C0F">
                  <w:pPr>
                    <w:adjustRightInd w:val="0"/>
                    <w:spacing w:line="240" w:lineRule="auto"/>
                    <w:ind w:firstLine="0" w:firstLineChars="0"/>
                    <w:jc w:val="center"/>
                    <w:rPr>
                      <w:sz w:val="21"/>
                      <w:szCs w:val="21"/>
                    </w:rPr>
                  </w:pPr>
                  <w:r>
                    <w:rPr>
                      <w:rFonts w:hint="eastAsia"/>
                      <w:sz w:val="21"/>
                      <w:szCs w:val="21"/>
                    </w:rPr>
                    <w:t>/</w:t>
                  </w:r>
                </w:p>
              </w:tc>
              <w:tc>
                <w:tcPr>
                  <w:tcW w:w="995" w:type="dxa"/>
                  <w:shd w:val="clear" w:color="auto" w:fill="auto"/>
                  <w:vAlign w:val="center"/>
                </w:tcPr>
                <w:p w14:paraId="12181D4E">
                  <w:pPr>
                    <w:adjustRightInd w:val="0"/>
                    <w:spacing w:line="240" w:lineRule="auto"/>
                    <w:ind w:firstLine="0" w:firstLineChars="0"/>
                    <w:jc w:val="center"/>
                    <w:rPr>
                      <w:sz w:val="21"/>
                      <w:szCs w:val="21"/>
                    </w:rPr>
                  </w:pPr>
                  <w:r>
                    <w:rPr>
                      <w:rFonts w:hint="eastAsia"/>
                      <w:sz w:val="21"/>
                      <w:szCs w:val="21"/>
                    </w:rPr>
                    <w:t>0.27</w:t>
                  </w:r>
                  <w:r>
                    <w:rPr>
                      <w:rFonts w:hint="eastAsia"/>
                      <w:bCs/>
                      <w:kern w:val="44"/>
                      <w:szCs w:val="30"/>
                    </w:rPr>
                    <w:t xml:space="preserve"> t/a</w:t>
                  </w:r>
                </w:p>
              </w:tc>
              <w:tc>
                <w:tcPr>
                  <w:tcW w:w="804" w:type="dxa"/>
                  <w:shd w:val="clear" w:color="auto" w:fill="auto"/>
                  <w:vAlign w:val="center"/>
                </w:tcPr>
                <w:p w14:paraId="4228E492">
                  <w:pPr>
                    <w:adjustRightInd w:val="0"/>
                    <w:spacing w:line="240" w:lineRule="auto"/>
                    <w:ind w:firstLine="0" w:firstLineChars="0"/>
                    <w:jc w:val="center"/>
                    <w:rPr>
                      <w:sz w:val="21"/>
                      <w:szCs w:val="21"/>
                    </w:rPr>
                  </w:pPr>
                  <w:r>
                    <w:rPr>
                      <w:rFonts w:hint="eastAsia"/>
                      <w:sz w:val="21"/>
                      <w:szCs w:val="21"/>
                    </w:rPr>
                    <w:t>由环卫部门清运处置</w:t>
                  </w:r>
                </w:p>
              </w:tc>
              <w:tc>
                <w:tcPr>
                  <w:tcW w:w="995" w:type="dxa"/>
                  <w:shd w:val="clear" w:color="auto" w:fill="auto"/>
                  <w:vAlign w:val="center"/>
                </w:tcPr>
                <w:p w14:paraId="35D58776">
                  <w:pPr>
                    <w:adjustRightInd w:val="0"/>
                    <w:spacing w:line="240" w:lineRule="auto"/>
                    <w:ind w:firstLine="0" w:firstLineChars="0"/>
                    <w:jc w:val="center"/>
                    <w:rPr>
                      <w:sz w:val="21"/>
                      <w:szCs w:val="21"/>
                    </w:rPr>
                  </w:pPr>
                  <w:r>
                    <w:rPr>
                      <w:rFonts w:hint="eastAsia"/>
                      <w:sz w:val="21"/>
                      <w:szCs w:val="21"/>
                    </w:rPr>
                    <w:t>0.27</w:t>
                  </w:r>
                  <w:r>
                    <w:rPr>
                      <w:rFonts w:hint="eastAsia"/>
                      <w:bCs/>
                      <w:kern w:val="44"/>
                      <w:szCs w:val="30"/>
                    </w:rPr>
                    <w:t xml:space="preserve"> t/a</w:t>
                  </w:r>
                </w:p>
              </w:tc>
              <w:tc>
                <w:tcPr>
                  <w:tcW w:w="944" w:type="dxa"/>
                  <w:shd w:val="clear" w:color="auto" w:fill="auto"/>
                  <w:vAlign w:val="center"/>
                </w:tcPr>
                <w:p w14:paraId="5BBA8C36">
                  <w:pPr>
                    <w:adjustRightInd w:val="0"/>
                    <w:spacing w:line="240" w:lineRule="auto"/>
                    <w:ind w:firstLine="0" w:firstLineChars="0"/>
                    <w:jc w:val="center"/>
                    <w:rPr>
                      <w:sz w:val="21"/>
                      <w:szCs w:val="21"/>
                    </w:rPr>
                  </w:pPr>
                  <w:r>
                    <w:rPr>
                      <w:rFonts w:hint="eastAsia"/>
                      <w:sz w:val="21"/>
                      <w:szCs w:val="21"/>
                    </w:rPr>
                    <w:t>由环卫部门清运处置</w:t>
                  </w:r>
                </w:p>
              </w:tc>
            </w:tr>
            <w:tr w14:paraId="6AC0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71" w:type="dxa"/>
                  <w:shd w:val="clear" w:color="auto" w:fill="auto"/>
                  <w:vAlign w:val="center"/>
                </w:tcPr>
                <w:p w14:paraId="43E8C9EC">
                  <w:pPr>
                    <w:adjustRightInd w:val="0"/>
                    <w:spacing w:line="240" w:lineRule="auto"/>
                    <w:ind w:firstLine="0" w:firstLineChars="0"/>
                    <w:jc w:val="center"/>
                    <w:rPr>
                      <w:sz w:val="21"/>
                      <w:szCs w:val="21"/>
                    </w:rPr>
                  </w:pPr>
                  <w:r>
                    <w:rPr>
                      <w:sz w:val="21"/>
                      <w:szCs w:val="21"/>
                    </w:rPr>
                    <w:t>2</w:t>
                  </w:r>
                </w:p>
              </w:tc>
              <w:tc>
                <w:tcPr>
                  <w:tcW w:w="754" w:type="dxa"/>
                  <w:vMerge w:val="continue"/>
                  <w:shd w:val="clear" w:color="auto" w:fill="auto"/>
                  <w:vAlign w:val="center"/>
                </w:tcPr>
                <w:p w14:paraId="549731DC">
                  <w:pPr>
                    <w:adjustRightInd w:val="0"/>
                    <w:spacing w:line="240" w:lineRule="auto"/>
                    <w:ind w:firstLine="0" w:firstLineChars="0"/>
                    <w:jc w:val="center"/>
                    <w:rPr>
                      <w:sz w:val="21"/>
                      <w:szCs w:val="21"/>
                    </w:rPr>
                  </w:pPr>
                </w:p>
              </w:tc>
              <w:tc>
                <w:tcPr>
                  <w:tcW w:w="753" w:type="dxa"/>
                  <w:shd w:val="clear" w:color="auto" w:fill="auto"/>
                  <w:vAlign w:val="center"/>
                </w:tcPr>
                <w:p w14:paraId="47609791">
                  <w:pPr>
                    <w:adjustRightInd w:val="0"/>
                    <w:spacing w:line="240" w:lineRule="auto"/>
                    <w:ind w:firstLine="0" w:firstLineChars="0"/>
                    <w:jc w:val="center"/>
                    <w:rPr>
                      <w:sz w:val="21"/>
                      <w:szCs w:val="21"/>
                    </w:rPr>
                  </w:pPr>
                  <w:r>
                    <w:rPr>
                      <w:rFonts w:hint="eastAsia"/>
                      <w:sz w:val="21"/>
                      <w:szCs w:val="21"/>
                    </w:rPr>
                    <w:t>废石料</w:t>
                  </w:r>
                </w:p>
              </w:tc>
              <w:tc>
                <w:tcPr>
                  <w:tcW w:w="1027" w:type="dxa"/>
                  <w:shd w:val="clear" w:color="auto" w:fill="auto"/>
                  <w:vAlign w:val="center"/>
                </w:tcPr>
                <w:p w14:paraId="5FA37CED">
                  <w:pPr>
                    <w:adjustRightInd w:val="0"/>
                    <w:spacing w:line="240" w:lineRule="auto"/>
                    <w:ind w:firstLine="0" w:firstLineChars="0"/>
                    <w:jc w:val="center"/>
                    <w:rPr>
                      <w:sz w:val="21"/>
                      <w:szCs w:val="21"/>
                    </w:rPr>
                  </w:pPr>
                  <w:r>
                    <w:rPr>
                      <w:rFonts w:hint="eastAsia"/>
                      <w:sz w:val="21"/>
                      <w:szCs w:val="21"/>
                    </w:rPr>
                    <w:t>一般工业固体废物</w:t>
                  </w:r>
                </w:p>
              </w:tc>
              <w:tc>
                <w:tcPr>
                  <w:tcW w:w="1167" w:type="dxa"/>
                  <w:shd w:val="clear" w:color="auto" w:fill="auto"/>
                  <w:vAlign w:val="center"/>
                </w:tcPr>
                <w:p w14:paraId="1DFC757A">
                  <w:pPr>
                    <w:adjustRightInd w:val="0"/>
                    <w:spacing w:line="240" w:lineRule="auto"/>
                    <w:ind w:firstLine="0" w:firstLineChars="0"/>
                    <w:jc w:val="center"/>
                    <w:rPr>
                      <w:sz w:val="21"/>
                      <w:szCs w:val="21"/>
                    </w:rPr>
                  </w:pPr>
                  <w:r>
                    <w:rPr>
                      <w:rFonts w:hint="eastAsia"/>
                      <w:sz w:val="21"/>
                      <w:szCs w:val="21"/>
                    </w:rPr>
                    <w:t>/</w:t>
                  </w:r>
                </w:p>
              </w:tc>
              <w:tc>
                <w:tcPr>
                  <w:tcW w:w="995" w:type="dxa"/>
                  <w:shd w:val="clear" w:color="auto" w:fill="auto"/>
                  <w:vAlign w:val="center"/>
                </w:tcPr>
                <w:p w14:paraId="793399F1">
                  <w:pPr>
                    <w:adjustRightInd w:val="0"/>
                    <w:spacing w:line="240" w:lineRule="auto"/>
                    <w:ind w:firstLine="0" w:firstLineChars="0"/>
                    <w:jc w:val="center"/>
                    <w:rPr>
                      <w:sz w:val="21"/>
                      <w:szCs w:val="21"/>
                    </w:rPr>
                  </w:pPr>
                  <w:r>
                    <w:rPr>
                      <w:rFonts w:hint="eastAsia"/>
                      <w:sz w:val="21"/>
                      <w:szCs w:val="21"/>
                    </w:rPr>
                    <w:t>73.6</w:t>
                  </w:r>
                  <w:r>
                    <w:rPr>
                      <w:rFonts w:hint="eastAsia"/>
                      <w:bCs/>
                      <w:kern w:val="44"/>
                      <w:szCs w:val="30"/>
                    </w:rPr>
                    <w:t xml:space="preserve"> t/a</w:t>
                  </w:r>
                </w:p>
              </w:tc>
              <w:tc>
                <w:tcPr>
                  <w:tcW w:w="804" w:type="dxa"/>
                  <w:shd w:val="clear" w:color="auto" w:fill="auto"/>
                  <w:vAlign w:val="center"/>
                </w:tcPr>
                <w:p w14:paraId="4BA59D79">
                  <w:pPr>
                    <w:adjustRightInd w:val="0"/>
                    <w:spacing w:line="240" w:lineRule="auto"/>
                    <w:ind w:firstLine="0" w:firstLineChars="0"/>
                    <w:jc w:val="center"/>
                    <w:rPr>
                      <w:sz w:val="21"/>
                      <w:szCs w:val="21"/>
                    </w:rPr>
                  </w:pPr>
                  <w:r>
                    <w:rPr>
                      <w:rFonts w:hint="eastAsia"/>
                      <w:sz w:val="21"/>
                      <w:szCs w:val="21"/>
                    </w:rPr>
                    <w:t>自行处置</w:t>
                  </w:r>
                </w:p>
              </w:tc>
              <w:tc>
                <w:tcPr>
                  <w:tcW w:w="995" w:type="dxa"/>
                  <w:shd w:val="clear" w:color="auto" w:fill="auto"/>
                  <w:vAlign w:val="center"/>
                </w:tcPr>
                <w:p w14:paraId="2B970C97">
                  <w:pPr>
                    <w:adjustRightInd w:val="0"/>
                    <w:spacing w:line="240" w:lineRule="auto"/>
                    <w:ind w:firstLine="0" w:firstLineChars="0"/>
                    <w:jc w:val="center"/>
                    <w:rPr>
                      <w:sz w:val="21"/>
                      <w:szCs w:val="21"/>
                    </w:rPr>
                  </w:pPr>
                  <w:r>
                    <w:rPr>
                      <w:rFonts w:hint="eastAsia"/>
                      <w:sz w:val="21"/>
                      <w:szCs w:val="21"/>
                    </w:rPr>
                    <w:t>73.6</w:t>
                  </w:r>
                  <w:r>
                    <w:rPr>
                      <w:rFonts w:hint="eastAsia"/>
                      <w:bCs/>
                      <w:kern w:val="44"/>
                      <w:szCs w:val="30"/>
                    </w:rPr>
                    <w:t xml:space="preserve"> t/a</w:t>
                  </w:r>
                </w:p>
              </w:tc>
              <w:tc>
                <w:tcPr>
                  <w:tcW w:w="944" w:type="dxa"/>
                  <w:shd w:val="clear" w:color="auto" w:fill="auto"/>
                  <w:vAlign w:val="center"/>
                </w:tcPr>
                <w:p w14:paraId="5CCACA54">
                  <w:pPr>
                    <w:adjustRightInd w:val="0"/>
                    <w:spacing w:line="240" w:lineRule="auto"/>
                    <w:ind w:firstLine="0" w:firstLineChars="0"/>
                    <w:jc w:val="center"/>
                    <w:rPr>
                      <w:sz w:val="21"/>
                      <w:szCs w:val="21"/>
                    </w:rPr>
                  </w:pPr>
                  <w:r>
                    <w:rPr>
                      <w:rFonts w:hint="eastAsia"/>
                      <w:sz w:val="21"/>
                      <w:szCs w:val="21"/>
                    </w:rPr>
                    <w:t>收集后根据粒径大小返回重新利用或重新处理后重新利用</w:t>
                  </w:r>
                </w:p>
              </w:tc>
            </w:tr>
            <w:tr w14:paraId="2248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71" w:type="dxa"/>
                  <w:shd w:val="clear" w:color="auto" w:fill="auto"/>
                  <w:vAlign w:val="center"/>
                </w:tcPr>
                <w:p w14:paraId="070448AD">
                  <w:pPr>
                    <w:adjustRightInd w:val="0"/>
                    <w:spacing w:line="240" w:lineRule="auto"/>
                    <w:ind w:firstLine="0" w:firstLineChars="0"/>
                    <w:jc w:val="center"/>
                    <w:rPr>
                      <w:sz w:val="21"/>
                      <w:szCs w:val="21"/>
                    </w:rPr>
                  </w:pPr>
                  <w:r>
                    <w:rPr>
                      <w:rFonts w:hint="eastAsia"/>
                      <w:sz w:val="21"/>
                      <w:szCs w:val="21"/>
                    </w:rPr>
                    <w:t>3</w:t>
                  </w:r>
                </w:p>
              </w:tc>
              <w:tc>
                <w:tcPr>
                  <w:tcW w:w="754" w:type="dxa"/>
                  <w:vMerge w:val="continue"/>
                  <w:shd w:val="clear" w:color="auto" w:fill="auto"/>
                  <w:vAlign w:val="center"/>
                </w:tcPr>
                <w:p w14:paraId="4A64CB9F">
                  <w:pPr>
                    <w:adjustRightInd w:val="0"/>
                    <w:spacing w:line="240" w:lineRule="auto"/>
                    <w:ind w:firstLine="0" w:firstLineChars="0"/>
                    <w:jc w:val="center"/>
                    <w:rPr>
                      <w:sz w:val="21"/>
                      <w:szCs w:val="21"/>
                    </w:rPr>
                  </w:pPr>
                </w:p>
              </w:tc>
              <w:tc>
                <w:tcPr>
                  <w:tcW w:w="753" w:type="dxa"/>
                  <w:shd w:val="clear" w:color="auto" w:fill="auto"/>
                  <w:vAlign w:val="center"/>
                </w:tcPr>
                <w:p w14:paraId="17E46423">
                  <w:pPr>
                    <w:adjustRightInd w:val="0"/>
                    <w:spacing w:line="240" w:lineRule="auto"/>
                    <w:ind w:firstLine="0" w:firstLineChars="0"/>
                    <w:jc w:val="center"/>
                    <w:rPr>
                      <w:sz w:val="21"/>
                      <w:szCs w:val="21"/>
                    </w:rPr>
                  </w:pPr>
                  <w:r>
                    <w:rPr>
                      <w:rFonts w:hint="eastAsia"/>
                      <w:sz w:val="21"/>
                      <w:szCs w:val="21"/>
                    </w:rPr>
                    <w:t>沥青残渣</w:t>
                  </w:r>
                </w:p>
              </w:tc>
              <w:tc>
                <w:tcPr>
                  <w:tcW w:w="1027" w:type="dxa"/>
                  <w:shd w:val="clear" w:color="auto" w:fill="auto"/>
                  <w:vAlign w:val="center"/>
                </w:tcPr>
                <w:p w14:paraId="2FE2503B">
                  <w:pPr>
                    <w:adjustRightInd w:val="0"/>
                    <w:spacing w:line="240" w:lineRule="auto"/>
                    <w:ind w:firstLine="0" w:firstLineChars="0"/>
                    <w:jc w:val="center"/>
                    <w:rPr>
                      <w:sz w:val="21"/>
                      <w:szCs w:val="21"/>
                    </w:rPr>
                  </w:pPr>
                  <w:r>
                    <w:rPr>
                      <w:rFonts w:hint="eastAsia"/>
                      <w:sz w:val="21"/>
                      <w:szCs w:val="21"/>
                    </w:rPr>
                    <w:t>一般工业固体废物</w:t>
                  </w:r>
                </w:p>
              </w:tc>
              <w:tc>
                <w:tcPr>
                  <w:tcW w:w="1167" w:type="dxa"/>
                  <w:shd w:val="clear" w:color="auto" w:fill="auto"/>
                  <w:vAlign w:val="center"/>
                </w:tcPr>
                <w:p w14:paraId="182CC625">
                  <w:pPr>
                    <w:adjustRightInd w:val="0"/>
                    <w:spacing w:line="240" w:lineRule="auto"/>
                    <w:ind w:firstLine="0" w:firstLineChars="0"/>
                    <w:jc w:val="center"/>
                    <w:rPr>
                      <w:sz w:val="21"/>
                      <w:szCs w:val="21"/>
                    </w:rPr>
                  </w:pPr>
                  <w:r>
                    <w:rPr>
                      <w:rFonts w:hint="eastAsia"/>
                      <w:sz w:val="21"/>
                      <w:szCs w:val="21"/>
                    </w:rPr>
                    <w:t>/</w:t>
                  </w:r>
                </w:p>
              </w:tc>
              <w:tc>
                <w:tcPr>
                  <w:tcW w:w="995" w:type="dxa"/>
                  <w:shd w:val="clear" w:color="auto" w:fill="auto"/>
                  <w:vAlign w:val="center"/>
                </w:tcPr>
                <w:p w14:paraId="08BA43B3">
                  <w:pPr>
                    <w:adjustRightInd w:val="0"/>
                    <w:spacing w:line="240" w:lineRule="auto"/>
                    <w:ind w:firstLine="0" w:firstLineChars="0"/>
                    <w:jc w:val="center"/>
                    <w:rPr>
                      <w:sz w:val="21"/>
                      <w:szCs w:val="21"/>
                    </w:rPr>
                  </w:pPr>
                  <w:r>
                    <w:rPr>
                      <w:rFonts w:hint="eastAsia"/>
                      <w:sz w:val="21"/>
                      <w:szCs w:val="21"/>
                    </w:rPr>
                    <w:t>8</w:t>
                  </w:r>
                  <w:r>
                    <w:rPr>
                      <w:rFonts w:hint="eastAsia"/>
                      <w:bCs/>
                      <w:kern w:val="44"/>
                      <w:szCs w:val="30"/>
                    </w:rPr>
                    <w:t xml:space="preserve"> t/a</w:t>
                  </w:r>
                </w:p>
              </w:tc>
              <w:tc>
                <w:tcPr>
                  <w:tcW w:w="804" w:type="dxa"/>
                  <w:shd w:val="clear" w:color="auto" w:fill="auto"/>
                  <w:vAlign w:val="center"/>
                </w:tcPr>
                <w:p w14:paraId="6CC3DDBA">
                  <w:pPr>
                    <w:adjustRightInd w:val="0"/>
                    <w:spacing w:line="240" w:lineRule="auto"/>
                    <w:ind w:firstLine="0" w:firstLineChars="0"/>
                    <w:jc w:val="center"/>
                    <w:rPr>
                      <w:sz w:val="21"/>
                      <w:szCs w:val="21"/>
                    </w:rPr>
                  </w:pPr>
                  <w:r>
                    <w:rPr>
                      <w:rFonts w:hint="eastAsia"/>
                      <w:sz w:val="21"/>
                      <w:szCs w:val="21"/>
                    </w:rPr>
                    <w:t>自行处置</w:t>
                  </w:r>
                </w:p>
              </w:tc>
              <w:tc>
                <w:tcPr>
                  <w:tcW w:w="995" w:type="dxa"/>
                  <w:shd w:val="clear" w:color="auto" w:fill="auto"/>
                  <w:vAlign w:val="center"/>
                </w:tcPr>
                <w:p w14:paraId="311E0F26">
                  <w:pPr>
                    <w:adjustRightInd w:val="0"/>
                    <w:spacing w:line="240" w:lineRule="auto"/>
                    <w:ind w:firstLine="0" w:firstLineChars="0"/>
                    <w:jc w:val="center"/>
                    <w:rPr>
                      <w:sz w:val="21"/>
                      <w:szCs w:val="21"/>
                    </w:rPr>
                  </w:pPr>
                  <w:r>
                    <w:rPr>
                      <w:rFonts w:hint="eastAsia"/>
                      <w:sz w:val="21"/>
                      <w:szCs w:val="21"/>
                    </w:rPr>
                    <w:t>8</w:t>
                  </w:r>
                  <w:r>
                    <w:rPr>
                      <w:rFonts w:hint="eastAsia"/>
                      <w:bCs/>
                      <w:kern w:val="44"/>
                      <w:szCs w:val="30"/>
                    </w:rPr>
                    <w:t xml:space="preserve"> t/a</w:t>
                  </w:r>
                </w:p>
              </w:tc>
              <w:tc>
                <w:tcPr>
                  <w:tcW w:w="944" w:type="dxa"/>
                  <w:shd w:val="clear" w:color="auto" w:fill="auto"/>
                  <w:vAlign w:val="center"/>
                </w:tcPr>
                <w:p w14:paraId="6937F1E7">
                  <w:pPr>
                    <w:adjustRightInd w:val="0"/>
                    <w:spacing w:line="240" w:lineRule="auto"/>
                    <w:ind w:firstLine="0" w:firstLineChars="0"/>
                    <w:jc w:val="center"/>
                    <w:rPr>
                      <w:sz w:val="21"/>
                      <w:szCs w:val="21"/>
                    </w:rPr>
                  </w:pPr>
                  <w:r>
                    <w:rPr>
                      <w:rFonts w:hint="eastAsia"/>
                      <w:sz w:val="21"/>
                      <w:szCs w:val="21"/>
                    </w:rPr>
                    <w:t>外售作为建筑材料</w:t>
                  </w:r>
                </w:p>
              </w:tc>
            </w:tr>
            <w:tr w14:paraId="04BE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71" w:type="dxa"/>
                  <w:shd w:val="clear" w:color="auto" w:fill="auto"/>
                  <w:vAlign w:val="center"/>
                </w:tcPr>
                <w:p w14:paraId="4523FC03">
                  <w:pPr>
                    <w:adjustRightInd w:val="0"/>
                    <w:spacing w:line="240" w:lineRule="auto"/>
                    <w:ind w:firstLine="0" w:firstLineChars="0"/>
                    <w:jc w:val="center"/>
                    <w:rPr>
                      <w:sz w:val="21"/>
                      <w:szCs w:val="21"/>
                    </w:rPr>
                  </w:pPr>
                  <w:r>
                    <w:rPr>
                      <w:rFonts w:hint="eastAsia"/>
                      <w:sz w:val="21"/>
                      <w:szCs w:val="21"/>
                    </w:rPr>
                    <w:t>4</w:t>
                  </w:r>
                </w:p>
              </w:tc>
              <w:tc>
                <w:tcPr>
                  <w:tcW w:w="754" w:type="dxa"/>
                  <w:vMerge w:val="continue"/>
                  <w:shd w:val="clear" w:color="auto" w:fill="auto"/>
                  <w:vAlign w:val="center"/>
                </w:tcPr>
                <w:p w14:paraId="1087DA5B">
                  <w:pPr>
                    <w:adjustRightInd w:val="0"/>
                    <w:spacing w:line="240" w:lineRule="auto"/>
                    <w:ind w:firstLine="0" w:firstLineChars="0"/>
                    <w:jc w:val="center"/>
                    <w:rPr>
                      <w:sz w:val="21"/>
                      <w:szCs w:val="21"/>
                    </w:rPr>
                  </w:pPr>
                </w:p>
              </w:tc>
              <w:tc>
                <w:tcPr>
                  <w:tcW w:w="753" w:type="dxa"/>
                  <w:shd w:val="clear" w:color="auto" w:fill="auto"/>
                  <w:vAlign w:val="center"/>
                </w:tcPr>
                <w:p w14:paraId="46D091AD">
                  <w:pPr>
                    <w:adjustRightInd w:val="0"/>
                    <w:spacing w:line="240" w:lineRule="auto"/>
                    <w:ind w:firstLine="0" w:firstLineChars="0"/>
                    <w:jc w:val="center"/>
                    <w:rPr>
                      <w:sz w:val="21"/>
                      <w:szCs w:val="21"/>
                    </w:rPr>
                  </w:pPr>
                  <w:r>
                    <w:rPr>
                      <w:rFonts w:hint="eastAsia"/>
                      <w:sz w:val="21"/>
                      <w:szCs w:val="21"/>
                    </w:rPr>
                    <w:t>除尘灰</w:t>
                  </w:r>
                </w:p>
              </w:tc>
              <w:tc>
                <w:tcPr>
                  <w:tcW w:w="1027" w:type="dxa"/>
                  <w:shd w:val="clear" w:color="auto" w:fill="auto"/>
                  <w:vAlign w:val="center"/>
                </w:tcPr>
                <w:p w14:paraId="4A7171AA">
                  <w:pPr>
                    <w:adjustRightInd w:val="0"/>
                    <w:spacing w:line="240" w:lineRule="auto"/>
                    <w:ind w:firstLine="0" w:firstLineChars="0"/>
                    <w:jc w:val="center"/>
                    <w:rPr>
                      <w:sz w:val="21"/>
                      <w:szCs w:val="21"/>
                    </w:rPr>
                  </w:pPr>
                  <w:r>
                    <w:rPr>
                      <w:rFonts w:hint="eastAsia"/>
                      <w:sz w:val="21"/>
                      <w:szCs w:val="21"/>
                    </w:rPr>
                    <w:t>一般工业固体废物</w:t>
                  </w:r>
                </w:p>
              </w:tc>
              <w:tc>
                <w:tcPr>
                  <w:tcW w:w="1167" w:type="dxa"/>
                  <w:shd w:val="clear" w:color="auto" w:fill="auto"/>
                  <w:vAlign w:val="center"/>
                </w:tcPr>
                <w:p w14:paraId="7D225C19">
                  <w:pPr>
                    <w:adjustRightInd w:val="0"/>
                    <w:spacing w:line="240" w:lineRule="auto"/>
                    <w:ind w:firstLine="0" w:firstLineChars="0"/>
                    <w:jc w:val="center"/>
                    <w:rPr>
                      <w:sz w:val="21"/>
                      <w:szCs w:val="21"/>
                    </w:rPr>
                  </w:pPr>
                  <w:r>
                    <w:rPr>
                      <w:rFonts w:hint="eastAsia"/>
                      <w:sz w:val="21"/>
                      <w:szCs w:val="21"/>
                    </w:rPr>
                    <w:t>/</w:t>
                  </w:r>
                </w:p>
              </w:tc>
              <w:tc>
                <w:tcPr>
                  <w:tcW w:w="995" w:type="dxa"/>
                  <w:shd w:val="clear" w:color="auto" w:fill="auto"/>
                  <w:vAlign w:val="center"/>
                </w:tcPr>
                <w:p w14:paraId="2A342704">
                  <w:pPr>
                    <w:adjustRightInd w:val="0"/>
                    <w:spacing w:line="240" w:lineRule="auto"/>
                    <w:ind w:firstLine="0" w:firstLineChars="0"/>
                    <w:jc w:val="center"/>
                    <w:rPr>
                      <w:sz w:val="21"/>
                      <w:szCs w:val="21"/>
                    </w:rPr>
                  </w:pPr>
                  <w:r>
                    <w:rPr>
                      <w:sz w:val="21"/>
                      <w:szCs w:val="21"/>
                    </w:rPr>
                    <w:t>4.03</w:t>
                  </w:r>
                  <w:r>
                    <w:rPr>
                      <w:rFonts w:hint="eastAsia"/>
                      <w:bCs/>
                      <w:kern w:val="44"/>
                      <w:szCs w:val="30"/>
                    </w:rPr>
                    <w:t xml:space="preserve"> t/a</w:t>
                  </w:r>
                </w:p>
              </w:tc>
              <w:tc>
                <w:tcPr>
                  <w:tcW w:w="804" w:type="dxa"/>
                  <w:shd w:val="clear" w:color="auto" w:fill="auto"/>
                  <w:vAlign w:val="center"/>
                </w:tcPr>
                <w:p w14:paraId="2DC988B7">
                  <w:pPr>
                    <w:adjustRightInd w:val="0"/>
                    <w:spacing w:line="240" w:lineRule="auto"/>
                    <w:ind w:firstLine="0" w:firstLineChars="0"/>
                    <w:jc w:val="center"/>
                    <w:rPr>
                      <w:sz w:val="21"/>
                      <w:szCs w:val="21"/>
                    </w:rPr>
                  </w:pPr>
                  <w:r>
                    <w:rPr>
                      <w:rFonts w:hint="eastAsia"/>
                      <w:sz w:val="21"/>
                      <w:szCs w:val="21"/>
                    </w:rPr>
                    <w:t>自行处置</w:t>
                  </w:r>
                </w:p>
              </w:tc>
              <w:tc>
                <w:tcPr>
                  <w:tcW w:w="995" w:type="dxa"/>
                  <w:shd w:val="clear" w:color="auto" w:fill="auto"/>
                  <w:vAlign w:val="center"/>
                </w:tcPr>
                <w:p w14:paraId="278E9A2A">
                  <w:pPr>
                    <w:adjustRightInd w:val="0"/>
                    <w:spacing w:line="240" w:lineRule="auto"/>
                    <w:ind w:firstLine="0" w:firstLineChars="0"/>
                    <w:jc w:val="center"/>
                    <w:rPr>
                      <w:sz w:val="21"/>
                      <w:szCs w:val="21"/>
                    </w:rPr>
                  </w:pPr>
                  <w:r>
                    <w:rPr>
                      <w:sz w:val="21"/>
                      <w:szCs w:val="21"/>
                    </w:rPr>
                    <w:t>4.03</w:t>
                  </w:r>
                  <w:r>
                    <w:rPr>
                      <w:rFonts w:hint="eastAsia"/>
                      <w:bCs/>
                      <w:kern w:val="44"/>
                      <w:szCs w:val="30"/>
                    </w:rPr>
                    <w:t xml:space="preserve"> t/a</w:t>
                  </w:r>
                </w:p>
              </w:tc>
              <w:tc>
                <w:tcPr>
                  <w:tcW w:w="944" w:type="dxa"/>
                  <w:shd w:val="clear" w:color="auto" w:fill="auto"/>
                  <w:vAlign w:val="center"/>
                </w:tcPr>
                <w:p w14:paraId="24BD1440">
                  <w:pPr>
                    <w:adjustRightInd w:val="0"/>
                    <w:spacing w:line="240" w:lineRule="auto"/>
                    <w:ind w:firstLine="0" w:firstLineChars="0"/>
                    <w:jc w:val="center"/>
                    <w:rPr>
                      <w:sz w:val="21"/>
                      <w:szCs w:val="21"/>
                    </w:rPr>
                  </w:pPr>
                  <w:r>
                    <w:rPr>
                      <w:rFonts w:hint="eastAsia"/>
                      <w:sz w:val="21"/>
                      <w:szCs w:val="21"/>
                    </w:rPr>
                    <w:t>作为矿粉填料回用</w:t>
                  </w:r>
                </w:p>
              </w:tc>
            </w:tr>
          </w:tbl>
          <w:p w14:paraId="172F2891">
            <w:pPr>
              <w:pStyle w:val="74"/>
              <w:ind w:firstLine="482"/>
              <w:rPr>
                <w:rFonts w:ascii="Times New Roman" w:hAnsi="Times New Roman" w:eastAsia="宋体"/>
                <w:b/>
                <w:bCs/>
              </w:rPr>
            </w:pPr>
          </w:p>
          <w:p w14:paraId="07340B6F">
            <w:pPr>
              <w:pStyle w:val="74"/>
              <w:ind w:firstLine="482"/>
              <w:rPr>
                <w:rFonts w:ascii="Times New Roman" w:hAnsi="Times New Roman" w:eastAsia="宋体"/>
                <w:b/>
                <w:bCs/>
              </w:rPr>
            </w:pPr>
            <w:r>
              <w:rPr>
                <w:rFonts w:hint="eastAsia" w:ascii="Times New Roman" w:hAnsi="Times New Roman" w:eastAsia="宋体"/>
                <w:b/>
                <w:bCs/>
              </w:rPr>
              <w:t>表4-</w:t>
            </w:r>
            <w:r>
              <w:rPr>
                <w:rFonts w:ascii="Times New Roman" w:hAnsi="Times New Roman" w:eastAsia="宋体"/>
                <w:b/>
                <w:bCs/>
              </w:rPr>
              <w:t xml:space="preserve">16 </w:t>
            </w:r>
            <w:r>
              <w:rPr>
                <w:rFonts w:hint="eastAsia" w:ascii="Times New Roman" w:hAnsi="Times New Roman" w:eastAsia="宋体"/>
                <w:b/>
                <w:bCs/>
              </w:rPr>
              <w:t>危险废物特性判断一览表</w:t>
            </w:r>
          </w:p>
          <w:tbl>
            <w:tblPr>
              <w:tblStyle w:val="43"/>
              <w:tblW w:w="7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849"/>
              <w:gridCol w:w="1151"/>
              <w:gridCol w:w="1295"/>
              <w:gridCol w:w="1153"/>
              <w:gridCol w:w="1008"/>
              <w:gridCol w:w="1663"/>
            </w:tblGrid>
            <w:tr w14:paraId="1C7A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vMerge w:val="restart"/>
                  <w:shd w:val="clear" w:color="auto" w:fill="auto"/>
                  <w:vAlign w:val="center"/>
                </w:tcPr>
                <w:p w14:paraId="72A7631C">
                  <w:pPr>
                    <w:adjustRightInd w:val="0"/>
                    <w:spacing w:line="240" w:lineRule="auto"/>
                    <w:ind w:firstLine="0" w:firstLineChars="0"/>
                    <w:jc w:val="center"/>
                    <w:rPr>
                      <w:sz w:val="21"/>
                      <w:szCs w:val="21"/>
                    </w:rPr>
                  </w:pPr>
                  <w:r>
                    <w:rPr>
                      <w:rFonts w:hint="eastAsia"/>
                      <w:sz w:val="21"/>
                      <w:szCs w:val="21"/>
                    </w:rPr>
                    <w:t>序号</w:t>
                  </w:r>
                </w:p>
              </w:tc>
              <w:tc>
                <w:tcPr>
                  <w:tcW w:w="849" w:type="dxa"/>
                  <w:vMerge w:val="restart"/>
                  <w:shd w:val="clear" w:color="auto" w:fill="auto"/>
                  <w:vAlign w:val="center"/>
                </w:tcPr>
                <w:p w14:paraId="1A921572">
                  <w:pPr>
                    <w:adjustRightInd w:val="0"/>
                    <w:spacing w:line="240" w:lineRule="auto"/>
                    <w:ind w:firstLine="0" w:firstLineChars="0"/>
                    <w:jc w:val="center"/>
                    <w:rPr>
                      <w:sz w:val="21"/>
                      <w:szCs w:val="21"/>
                    </w:rPr>
                  </w:pPr>
                  <w:r>
                    <w:rPr>
                      <w:rFonts w:hint="eastAsia"/>
                      <w:sz w:val="21"/>
                      <w:szCs w:val="21"/>
                    </w:rPr>
                    <w:t>固废名称</w:t>
                  </w:r>
                </w:p>
              </w:tc>
              <w:tc>
                <w:tcPr>
                  <w:tcW w:w="3599" w:type="dxa"/>
                  <w:gridSpan w:val="3"/>
                  <w:shd w:val="clear" w:color="auto" w:fill="auto"/>
                  <w:vAlign w:val="center"/>
                </w:tcPr>
                <w:p w14:paraId="714D7C05">
                  <w:pPr>
                    <w:adjustRightInd w:val="0"/>
                    <w:spacing w:line="240" w:lineRule="auto"/>
                    <w:ind w:firstLine="0" w:firstLineChars="0"/>
                    <w:jc w:val="center"/>
                    <w:rPr>
                      <w:sz w:val="21"/>
                      <w:szCs w:val="21"/>
                    </w:rPr>
                  </w:pPr>
                  <w:r>
                    <w:rPr>
                      <w:rFonts w:hint="eastAsia"/>
                      <w:sz w:val="21"/>
                      <w:szCs w:val="21"/>
                    </w:rPr>
                    <w:t>国家危险废物名录</w:t>
                  </w:r>
                </w:p>
              </w:tc>
              <w:tc>
                <w:tcPr>
                  <w:tcW w:w="1008" w:type="dxa"/>
                  <w:vMerge w:val="restart"/>
                  <w:shd w:val="clear" w:color="auto" w:fill="auto"/>
                  <w:vAlign w:val="center"/>
                </w:tcPr>
                <w:p w14:paraId="449BC234">
                  <w:pPr>
                    <w:adjustRightInd w:val="0"/>
                    <w:spacing w:line="240" w:lineRule="auto"/>
                    <w:ind w:firstLine="0" w:firstLineChars="0"/>
                    <w:jc w:val="center"/>
                    <w:rPr>
                      <w:sz w:val="21"/>
                      <w:szCs w:val="21"/>
                    </w:rPr>
                  </w:pPr>
                  <w:r>
                    <w:rPr>
                      <w:rFonts w:hint="eastAsia"/>
                      <w:sz w:val="21"/>
                      <w:szCs w:val="21"/>
                    </w:rPr>
                    <w:t>年产生量(t/a)</w:t>
                  </w:r>
                </w:p>
              </w:tc>
              <w:tc>
                <w:tcPr>
                  <w:tcW w:w="1663" w:type="dxa"/>
                  <w:vMerge w:val="restart"/>
                  <w:shd w:val="clear" w:color="auto" w:fill="auto"/>
                  <w:vAlign w:val="center"/>
                </w:tcPr>
                <w:p w14:paraId="26761E6F">
                  <w:pPr>
                    <w:adjustRightInd w:val="0"/>
                    <w:spacing w:line="240" w:lineRule="auto"/>
                    <w:ind w:firstLine="0" w:firstLineChars="0"/>
                    <w:jc w:val="center"/>
                    <w:rPr>
                      <w:sz w:val="21"/>
                      <w:szCs w:val="21"/>
                    </w:rPr>
                  </w:pPr>
                  <w:r>
                    <w:rPr>
                      <w:rFonts w:hint="eastAsia"/>
                      <w:sz w:val="21"/>
                      <w:szCs w:val="21"/>
                    </w:rPr>
                    <w:t>处置措施</w:t>
                  </w:r>
                </w:p>
              </w:tc>
            </w:tr>
            <w:tr w14:paraId="782D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631" w:type="dxa"/>
                  <w:vMerge w:val="continue"/>
                  <w:shd w:val="clear" w:color="auto" w:fill="auto"/>
                  <w:vAlign w:val="center"/>
                </w:tcPr>
                <w:p w14:paraId="18AE1523">
                  <w:pPr>
                    <w:adjustRightInd w:val="0"/>
                    <w:spacing w:line="240" w:lineRule="auto"/>
                    <w:ind w:firstLine="0" w:firstLineChars="0"/>
                    <w:jc w:val="center"/>
                    <w:rPr>
                      <w:sz w:val="21"/>
                      <w:szCs w:val="21"/>
                    </w:rPr>
                  </w:pPr>
                </w:p>
              </w:tc>
              <w:tc>
                <w:tcPr>
                  <w:tcW w:w="849" w:type="dxa"/>
                  <w:vMerge w:val="continue"/>
                  <w:shd w:val="clear" w:color="auto" w:fill="auto"/>
                  <w:vAlign w:val="center"/>
                </w:tcPr>
                <w:p w14:paraId="696DAC70">
                  <w:pPr>
                    <w:adjustRightInd w:val="0"/>
                    <w:spacing w:line="240" w:lineRule="auto"/>
                    <w:ind w:firstLine="0" w:firstLineChars="0"/>
                    <w:jc w:val="center"/>
                    <w:rPr>
                      <w:sz w:val="21"/>
                      <w:szCs w:val="21"/>
                    </w:rPr>
                  </w:pPr>
                </w:p>
              </w:tc>
              <w:tc>
                <w:tcPr>
                  <w:tcW w:w="1151" w:type="dxa"/>
                  <w:shd w:val="clear" w:color="auto" w:fill="auto"/>
                  <w:vAlign w:val="center"/>
                </w:tcPr>
                <w:p w14:paraId="2F7D44E4">
                  <w:pPr>
                    <w:adjustRightInd w:val="0"/>
                    <w:spacing w:line="240" w:lineRule="auto"/>
                    <w:ind w:firstLine="0" w:firstLineChars="0"/>
                    <w:jc w:val="center"/>
                    <w:rPr>
                      <w:sz w:val="21"/>
                      <w:szCs w:val="21"/>
                    </w:rPr>
                  </w:pPr>
                  <w:r>
                    <w:rPr>
                      <w:rFonts w:hint="eastAsia"/>
                      <w:sz w:val="21"/>
                      <w:szCs w:val="21"/>
                    </w:rPr>
                    <w:t>废物类别</w:t>
                  </w:r>
                </w:p>
              </w:tc>
              <w:tc>
                <w:tcPr>
                  <w:tcW w:w="1295" w:type="dxa"/>
                  <w:shd w:val="clear" w:color="auto" w:fill="auto"/>
                  <w:vAlign w:val="center"/>
                </w:tcPr>
                <w:p w14:paraId="73C8B07F">
                  <w:pPr>
                    <w:adjustRightInd w:val="0"/>
                    <w:spacing w:line="240" w:lineRule="auto"/>
                    <w:ind w:firstLine="0" w:firstLineChars="0"/>
                    <w:jc w:val="center"/>
                    <w:rPr>
                      <w:sz w:val="21"/>
                      <w:szCs w:val="21"/>
                    </w:rPr>
                  </w:pPr>
                  <w:r>
                    <w:rPr>
                      <w:rFonts w:hint="eastAsia"/>
                      <w:sz w:val="21"/>
                      <w:szCs w:val="21"/>
                    </w:rPr>
                    <w:t>废物代码</w:t>
                  </w:r>
                </w:p>
              </w:tc>
              <w:tc>
                <w:tcPr>
                  <w:tcW w:w="1153" w:type="dxa"/>
                  <w:shd w:val="clear" w:color="auto" w:fill="auto"/>
                  <w:vAlign w:val="center"/>
                </w:tcPr>
                <w:p w14:paraId="7527F7E3">
                  <w:pPr>
                    <w:adjustRightInd w:val="0"/>
                    <w:spacing w:line="240" w:lineRule="auto"/>
                    <w:ind w:firstLine="0" w:firstLineChars="0"/>
                    <w:jc w:val="center"/>
                    <w:rPr>
                      <w:sz w:val="21"/>
                      <w:szCs w:val="21"/>
                    </w:rPr>
                  </w:pPr>
                  <w:r>
                    <w:rPr>
                      <w:rFonts w:hint="eastAsia"/>
                      <w:sz w:val="21"/>
                      <w:szCs w:val="21"/>
                    </w:rPr>
                    <w:t>危险特性</w:t>
                  </w:r>
                </w:p>
              </w:tc>
              <w:tc>
                <w:tcPr>
                  <w:tcW w:w="1008" w:type="dxa"/>
                  <w:vMerge w:val="continue"/>
                  <w:shd w:val="clear" w:color="auto" w:fill="auto"/>
                  <w:vAlign w:val="center"/>
                </w:tcPr>
                <w:p w14:paraId="195DB422">
                  <w:pPr>
                    <w:adjustRightInd w:val="0"/>
                    <w:spacing w:line="240" w:lineRule="auto"/>
                    <w:ind w:firstLine="0" w:firstLineChars="0"/>
                    <w:jc w:val="center"/>
                    <w:rPr>
                      <w:sz w:val="21"/>
                      <w:szCs w:val="21"/>
                    </w:rPr>
                  </w:pPr>
                </w:p>
              </w:tc>
              <w:tc>
                <w:tcPr>
                  <w:tcW w:w="1663" w:type="dxa"/>
                  <w:vMerge w:val="continue"/>
                  <w:shd w:val="clear" w:color="auto" w:fill="auto"/>
                  <w:vAlign w:val="center"/>
                </w:tcPr>
                <w:p w14:paraId="3AD428C9">
                  <w:pPr>
                    <w:adjustRightInd w:val="0"/>
                    <w:spacing w:line="240" w:lineRule="auto"/>
                    <w:ind w:firstLine="0" w:firstLineChars="0"/>
                    <w:jc w:val="center"/>
                    <w:rPr>
                      <w:sz w:val="21"/>
                      <w:szCs w:val="21"/>
                    </w:rPr>
                  </w:pPr>
                </w:p>
              </w:tc>
            </w:tr>
            <w:tr w14:paraId="4883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31" w:type="dxa"/>
                  <w:shd w:val="clear" w:color="auto" w:fill="auto"/>
                  <w:vAlign w:val="center"/>
                </w:tcPr>
                <w:p w14:paraId="030EBC9C">
                  <w:pPr>
                    <w:adjustRightInd w:val="0"/>
                    <w:spacing w:line="240" w:lineRule="auto"/>
                    <w:ind w:firstLine="0" w:firstLineChars="0"/>
                    <w:jc w:val="center"/>
                    <w:rPr>
                      <w:sz w:val="21"/>
                      <w:szCs w:val="21"/>
                    </w:rPr>
                  </w:pPr>
                  <w:r>
                    <w:rPr>
                      <w:rFonts w:hint="eastAsia"/>
                      <w:sz w:val="21"/>
                      <w:szCs w:val="21"/>
                    </w:rPr>
                    <w:t>1</w:t>
                  </w:r>
                </w:p>
              </w:tc>
              <w:tc>
                <w:tcPr>
                  <w:tcW w:w="849" w:type="dxa"/>
                  <w:shd w:val="clear" w:color="auto" w:fill="auto"/>
                  <w:vAlign w:val="center"/>
                </w:tcPr>
                <w:p w14:paraId="676657C1">
                  <w:pPr>
                    <w:adjustRightInd w:val="0"/>
                    <w:spacing w:line="240" w:lineRule="auto"/>
                    <w:ind w:firstLine="0" w:firstLineChars="0"/>
                    <w:jc w:val="center"/>
                    <w:rPr>
                      <w:sz w:val="21"/>
                      <w:szCs w:val="21"/>
                    </w:rPr>
                  </w:pPr>
                  <w:r>
                    <w:rPr>
                      <w:rFonts w:hint="eastAsia"/>
                      <w:sz w:val="21"/>
                      <w:szCs w:val="21"/>
                    </w:rPr>
                    <w:t>废导热油</w:t>
                  </w:r>
                </w:p>
              </w:tc>
              <w:tc>
                <w:tcPr>
                  <w:tcW w:w="1151" w:type="dxa"/>
                  <w:shd w:val="clear" w:color="auto" w:fill="auto"/>
                  <w:vAlign w:val="center"/>
                </w:tcPr>
                <w:p w14:paraId="5C4171F6">
                  <w:pPr>
                    <w:adjustRightInd w:val="0"/>
                    <w:spacing w:line="240" w:lineRule="auto"/>
                    <w:ind w:firstLine="0" w:firstLineChars="0"/>
                    <w:jc w:val="center"/>
                    <w:rPr>
                      <w:sz w:val="21"/>
                      <w:szCs w:val="21"/>
                    </w:rPr>
                  </w:pPr>
                  <w:r>
                    <w:rPr>
                      <w:rFonts w:hint="eastAsia"/>
                      <w:sz w:val="21"/>
                      <w:szCs w:val="21"/>
                    </w:rPr>
                    <w:t>HW08 废矿物油与含矿物油废物</w:t>
                  </w:r>
                </w:p>
              </w:tc>
              <w:tc>
                <w:tcPr>
                  <w:tcW w:w="1295" w:type="dxa"/>
                  <w:shd w:val="clear" w:color="auto" w:fill="auto"/>
                  <w:vAlign w:val="center"/>
                </w:tcPr>
                <w:p w14:paraId="55BDDBF5">
                  <w:pPr>
                    <w:adjustRightInd w:val="0"/>
                    <w:spacing w:line="240" w:lineRule="auto"/>
                    <w:ind w:firstLine="0" w:firstLineChars="0"/>
                    <w:jc w:val="center"/>
                    <w:rPr>
                      <w:sz w:val="21"/>
                      <w:szCs w:val="21"/>
                    </w:rPr>
                  </w:pPr>
                  <w:r>
                    <w:rPr>
                      <w:sz w:val="21"/>
                      <w:szCs w:val="21"/>
                    </w:rPr>
                    <w:t>900-249-08</w:t>
                  </w:r>
                </w:p>
              </w:tc>
              <w:tc>
                <w:tcPr>
                  <w:tcW w:w="1153" w:type="dxa"/>
                  <w:shd w:val="clear" w:color="auto" w:fill="auto"/>
                  <w:vAlign w:val="center"/>
                </w:tcPr>
                <w:p w14:paraId="6FAC2DED">
                  <w:pPr>
                    <w:adjustRightInd w:val="0"/>
                    <w:spacing w:line="240" w:lineRule="auto"/>
                    <w:ind w:firstLine="0" w:firstLineChars="0"/>
                    <w:jc w:val="center"/>
                    <w:rPr>
                      <w:sz w:val="21"/>
                      <w:szCs w:val="21"/>
                    </w:rPr>
                  </w:pPr>
                  <w:r>
                    <w:rPr>
                      <w:rFonts w:hint="eastAsia"/>
                      <w:sz w:val="21"/>
                      <w:szCs w:val="21"/>
                    </w:rPr>
                    <w:t>T、I</w:t>
                  </w:r>
                </w:p>
              </w:tc>
              <w:tc>
                <w:tcPr>
                  <w:tcW w:w="1008" w:type="dxa"/>
                  <w:shd w:val="clear" w:color="auto" w:fill="auto"/>
                  <w:vAlign w:val="center"/>
                </w:tcPr>
                <w:p w14:paraId="3B6ADAD4">
                  <w:pPr>
                    <w:adjustRightInd w:val="0"/>
                    <w:spacing w:line="240" w:lineRule="auto"/>
                    <w:ind w:firstLine="0" w:firstLineChars="0"/>
                    <w:jc w:val="center"/>
                    <w:rPr>
                      <w:sz w:val="21"/>
                      <w:szCs w:val="21"/>
                    </w:rPr>
                  </w:pPr>
                  <w:r>
                    <w:rPr>
                      <w:rFonts w:hint="eastAsia"/>
                      <w:sz w:val="21"/>
                      <w:szCs w:val="21"/>
                    </w:rPr>
                    <w:t>0.4</w:t>
                  </w:r>
                </w:p>
              </w:tc>
              <w:tc>
                <w:tcPr>
                  <w:tcW w:w="1663" w:type="dxa"/>
                  <w:vMerge w:val="restart"/>
                  <w:shd w:val="clear" w:color="auto" w:fill="auto"/>
                  <w:vAlign w:val="center"/>
                </w:tcPr>
                <w:p w14:paraId="0D59C911">
                  <w:pPr>
                    <w:adjustRightInd w:val="0"/>
                    <w:spacing w:line="240" w:lineRule="auto"/>
                    <w:ind w:firstLine="0" w:firstLineChars="0"/>
                    <w:jc w:val="center"/>
                    <w:rPr>
                      <w:sz w:val="21"/>
                      <w:szCs w:val="21"/>
                    </w:rPr>
                  </w:pPr>
                  <w:r>
                    <w:rPr>
                      <w:rFonts w:hint="eastAsia"/>
                      <w:sz w:val="21"/>
                      <w:szCs w:val="21"/>
                    </w:rPr>
                    <w:t>收集后交有危废处理资质的单位处理</w:t>
                  </w:r>
                </w:p>
              </w:tc>
            </w:tr>
            <w:tr w14:paraId="5659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631" w:type="dxa"/>
                  <w:shd w:val="clear" w:color="auto" w:fill="auto"/>
                  <w:vAlign w:val="center"/>
                </w:tcPr>
                <w:p w14:paraId="6E553331">
                  <w:pPr>
                    <w:adjustRightInd w:val="0"/>
                    <w:spacing w:line="240" w:lineRule="auto"/>
                    <w:ind w:firstLine="0" w:firstLineChars="0"/>
                    <w:jc w:val="center"/>
                    <w:rPr>
                      <w:sz w:val="21"/>
                      <w:szCs w:val="21"/>
                    </w:rPr>
                  </w:pPr>
                  <w:r>
                    <w:rPr>
                      <w:rFonts w:hint="eastAsia"/>
                      <w:sz w:val="21"/>
                      <w:szCs w:val="21"/>
                    </w:rPr>
                    <w:t>2</w:t>
                  </w:r>
                </w:p>
              </w:tc>
              <w:tc>
                <w:tcPr>
                  <w:tcW w:w="849" w:type="dxa"/>
                  <w:shd w:val="clear" w:color="auto" w:fill="auto"/>
                  <w:vAlign w:val="center"/>
                </w:tcPr>
                <w:p w14:paraId="5599D2CA">
                  <w:pPr>
                    <w:adjustRightInd w:val="0"/>
                    <w:spacing w:line="240" w:lineRule="auto"/>
                    <w:ind w:firstLine="0" w:firstLineChars="0"/>
                    <w:jc w:val="center"/>
                    <w:rPr>
                      <w:sz w:val="21"/>
                      <w:szCs w:val="21"/>
                    </w:rPr>
                  </w:pPr>
                  <w:r>
                    <w:rPr>
                      <w:rFonts w:hint="eastAsia"/>
                      <w:sz w:val="21"/>
                      <w:szCs w:val="21"/>
                    </w:rPr>
                    <w:t>废机油</w:t>
                  </w:r>
                </w:p>
              </w:tc>
              <w:tc>
                <w:tcPr>
                  <w:tcW w:w="1151" w:type="dxa"/>
                  <w:shd w:val="clear" w:color="auto" w:fill="auto"/>
                  <w:vAlign w:val="center"/>
                </w:tcPr>
                <w:p w14:paraId="0938701E">
                  <w:pPr>
                    <w:adjustRightInd w:val="0"/>
                    <w:spacing w:line="240" w:lineRule="auto"/>
                    <w:ind w:firstLine="0" w:firstLineChars="0"/>
                    <w:jc w:val="center"/>
                    <w:rPr>
                      <w:sz w:val="21"/>
                      <w:szCs w:val="21"/>
                    </w:rPr>
                  </w:pPr>
                  <w:r>
                    <w:rPr>
                      <w:rFonts w:hint="eastAsia"/>
                      <w:sz w:val="21"/>
                      <w:szCs w:val="21"/>
                    </w:rPr>
                    <w:t>HW08 废矿物油与含矿物油废物</w:t>
                  </w:r>
                </w:p>
              </w:tc>
              <w:tc>
                <w:tcPr>
                  <w:tcW w:w="1295" w:type="dxa"/>
                  <w:shd w:val="clear" w:color="auto" w:fill="auto"/>
                  <w:vAlign w:val="center"/>
                </w:tcPr>
                <w:p w14:paraId="5531F57B">
                  <w:pPr>
                    <w:adjustRightInd w:val="0"/>
                    <w:spacing w:line="240" w:lineRule="auto"/>
                    <w:ind w:firstLine="0" w:firstLineChars="0"/>
                    <w:jc w:val="center"/>
                    <w:rPr>
                      <w:sz w:val="21"/>
                      <w:szCs w:val="21"/>
                    </w:rPr>
                  </w:pPr>
                  <w:r>
                    <w:rPr>
                      <w:sz w:val="21"/>
                      <w:szCs w:val="21"/>
                    </w:rPr>
                    <w:t>900-249-08</w:t>
                  </w:r>
                </w:p>
              </w:tc>
              <w:tc>
                <w:tcPr>
                  <w:tcW w:w="1153" w:type="dxa"/>
                  <w:shd w:val="clear" w:color="auto" w:fill="auto"/>
                  <w:vAlign w:val="center"/>
                </w:tcPr>
                <w:p w14:paraId="78A34D91">
                  <w:pPr>
                    <w:adjustRightInd w:val="0"/>
                    <w:spacing w:line="240" w:lineRule="auto"/>
                    <w:ind w:firstLine="0" w:firstLineChars="0"/>
                    <w:jc w:val="center"/>
                    <w:rPr>
                      <w:sz w:val="21"/>
                      <w:szCs w:val="21"/>
                    </w:rPr>
                  </w:pPr>
                  <w:r>
                    <w:rPr>
                      <w:rFonts w:hint="eastAsia"/>
                      <w:sz w:val="21"/>
                      <w:szCs w:val="21"/>
                    </w:rPr>
                    <w:t>T、I</w:t>
                  </w:r>
                </w:p>
              </w:tc>
              <w:tc>
                <w:tcPr>
                  <w:tcW w:w="1008" w:type="dxa"/>
                  <w:shd w:val="clear" w:color="auto" w:fill="auto"/>
                  <w:vAlign w:val="center"/>
                </w:tcPr>
                <w:p w14:paraId="2BE3A45F">
                  <w:pPr>
                    <w:adjustRightInd w:val="0"/>
                    <w:spacing w:line="240" w:lineRule="auto"/>
                    <w:ind w:firstLine="0" w:firstLineChars="0"/>
                    <w:jc w:val="center"/>
                    <w:rPr>
                      <w:sz w:val="21"/>
                      <w:szCs w:val="21"/>
                    </w:rPr>
                  </w:pPr>
                  <w:r>
                    <w:rPr>
                      <w:rFonts w:hint="eastAsia"/>
                      <w:sz w:val="21"/>
                      <w:szCs w:val="21"/>
                    </w:rPr>
                    <w:t>0.01</w:t>
                  </w:r>
                </w:p>
              </w:tc>
              <w:tc>
                <w:tcPr>
                  <w:tcW w:w="1663" w:type="dxa"/>
                  <w:vMerge w:val="continue"/>
                  <w:shd w:val="clear" w:color="auto" w:fill="auto"/>
                  <w:vAlign w:val="center"/>
                </w:tcPr>
                <w:p w14:paraId="57258B2E">
                  <w:pPr>
                    <w:adjustRightInd w:val="0"/>
                    <w:spacing w:line="240" w:lineRule="auto"/>
                    <w:ind w:firstLine="0" w:firstLineChars="0"/>
                    <w:jc w:val="center"/>
                    <w:rPr>
                      <w:sz w:val="21"/>
                      <w:szCs w:val="21"/>
                    </w:rPr>
                  </w:pPr>
                </w:p>
              </w:tc>
            </w:tr>
            <w:tr w14:paraId="72D9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31" w:type="dxa"/>
                  <w:shd w:val="clear" w:color="auto" w:fill="auto"/>
                  <w:vAlign w:val="center"/>
                </w:tcPr>
                <w:p w14:paraId="39E5AD06">
                  <w:pPr>
                    <w:adjustRightInd w:val="0"/>
                    <w:spacing w:line="240" w:lineRule="auto"/>
                    <w:ind w:firstLine="0" w:firstLineChars="0"/>
                    <w:jc w:val="center"/>
                    <w:rPr>
                      <w:sz w:val="21"/>
                      <w:szCs w:val="21"/>
                    </w:rPr>
                  </w:pPr>
                  <w:r>
                    <w:rPr>
                      <w:rFonts w:hint="eastAsia"/>
                      <w:sz w:val="21"/>
                      <w:szCs w:val="21"/>
                    </w:rPr>
                    <w:t>3</w:t>
                  </w:r>
                </w:p>
              </w:tc>
              <w:tc>
                <w:tcPr>
                  <w:tcW w:w="849" w:type="dxa"/>
                  <w:shd w:val="clear" w:color="auto" w:fill="auto"/>
                  <w:vAlign w:val="center"/>
                </w:tcPr>
                <w:p w14:paraId="3B2B8B02">
                  <w:pPr>
                    <w:adjustRightInd w:val="0"/>
                    <w:spacing w:line="240" w:lineRule="auto"/>
                    <w:ind w:firstLine="0" w:firstLineChars="0"/>
                    <w:jc w:val="center"/>
                    <w:rPr>
                      <w:sz w:val="21"/>
                      <w:szCs w:val="21"/>
                    </w:rPr>
                  </w:pPr>
                  <w:r>
                    <w:rPr>
                      <w:rFonts w:hint="eastAsia"/>
                      <w:sz w:val="21"/>
                      <w:szCs w:val="21"/>
                    </w:rPr>
                    <w:t>含机油废抹布和废手套</w:t>
                  </w:r>
                </w:p>
              </w:tc>
              <w:tc>
                <w:tcPr>
                  <w:tcW w:w="1151" w:type="dxa"/>
                  <w:shd w:val="clear" w:color="auto" w:fill="auto"/>
                  <w:vAlign w:val="center"/>
                </w:tcPr>
                <w:p w14:paraId="10809EAD">
                  <w:pPr>
                    <w:adjustRightInd w:val="0"/>
                    <w:spacing w:line="240" w:lineRule="auto"/>
                    <w:ind w:firstLine="0" w:firstLineChars="0"/>
                    <w:jc w:val="center"/>
                    <w:rPr>
                      <w:sz w:val="21"/>
                      <w:szCs w:val="21"/>
                    </w:rPr>
                  </w:pPr>
                  <w:r>
                    <w:rPr>
                      <w:rFonts w:hint="eastAsia"/>
                      <w:sz w:val="21"/>
                      <w:szCs w:val="21"/>
                    </w:rPr>
                    <w:t>HW49 其他废物</w:t>
                  </w:r>
                </w:p>
              </w:tc>
              <w:tc>
                <w:tcPr>
                  <w:tcW w:w="1295" w:type="dxa"/>
                  <w:shd w:val="clear" w:color="auto" w:fill="auto"/>
                  <w:vAlign w:val="center"/>
                </w:tcPr>
                <w:p w14:paraId="3154093F">
                  <w:pPr>
                    <w:adjustRightInd w:val="0"/>
                    <w:spacing w:line="240" w:lineRule="auto"/>
                    <w:ind w:firstLine="0" w:firstLineChars="0"/>
                    <w:jc w:val="center"/>
                    <w:rPr>
                      <w:sz w:val="21"/>
                      <w:szCs w:val="21"/>
                    </w:rPr>
                  </w:pPr>
                  <w:r>
                    <w:rPr>
                      <w:sz w:val="21"/>
                      <w:szCs w:val="21"/>
                    </w:rPr>
                    <w:t>900-041-49</w:t>
                  </w:r>
                </w:p>
              </w:tc>
              <w:tc>
                <w:tcPr>
                  <w:tcW w:w="1153" w:type="dxa"/>
                  <w:shd w:val="clear" w:color="auto" w:fill="auto"/>
                  <w:vAlign w:val="center"/>
                </w:tcPr>
                <w:p w14:paraId="7FF38AC7">
                  <w:pPr>
                    <w:adjustRightInd w:val="0"/>
                    <w:spacing w:line="240" w:lineRule="auto"/>
                    <w:ind w:firstLine="0" w:firstLineChars="0"/>
                    <w:jc w:val="center"/>
                    <w:rPr>
                      <w:sz w:val="21"/>
                      <w:szCs w:val="21"/>
                    </w:rPr>
                  </w:pPr>
                  <w:r>
                    <w:rPr>
                      <w:rFonts w:hint="eastAsia"/>
                      <w:sz w:val="21"/>
                      <w:szCs w:val="21"/>
                    </w:rPr>
                    <w:t>T、I</w:t>
                  </w:r>
                </w:p>
              </w:tc>
              <w:tc>
                <w:tcPr>
                  <w:tcW w:w="1008" w:type="dxa"/>
                  <w:shd w:val="clear" w:color="auto" w:fill="auto"/>
                  <w:vAlign w:val="center"/>
                </w:tcPr>
                <w:p w14:paraId="3D1FECC7">
                  <w:pPr>
                    <w:adjustRightInd w:val="0"/>
                    <w:spacing w:line="240" w:lineRule="auto"/>
                    <w:ind w:firstLine="0" w:firstLineChars="0"/>
                    <w:jc w:val="center"/>
                    <w:rPr>
                      <w:sz w:val="21"/>
                      <w:szCs w:val="21"/>
                    </w:rPr>
                  </w:pPr>
                  <w:r>
                    <w:rPr>
                      <w:rFonts w:hint="eastAsia"/>
                      <w:sz w:val="21"/>
                      <w:szCs w:val="21"/>
                    </w:rPr>
                    <w:t>0.01</w:t>
                  </w:r>
                </w:p>
              </w:tc>
              <w:tc>
                <w:tcPr>
                  <w:tcW w:w="1663" w:type="dxa"/>
                  <w:vMerge w:val="continue"/>
                  <w:shd w:val="clear" w:color="auto" w:fill="auto"/>
                  <w:vAlign w:val="center"/>
                </w:tcPr>
                <w:p w14:paraId="0CCB6B22">
                  <w:pPr>
                    <w:adjustRightInd w:val="0"/>
                    <w:spacing w:line="240" w:lineRule="auto"/>
                    <w:ind w:firstLine="0" w:firstLineChars="0"/>
                    <w:jc w:val="center"/>
                    <w:rPr>
                      <w:sz w:val="21"/>
                      <w:szCs w:val="21"/>
                    </w:rPr>
                  </w:pPr>
                </w:p>
              </w:tc>
            </w:tr>
            <w:tr w14:paraId="6DA7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31" w:type="dxa"/>
                  <w:shd w:val="clear" w:color="auto" w:fill="auto"/>
                  <w:vAlign w:val="center"/>
                </w:tcPr>
                <w:p w14:paraId="23C8F533">
                  <w:pPr>
                    <w:adjustRightInd w:val="0"/>
                    <w:spacing w:line="240" w:lineRule="auto"/>
                    <w:ind w:firstLine="0" w:firstLineChars="0"/>
                    <w:jc w:val="center"/>
                    <w:rPr>
                      <w:sz w:val="21"/>
                      <w:szCs w:val="21"/>
                    </w:rPr>
                  </w:pPr>
                  <w:r>
                    <w:rPr>
                      <w:rFonts w:hint="eastAsia"/>
                      <w:sz w:val="21"/>
                      <w:szCs w:val="21"/>
                    </w:rPr>
                    <w:t>4</w:t>
                  </w:r>
                </w:p>
              </w:tc>
              <w:tc>
                <w:tcPr>
                  <w:tcW w:w="849" w:type="dxa"/>
                  <w:shd w:val="clear" w:color="auto" w:fill="auto"/>
                  <w:vAlign w:val="center"/>
                </w:tcPr>
                <w:p w14:paraId="6F735C72">
                  <w:pPr>
                    <w:adjustRightInd w:val="0"/>
                    <w:spacing w:line="240" w:lineRule="auto"/>
                    <w:ind w:firstLine="0" w:firstLineChars="0"/>
                    <w:jc w:val="center"/>
                    <w:rPr>
                      <w:sz w:val="21"/>
                      <w:szCs w:val="21"/>
                    </w:rPr>
                  </w:pPr>
                  <w:r>
                    <w:rPr>
                      <w:rFonts w:hint="eastAsia"/>
                      <w:sz w:val="21"/>
                      <w:szCs w:val="21"/>
                    </w:rPr>
                    <w:t>废活性炭</w:t>
                  </w:r>
                </w:p>
              </w:tc>
              <w:tc>
                <w:tcPr>
                  <w:tcW w:w="1151" w:type="dxa"/>
                  <w:shd w:val="clear" w:color="auto" w:fill="auto"/>
                  <w:vAlign w:val="center"/>
                </w:tcPr>
                <w:p w14:paraId="37AE8716">
                  <w:pPr>
                    <w:adjustRightInd w:val="0"/>
                    <w:spacing w:line="240" w:lineRule="auto"/>
                    <w:ind w:firstLine="0" w:firstLineChars="0"/>
                    <w:jc w:val="center"/>
                    <w:rPr>
                      <w:sz w:val="21"/>
                      <w:szCs w:val="21"/>
                    </w:rPr>
                  </w:pPr>
                  <w:r>
                    <w:rPr>
                      <w:rFonts w:hint="eastAsia"/>
                      <w:sz w:val="21"/>
                      <w:szCs w:val="21"/>
                    </w:rPr>
                    <w:t>HW49 其他废物</w:t>
                  </w:r>
                </w:p>
              </w:tc>
              <w:tc>
                <w:tcPr>
                  <w:tcW w:w="1295" w:type="dxa"/>
                  <w:shd w:val="clear" w:color="auto" w:fill="auto"/>
                  <w:vAlign w:val="center"/>
                </w:tcPr>
                <w:p w14:paraId="3D8132A1">
                  <w:pPr>
                    <w:adjustRightInd w:val="0"/>
                    <w:spacing w:line="240" w:lineRule="auto"/>
                    <w:ind w:firstLine="0" w:firstLineChars="0"/>
                    <w:jc w:val="center"/>
                    <w:rPr>
                      <w:sz w:val="21"/>
                      <w:szCs w:val="21"/>
                    </w:rPr>
                  </w:pPr>
                  <w:r>
                    <w:rPr>
                      <w:sz w:val="21"/>
                      <w:szCs w:val="21"/>
                    </w:rPr>
                    <w:t>900-039-49</w:t>
                  </w:r>
                </w:p>
              </w:tc>
              <w:tc>
                <w:tcPr>
                  <w:tcW w:w="1153" w:type="dxa"/>
                  <w:shd w:val="clear" w:color="auto" w:fill="auto"/>
                  <w:vAlign w:val="center"/>
                </w:tcPr>
                <w:p w14:paraId="208029F3">
                  <w:pPr>
                    <w:adjustRightInd w:val="0"/>
                    <w:spacing w:line="240" w:lineRule="auto"/>
                    <w:ind w:firstLine="0" w:firstLineChars="0"/>
                    <w:jc w:val="center"/>
                    <w:rPr>
                      <w:sz w:val="21"/>
                      <w:szCs w:val="21"/>
                    </w:rPr>
                  </w:pPr>
                  <w:r>
                    <w:rPr>
                      <w:rFonts w:hint="eastAsia"/>
                      <w:sz w:val="21"/>
                      <w:szCs w:val="21"/>
                    </w:rPr>
                    <w:t>T</w:t>
                  </w:r>
                </w:p>
              </w:tc>
              <w:tc>
                <w:tcPr>
                  <w:tcW w:w="1008" w:type="dxa"/>
                  <w:shd w:val="clear" w:color="auto" w:fill="auto"/>
                  <w:vAlign w:val="center"/>
                </w:tcPr>
                <w:p w14:paraId="6FD6127C">
                  <w:pPr>
                    <w:adjustRightInd w:val="0"/>
                    <w:spacing w:line="240" w:lineRule="auto"/>
                    <w:ind w:firstLine="0" w:firstLineChars="0"/>
                    <w:jc w:val="center"/>
                    <w:rPr>
                      <w:sz w:val="21"/>
                      <w:szCs w:val="21"/>
                    </w:rPr>
                  </w:pPr>
                  <w:r>
                    <w:rPr>
                      <w:rFonts w:hint="eastAsia"/>
                      <w:sz w:val="21"/>
                      <w:szCs w:val="21"/>
                    </w:rPr>
                    <w:t>0.1512</w:t>
                  </w:r>
                </w:p>
              </w:tc>
              <w:tc>
                <w:tcPr>
                  <w:tcW w:w="1663" w:type="dxa"/>
                  <w:vMerge w:val="continue"/>
                  <w:shd w:val="clear" w:color="auto" w:fill="auto"/>
                  <w:vAlign w:val="center"/>
                </w:tcPr>
                <w:p w14:paraId="02901CA1">
                  <w:pPr>
                    <w:adjustRightInd w:val="0"/>
                    <w:spacing w:line="240" w:lineRule="auto"/>
                    <w:ind w:firstLine="0" w:firstLineChars="0"/>
                    <w:jc w:val="center"/>
                    <w:rPr>
                      <w:sz w:val="21"/>
                      <w:szCs w:val="21"/>
                    </w:rPr>
                  </w:pPr>
                </w:p>
              </w:tc>
            </w:tr>
            <w:tr w14:paraId="36B5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631" w:type="dxa"/>
                  <w:shd w:val="clear" w:color="auto" w:fill="auto"/>
                  <w:vAlign w:val="center"/>
                </w:tcPr>
                <w:p w14:paraId="3D2EDBF4">
                  <w:pPr>
                    <w:adjustRightInd w:val="0"/>
                    <w:spacing w:line="240" w:lineRule="auto"/>
                    <w:ind w:firstLine="0" w:firstLineChars="0"/>
                    <w:jc w:val="center"/>
                    <w:rPr>
                      <w:sz w:val="21"/>
                      <w:szCs w:val="21"/>
                    </w:rPr>
                  </w:pPr>
                  <w:r>
                    <w:rPr>
                      <w:rFonts w:hint="eastAsia"/>
                      <w:sz w:val="21"/>
                      <w:szCs w:val="21"/>
                    </w:rPr>
                    <w:t>5</w:t>
                  </w:r>
                </w:p>
              </w:tc>
              <w:tc>
                <w:tcPr>
                  <w:tcW w:w="849" w:type="dxa"/>
                  <w:shd w:val="clear" w:color="auto" w:fill="auto"/>
                  <w:vAlign w:val="center"/>
                </w:tcPr>
                <w:p w14:paraId="49B8F7D5">
                  <w:pPr>
                    <w:adjustRightInd w:val="0"/>
                    <w:spacing w:line="240" w:lineRule="auto"/>
                    <w:ind w:firstLine="0" w:firstLineChars="0"/>
                    <w:jc w:val="center"/>
                    <w:rPr>
                      <w:sz w:val="21"/>
                      <w:szCs w:val="21"/>
                    </w:rPr>
                  </w:pPr>
                  <w:r>
                    <w:rPr>
                      <w:rFonts w:hint="eastAsia"/>
                      <w:sz w:val="21"/>
                      <w:szCs w:val="21"/>
                    </w:rPr>
                    <w:t>废焦油</w:t>
                  </w:r>
                </w:p>
              </w:tc>
              <w:tc>
                <w:tcPr>
                  <w:tcW w:w="1151" w:type="dxa"/>
                  <w:shd w:val="clear" w:color="auto" w:fill="auto"/>
                  <w:vAlign w:val="center"/>
                </w:tcPr>
                <w:p w14:paraId="58087833">
                  <w:pPr>
                    <w:adjustRightInd w:val="0"/>
                    <w:spacing w:line="240" w:lineRule="auto"/>
                    <w:ind w:firstLine="0" w:firstLineChars="0"/>
                    <w:jc w:val="center"/>
                    <w:rPr>
                      <w:sz w:val="21"/>
                      <w:szCs w:val="21"/>
                    </w:rPr>
                  </w:pPr>
                  <w:r>
                    <w:rPr>
                      <w:rFonts w:hint="eastAsia"/>
                      <w:sz w:val="21"/>
                      <w:szCs w:val="21"/>
                    </w:rPr>
                    <w:t>HW11 精（蒸）馏残渣</w:t>
                  </w:r>
                </w:p>
              </w:tc>
              <w:tc>
                <w:tcPr>
                  <w:tcW w:w="1295" w:type="dxa"/>
                  <w:shd w:val="clear" w:color="auto" w:fill="auto"/>
                  <w:vAlign w:val="center"/>
                </w:tcPr>
                <w:p w14:paraId="57F823DA">
                  <w:pPr>
                    <w:adjustRightInd w:val="0"/>
                    <w:spacing w:line="240" w:lineRule="auto"/>
                    <w:ind w:firstLine="0" w:firstLineChars="0"/>
                    <w:jc w:val="center"/>
                    <w:rPr>
                      <w:sz w:val="21"/>
                      <w:szCs w:val="21"/>
                    </w:rPr>
                  </w:pPr>
                  <w:r>
                    <w:rPr>
                      <w:sz w:val="21"/>
                      <w:szCs w:val="21"/>
                    </w:rPr>
                    <w:t>900-013-11</w:t>
                  </w:r>
                </w:p>
              </w:tc>
              <w:tc>
                <w:tcPr>
                  <w:tcW w:w="1153" w:type="dxa"/>
                  <w:shd w:val="clear" w:color="auto" w:fill="auto"/>
                  <w:vAlign w:val="center"/>
                </w:tcPr>
                <w:p w14:paraId="65844E8A">
                  <w:pPr>
                    <w:adjustRightInd w:val="0"/>
                    <w:spacing w:line="240" w:lineRule="auto"/>
                    <w:ind w:firstLine="0" w:firstLineChars="0"/>
                    <w:jc w:val="center"/>
                    <w:rPr>
                      <w:sz w:val="21"/>
                      <w:szCs w:val="21"/>
                    </w:rPr>
                  </w:pPr>
                  <w:r>
                    <w:rPr>
                      <w:rFonts w:hint="eastAsia"/>
                      <w:sz w:val="21"/>
                      <w:szCs w:val="21"/>
                    </w:rPr>
                    <w:t>T、I</w:t>
                  </w:r>
                </w:p>
              </w:tc>
              <w:tc>
                <w:tcPr>
                  <w:tcW w:w="1008" w:type="dxa"/>
                  <w:shd w:val="clear" w:color="auto" w:fill="auto"/>
                  <w:vAlign w:val="center"/>
                </w:tcPr>
                <w:p w14:paraId="1FC5F700">
                  <w:pPr>
                    <w:adjustRightInd w:val="0"/>
                    <w:spacing w:line="240" w:lineRule="auto"/>
                    <w:ind w:firstLine="0" w:firstLineChars="0"/>
                    <w:jc w:val="center"/>
                    <w:rPr>
                      <w:sz w:val="21"/>
                      <w:szCs w:val="21"/>
                    </w:rPr>
                  </w:pPr>
                  <w:r>
                    <w:rPr>
                      <w:rFonts w:hint="eastAsia"/>
                      <w:sz w:val="21"/>
                      <w:szCs w:val="21"/>
                    </w:rPr>
                    <w:t>0.0455</w:t>
                  </w:r>
                </w:p>
              </w:tc>
              <w:tc>
                <w:tcPr>
                  <w:tcW w:w="1663" w:type="dxa"/>
                  <w:vMerge w:val="continue"/>
                  <w:shd w:val="clear" w:color="auto" w:fill="auto"/>
                  <w:vAlign w:val="center"/>
                </w:tcPr>
                <w:p w14:paraId="08A17FF0">
                  <w:pPr>
                    <w:adjustRightInd w:val="0"/>
                    <w:spacing w:line="240" w:lineRule="auto"/>
                    <w:ind w:firstLine="0" w:firstLineChars="0"/>
                    <w:jc w:val="center"/>
                    <w:rPr>
                      <w:sz w:val="21"/>
                      <w:szCs w:val="21"/>
                    </w:rPr>
                  </w:pPr>
                </w:p>
              </w:tc>
            </w:tr>
            <w:tr w14:paraId="1FDA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631" w:type="dxa"/>
                  <w:shd w:val="clear" w:color="auto" w:fill="auto"/>
                  <w:vAlign w:val="center"/>
                </w:tcPr>
                <w:p w14:paraId="1A673292">
                  <w:pPr>
                    <w:adjustRightInd w:val="0"/>
                    <w:spacing w:line="240" w:lineRule="auto"/>
                    <w:ind w:firstLine="0" w:firstLineChars="0"/>
                    <w:jc w:val="center"/>
                    <w:rPr>
                      <w:sz w:val="21"/>
                      <w:szCs w:val="21"/>
                    </w:rPr>
                  </w:pPr>
                  <w:r>
                    <w:rPr>
                      <w:rFonts w:hint="eastAsia"/>
                      <w:sz w:val="21"/>
                      <w:szCs w:val="21"/>
                    </w:rPr>
                    <w:t>6</w:t>
                  </w:r>
                </w:p>
              </w:tc>
              <w:tc>
                <w:tcPr>
                  <w:tcW w:w="849" w:type="dxa"/>
                  <w:shd w:val="clear" w:color="auto" w:fill="auto"/>
                  <w:vAlign w:val="center"/>
                </w:tcPr>
                <w:p w14:paraId="040BCEB4">
                  <w:pPr>
                    <w:adjustRightInd w:val="0"/>
                    <w:spacing w:line="240" w:lineRule="auto"/>
                    <w:ind w:firstLine="0" w:firstLineChars="0"/>
                    <w:jc w:val="center"/>
                    <w:rPr>
                      <w:sz w:val="21"/>
                      <w:szCs w:val="21"/>
                    </w:rPr>
                  </w:pPr>
                  <w:r>
                    <w:rPr>
                      <w:rFonts w:hint="eastAsia"/>
                      <w:sz w:val="21"/>
                      <w:szCs w:val="21"/>
                    </w:rPr>
                    <w:t>储油罐油泥</w:t>
                  </w:r>
                </w:p>
              </w:tc>
              <w:tc>
                <w:tcPr>
                  <w:tcW w:w="1151" w:type="dxa"/>
                  <w:shd w:val="clear" w:color="auto" w:fill="auto"/>
                  <w:vAlign w:val="center"/>
                </w:tcPr>
                <w:p w14:paraId="540583B1">
                  <w:pPr>
                    <w:adjustRightInd w:val="0"/>
                    <w:spacing w:line="240" w:lineRule="auto"/>
                    <w:ind w:firstLine="0" w:firstLineChars="0"/>
                    <w:jc w:val="center"/>
                    <w:rPr>
                      <w:sz w:val="21"/>
                      <w:szCs w:val="21"/>
                    </w:rPr>
                  </w:pPr>
                  <w:r>
                    <w:rPr>
                      <w:rFonts w:hint="eastAsia"/>
                      <w:sz w:val="21"/>
                      <w:szCs w:val="21"/>
                    </w:rPr>
                    <w:t>HW08 废矿物油与含矿物油废物</w:t>
                  </w:r>
                </w:p>
              </w:tc>
              <w:tc>
                <w:tcPr>
                  <w:tcW w:w="1295" w:type="dxa"/>
                  <w:shd w:val="clear" w:color="auto" w:fill="auto"/>
                  <w:vAlign w:val="center"/>
                </w:tcPr>
                <w:p w14:paraId="7299EEE5">
                  <w:pPr>
                    <w:adjustRightInd w:val="0"/>
                    <w:spacing w:line="240" w:lineRule="auto"/>
                    <w:ind w:firstLine="0" w:firstLineChars="0"/>
                    <w:jc w:val="center"/>
                    <w:rPr>
                      <w:sz w:val="21"/>
                      <w:szCs w:val="21"/>
                    </w:rPr>
                  </w:pPr>
                  <w:r>
                    <w:rPr>
                      <w:sz w:val="21"/>
                      <w:szCs w:val="21"/>
                    </w:rPr>
                    <w:t>900-249-08</w:t>
                  </w:r>
                </w:p>
              </w:tc>
              <w:tc>
                <w:tcPr>
                  <w:tcW w:w="1153" w:type="dxa"/>
                  <w:shd w:val="clear" w:color="auto" w:fill="auto"/>
                  <w:vAlign w:val="center"/>
                </w:tcPr>
                <w:p w14:paraId="166EBFFB">
                  <w:pPr>
                    <w:adjustRightInd w:val="0"/>
                    <w:spacing w:line="240" w:lineRule="auto"/>
                    <w:ind w:firstLine="0" w:firstLineChars="0"/>
                    <w:jc w:val="center"/>
                    <w:rPr>
                      <w:sz w:val="21"/>
                      <w:szCs w:val="21"/>
                    </w:rPr>
                  </w:pPr>
                  <w:r>
                    <w:rPr>
                      <w:rFonts w:hint="eastAsia"/>
                      <w:sz w:val="21"/>
                      <w:szCs w:val="21"/>
                    </w:rPr>
                    <w:t>T、I</w:t>
                  </w:r>
                </w:p>
              </w:tc>
              <w:tc>
                <w:tcPr>
                  <w:tcW w:w="1008" w:type="dxa"/>
                  <w:shd w:val="clear" w:color="auto" w:fill="auto"/>
                  <w:vAlign w:val="center"/>
                </w:tcPr>
                <w:p w14:paraId="31C7AC2B">
                  <w:pPr>
                    <w:adjustRightInd w:val="0"/>
                    <w:spacing w:line="240" w:lineRule="auto"/>
                    <w:ind w:firstLine="0" w:firstLineChars="0"/>
                    <w:jc w:val="center"/>
                    <w:rPr>
                      <w:sz w:val="21"/>
                      <w:szCs w:val="21"/>
                    </w:rPr>
                  </w:pPr>
                  <w:r>
                    <w:rPr>
                      <w:rFonts w:hint="eastAsia"/>
                      <w:sz w:val="21"/>
                      <w:szCs w:val="21"/>
                    </w:rPr>
                    <w:t>0.04</w:t>
                  </w:r>
                </w:p>
              </w:tc>
              <w:tc>
                <w:tcPr>
                  <w:tcW w:w="1663" w:type="dxa"/>
                  <w:vMerge w:val="continue"/>
                  <w:shd w:val="clear" w:color="auto" w:fill="auto"/>
                  <w:vAlign w:val="center"/>
                </w:tcPr>
                <w:p w14:paraId="5424B900">
                  <w:pPr>
                    <w:adjustRightInd w:val="0"/>
                    <w:spacing w:line="240" w:lineRule="auto"/>
                    <w:ind w:firstLine="0" w:firstLineChars="0"/>
                    <w:jc w:val="center"/>
                    <w:rPr>
                      <w:sz w:val="21"/>
                      <w:szCs w:val="21"/>
                    </w:rPr>
                  </w:pPr>
                </w:p>
              </w:tc>
            </w:tr>
          </w:tbl>
          <w:p w14:paraId="19FB0B69">
            <w:pPr>
              <w:widowControl/>
              <w:ind w:firstLine="482"/>
              <w:jc w:val="left"/>
              <w:rPr>
                <w:b/>
                <w:bCs/>
              </w:rPr>
            </w:pPr>
            <w:r>
              <w:rPr>
                <w:rFonts w:hint="eastAsia"/>
                <w:b/>
                <w:bCs/>
              </w:rPr>
              <w:t>危废暂存间设置情况及要求：</w:t>
            </w:r>
          </w:p>
          <w:p w14:paraId="4EF172AA">
            <w:pPr>
              <w:widowControl/>
              <w:ind w:firstLine="480"/>
              <w:jc w:val="left"/>
            </w:pPr>
            <w:r>
              <w:rPr>
                <w:rFonts w:hint="eastAsia"/>
              </w:rPr>
              <w:t>危废暂存间采取“三防措施”，地面必须要高于厂房的基准地面，确保雨水无法进入，渗漏液也无法外溢进入环境，地面与裙脚要用坚固、防渗的材料建造，采用水泥+</w:t>
            </w:r>
            <w:r>
              <w:t>2</w:t>
            </w:r>
            <w:r>
              <w:rPr>
                <w:rFonts w:hint="eastAsia"/>
              </w:rPr>
              <w:t>mm</w:t>
            </w:r>
            <w:r>
              <w:t>厚高密度聚乙烯，或至少PP厚的其它人工材料，渗透系数</w:t>
            </w:r>
            <w:r>
              <w:rPr>
                <w:rFonts w:hint="eastAsia"/>
              </w:rPr>
              <w:t>≤</w:t>
            </w:r>
            <w:r>
              <w:t>10</w:t>
            </w:r>
            <w:r>
              <w:rPr>
                <w:vertAlign w:val="superscript"/>
              </w:rPr>
              <w:t>-10</w:t>
            </w:r>
            <w:r>
              <w:rPr>
                <w:rFonts w:hint="eastAsia"/>
              </w:rPr>
              <w:t>cm</w:t>
            </w:r>
            <w:r>
              <w:t>/</w:t>
            </w:r>
            <w:r>
              <w:rPr>
                <w:rFonts w:hint="eastAsia"/>
              </w:rPr>
              <w:t>s</w:t>
            </w:r>
            <w:r>
              <w:t xml:space="preserve">。建立台账管理制度，记录上须注明危险废物的名称、来源、数量、特征和包装容器的类别、入库时间、存放库位、废物出库日期及接收单位名称。同时须按照《危险废物识别标识设置规范》，规范设置标识标牌。 </w:t>
            </w:r>
          </w:p>
          <w:p w14:paraId="1FC8D474">
            <w:pPr>
              <w:widowControl/>
              <w:ind w:firstLine="482"/>
              <w:jc w:val="left"/>
              <w:rPr>
                <w:b/>
                <w:bCs/>
              </w:rPr>
            </w:pPr>
            <w:r>
              <w:rPr>
                <w:b/>
                <w:bCs/>
              </w:rPr>
              <w:t>危险废物管理要求：</w:t>
            </w:r>
          </w:p>
          <w:p w14:paraId="768B20CE">
            <w:pPr>
              <w:widowControl/>
              <w:ind w:firstLine="480"/>
              <w:jc w:val="left"/>
            </w:pPr>
            <w:r>
              <w:t xml:space="preserve">为确保项目危险固废的安全处置，建设单位应加强对危险废物的日常管理，主要包括如下内容： </w:t>
            </w:r>
          </w:p>
          <w:p w14:paraId="527687A7">
            <w:pPr>
              <w:widowControl/>
              <w:ind w:firstLine="480"/>
              <w:jc w:val="left"/>
            </w:pPr>
            <w:r>
              <w:rPr>
                <w:rFonts w:hint="eastAsia" w:ascii="宋体" w:hAnsi="宋体" w:cs="宋体"/>
              </w:rPr>
              <w:t>①</w:t>
            </w:r>
            <w:r>
              <w:t>危险废物贮存间必须要密闭建设，门口内侧设立围堰，地面应做好硬化及</w:t>
            </w:r>
            <w:r>
              <w:rPr>
                <w:rFonts w:hint="eastAsia"/>
              </w:rPr>
              <w:t>“</w:t>
            </w:r>
            <w:r>
              <w:t>三防</w:t>
            </w:r>
            <w:r>
              <w:rPr>
                <w:rFonts w:hint="eastAsia"/>
              </w:rPr>
              <w:t>”</w:t>
            </w:r>
            <w:r>
              <w:t>措施。（防扬散、防流失、防渗漏）。</w:t>
            </w:r>
          </w:p>
          <w:p w14:paraId="283F0595">
            <w:pPr>
              <w:widowControl/>
              <w:ind w:firstLine="480"/>
              <w:jc w:val="left"/>
            </w:pPr>
            <w:r>
              <w:rPr>
                <w:rFonts w:hint="eastAsia" w:ascii="宋体" w:hAnsi="宋体" w:cs="宋体"/>
              </w:rPr>
              <w:t>②</w:t>
            </w:r>
            <w:r>
              <w:t>危险废物贮存间门口需张贴标准规范的危险废物标识和危废信息板，屋内张贴企业《危险废物管理制度》。</w:t>
            </w:r>
          </w:p>
          <w:p w14:paraId="14C5FEE5">
            <w:pPr>
              <w:widowControl/>
              <w:ind w:firstLine="480"/>
              <w:jc w:val="left"/>
            </w:pPr>
            <w:r>
              <w:rPr>
                <w:rFonts w:hint="eastAsia" w:ascii="宋体" w:hAnsi="宋体" w:cs="宋体"/>
              </w:rPr>
              <w:t>③</w:t>
            </w:r>
            <w:r>
              <w:t>危险废物贮存间需按照</w:t>
            </w:r>
            <w:r>
              <w:rPr>
                <w:rFonts w:hint="eastAsia"/>
              </w:rPr>
              <w:t>“</w:t>
            </w:r>
            <w:r>
              <w:t>双人双锁</w:t>
            </w:r>
            <w:r>
              <w:rPr>
                <w:rFonts w:hint="eastAsia"/>
              </w:rPr>
              <w:t>”</w:t>
            </w:r>
            <w:r>
              <w:t>制度管理。（两把钥匙分别由两个危废负责人管理，不得一人管理）。</w:t>
            </w:r>
          </w:p>
          <w:p w14:paraId="0AD061E6">
            <w:pPr>
              <w:widowControl/>
              <w:ind w:firstLine="480"/>
              <w:jc w:val="left"/>
            </w:pPr>
            <w:r>
              <w:rPr>
                <w:rFonts w:hint="eastAsia" w:ascii="宋体" w:hAnsi="宋体" w:cs="宋体"/>
              </w:rPr>
              <w:t>④</w:t>
            </w:r>
            <w:r>
              <w:t xml:space="preserve">不同种类危险废物应有明显的过道划分，墙上张贴危废名称，液态危废需将盛装容器放置防泄漏托盘内并在容器粘贴危险废物标签，固态危废包装需完好无破损并系挂危险废物标签，并安要求填写。 </w:t>
            </w:r>
          </w:p>
          <w:p w14:paraId="77486BB3">
            <w:pPr>
              <w:widowControl/>
              <w:ind w:firstLine="480"/>
              <w:jc w:val="left"/>
            </w:pPr>
            <w:r>
              <w:rPr>
                <w:rFonts w:hint="eastAsia" w:ascii="宋体" w:hAnsi="宋体" w:cs="宋体"/>
              </w:rPr>
              <w:t>⑤</w:t>
            </w:r>
            <w:r>
              <w:t xml:space="preserve">建立台账并悬挂于危废间内，转入及转出（处置、自利）需要填写危废种类、数量、时间及负责人员姓名。 </w:t>
            </w:r>
          </w:p>
          <w:p w14:paraId="7F0A0356">
            <w:pPr>
              <w:widowControl/>
              <w:ind w:firstLine="480"/>
              <w:jc w:val="left"/>
            </w:pPr>
            <w:r>
              <w:rPr>
                <w:rFonts w:hint="eastAsia" w:ascii="宋体" w:hAnsi="宋体" w:cs="宋体"/>
              </w:rPr>
              <w:t>⑥</w:t>
            </w:r>
            <w:r>
              <w:t>危险废物贮存间内禁止存放除危险废物及应急工具以他的其他物品。在落实上述要求的前提下，项目产生的废机油能得到妥善处置，对环境影响较小。</w:t>
            </w:r>
          </w:p>
          <w:p w14:paraId="3058A63E">
            <w:pPr>
              <w:widowControl/>
              <w:ind w:firstLine="482"/>
              <w:jc w:val="left"/>
              <w:rPr>
                <w:b/>
                <w:bCs/>
                <w:kern w:val="0"/>
                <w:lang w:bidi="ar"/>
              </w:rPr>
            </w:pPr>
            <w:r>
              <w:rPr>
                <w:rFonts w:hint="eastAsia"/>
                <w:b/>
                <w:bCs/>
                <w:kern w:val="0"/>
                <w:lang w:bidi="ar"/>
              </w:rPr>
              <w:t>五、地下水、土壤环境</w:t>
            </w:r>
          </w:p>
          <w:p w14:paraId="53EE67DF">
            <w:pPr>
              <w:widowControl/>
              <w:ind w:firstLine="480"/>
              <w:jc w:val="left"/>
              <w:rPr>
                <w:kern w:val="0"/>
                <w:lang w:bidi="ar"/>
              </w:rPr>
            </w:pPr>
            <w:r>
              <w:rPr>
                <w:rFonts w:hint="eastAsia"/>
                <w:kern w:val="0"/>
                <w:lang w:bidi="ar"/>
              </w:rPr>
              <w:t>本项目主要对土壤环境产生影响的情形为：柴油储罐、沥青储罐、导热油炉区域、搅拌区域、危废暂存间等若没有适当的防渗漏措施，油品发生泄露，导致其中的有害组分渗入土壤，杀死土壤中的微生物，破坏微生物与周围环境系统的平衡，对周边土壤环境造成影响，同时这些污染物经土壤渗入地下水，对地下水水质也会造成污染。</w:t>
            </w:r>
          </w:p>
          <w:p w14:paraId="7C13BD8F">
            <w:pPr>
              <w:widowControl/>
              <w:ind w:firstLine="480"/>
              <w:jc w:val="left"/>
              <w:rPr>
                <w:kern w:val="0"/>
                <w:lang w:bidi="ar"/>
              </w:rPr>
            </w:pPr>
            <w:r>
              <w:rPr>
                <w:rFonts w:hint="eastAsia"/>
                <w:kern w:val="0"/>
                <w:lang w:bidi="ar"/>
              </w:rPr>
              <w:t xml:space="preserve">1、防治分区 </w:t>
            </w:r>
          </w:p>
          <w:p w14:paraId="1C5C1834">
            <w:pPr>
              <w:widowControl/>
              <w:ind w:firstLine="480"/>
              <w:jc w:val="left"/>
              <w:rPr>
                <w:kern w:val="0"/>
                <w:lang w:bidi="ar"/>
              </w:rPr>
            </w:pPr>
            <w:r>
              <w:rPr>
                <w:rFonts w:hint="eastAsia"/>
                <w:kern w:val="0"/>
                <w:lang w:bidi="ar"/>
              </w:rPr>
              <w:t>本项目地下水污染防治措施坚持“源头控制、末端防治、污染监控、应急响应”的原则，即采取主动控制和被动控制相结合的措施，项目地下水防治分区如下。</w:t>
            </w:r>
          </w:p>
          <w:p w14:paraId="1419431B">
            <w:pPr>
              <w:spacing w:line="276" w:lineRule="auto"/>
              <w:ind w:firstLine="422"/>
              <w:jc w:val="center"/>
              <w:rPr>
                <w:b/>
                <w:bCs/>
                <w:sz w:val="21"/>
                <w:szCs w:val="21"/>
              </w:rPr>
            </w:pPr>
            <w:r>
              <w:rPr>
                <w:rFonts w:hint="eastAsia"/>
                <w:b/>
                <w:bCs/>
                <w:sz w:val="21"/>
                <w:szCs w:val="21"/>
              </w:rPr>
              <w:t>表4-</w:t>
            </w:r>
            <w:r>
              <w:rPr>
                <w:b/>
                <w:bCs/>
                <w:sz w:val="21"/>
                <w:szCs w:val="21"/>
              </w:rPr>
              <w:t>17</w:t>
            </w:r>
            <w:r>
              <w:rPr>
                <w:rFonts w:hint="eastAsia"/>
                <w:b/>
                <w:bCs/>
                <w:sz w:val="21"/>
                <w:szCs w:val="21"/>
              </w:rPr>
              <w:t xml:space="preserve">  全厂污染防治分区情况一览表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8"/>
              <w:gridCol w:w="1569"/>
              <w:gridCol w:w="3628"/>
            </w:tblGrid>
            <w:tr w14:paraId="5F58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28302FD6">
                  <w:pPr>
                    <w:tabs>
                      <w:tab w:val="left" w:pos="567"/>
                      <w:tab w:val="left" w:pos="2040"/>
                    </w:tabs>
                    <w:snapToGrid w:val="0"/>
                    <w:spacing w:line="240" w:lineRule="auto"/>
                    <w:ind w:firstLine="0" w:firstLineChars="0"/>
                    <w:jc w:val="center"/>
                    <w:rPr>
                      <w:b/>
                      <w:bCs/>
                      <w:sz w:val="21"/>
                      <w:szCs w:val="21"/>
                    </w:rPr>
                  </w:pPr>
                  <w:r>
                    <w:rPr>
                      <w:rFonts w:hint="eastAsia"/>
                      <w:b/>
                      <w:bCs/>
                      <w:sz w:val="21"/>
                      <w:szCs w:val="21"/>
                    </w:rPr>
                    <w:t>区域名称</w:t>
                  </w:r>
                </w:p>
              </w:tc>
              <w:tc>
                <w:tcPr>
                  <w:tcW w:w="1569" w:type="dxa"/>
                  <w:shd w:val="clear" w:color="auto" w:fill="auto"/>
                  <w:vAlign w:val="center"/>
                </w:tcPr>
                <w:p w14:paraId="5BA7F417">
                  <w:pPr>
                    <w:tabs>
                      <w:tab w:val="left" w:pos="567"/>
                      <w:tab w:val="left" w:pos="2040"/>
                    </w:tabs>
                    <w:snapToGrid w:val="0"/>
                    <w:spacing w:line="240" w:lineRule="auto"/>
                    <w:ind w:firstLine="0" w:firstLineChars="0"/>
                    <w:jc w:val="center"/>
                    <w:rPr>
                      <w:b/>
                      <w:bCs/>
                      <w:sz w:val="21"/>
                      <w:szCs w:val="21"/>
                    </w:rPr>
                  </w:pPr>
                  <w:r>
                    <w:rPr>
                      <w:rFonts w:hint="eastAsia"/>
                      <w:b/>
                      <w:bCs/>
                      <w:sz w:val="21"/>
                      <w:szCs w:val="21"/>
                    </w:rPr>
                    <w:t>分区类别</w:t>
                  </w:r>
                </w:p>
              </w:tc>
              <w:tc>
                <w:tcPr>
                  <w:tcW w:w="3628" w:type="dxa"/>
                  <w:shd w:val="clear" w:color="auto" w:fill="auto"/>
                  <w:vAlign w:val="center"/>
                </w:tcPr>
                <w:p w14:paraId="554BFDE8">
                  <w:pPr>
                    <w:tabs>
                      <w:tab w:val="left" w:pos="567"/>
                      <w:tab w:val="left" w:pos="2040"/>
                    </w:tabs>
                    <w:snapToGrid w:val="0"/>
                    <w:spacing w:line="240" w:lineRule="auto"/>
                    <w:ind w:firstLine="0" w:firstLineChars="0"/>
                    <w:jc w:val="center"/>
                    <w:rPr>
                      <w:b/>
                      <w:bCs/>
                      <w:sz w:val="21"/>
                      <w:szCs w:val="21"/>
                    </w:rPr>
                  </w:pPr>
                  <w:r>
                    <w:rPr>
                      <w:rFonts w:hint="eastAsia"/>
                      <w:b/>
                      <w:bCs/>
                      <w:sz w:val="21"/>
                      <w:szCs w:val="21"/>
                    </w:rPr>
                    <w:t>措施</w:t>
                  </w:r>
                </w:p>
              </w:tc>
            </w:tr>
            <w:tr w14:paraId="4E23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578" w:type="dxa"/>
                  <w:shd w:val="clear" w:color="auto" w:fill="auto"/>
                  <w:vAlign w:val="center"/>
                </w:tcPr>
                <w:p w14:paraId="626CC01F">
                  <w:pPr>
                    <w:tabs>
                      <w:tab w:val="left" w:pos="567"/>
                      <w:tab w:val="left" w:pos="2040"/>
                    </w:tabs>
                    <w:snapToGrid w:val="0"/>
                    <w:spacing w:line="240" w:lineRule="auto"/>
                    <w:ind w:firstLine="420"/>
                    <w:rPr>
                      <w:sz w:val="21"/>
                      <w:szCs w:val="21"/>
                    </w:rPr>
                  </w:pPr>
                  <w:r>
                    <w:rPr>
                      <w:rFonts w:hint="eastAsia"/>
                      <w:sz w:val="21"/>
                      <w:szCs w:val="21"/>
                    </w:rPr>
                    <w:t>导热油炉区</w:t>
                  </w:r>
                </w:p>
              </w:tc>
              <w:tc>
                <w:tcPr>
                  <w:tcW w:w="1569" w:type="dxa"/>
                  <w:vMerge w:val="restart"/>
                  <w:shd w:val="clear" w:color="auto" w:fill="auto"/>
                  <w:vAlign w:val="center"/>
                </w:tcPr>
                <w:p w14:paraId="011351B0">
                  <w:pPr>
                    <w:tabs>
                      <w:tab w:val="left" w:pos="567"/>
                      <w:tab w:val="left" w:pos="2040"/>
                    </w:tabs>
                    <w:snapToGrid w:val="0"/>
                    <w:spacing w:line="240" w:lineRule="auto"/>
                    <w:ind w:firstLine="0" w:firstLineChars="0"/>
                    <w:jc w:val="center"/>
                    <w:rPr>
                      <w:sz w:val="21"/>
                      <w:szCs w:val="21"/>
                    </w:rPr>
                  </w:pPr>
                  <w:r>
                    <w:rPr>
                      <w:rFonts w:hint="eastAsia"/>
                      <w:sz w:val="21"/>
                      <w:szCs w:val="21"/>
                    </w:rPr>
                    <w:t>重点防渗</w:t>
                  </w:r>
                </w:p>
              </w:tc>
              <w:tc>
                <w:tcPr>
                  <w:tcW w:w="3628" w:type="dxa"/>
                  <w:vMerge w:val="restart"/>
                  <w:shd w:val="clear" w:color="auto" w:fill="auto"/>
                  <w:vAlign w:val="center"/>
                </w:tcPr>
                <w:p w14:paraId="5D317A0B">
                  <w:pPr>
                    <w:tabs>
                      <w:tab w:val="left" w:pos="567"/>
                      <w:tab w:val="left" w:pos="2040"/>
                    </w:tabs>
                    <w:snapToGrid w:val="0"/>
                    <w:spacing w:line="240" w:lineRule="auto"/>
                    <w:ind w:firstLine="0" w:firstLineChars="0"/>
                    <w:jc w:val="center"/>
                    <w:rPr>
                      <w:sz w:val="21"/>
                      <w:szCs w:val="18"/>
                    </w:rPr>
                  </w:pPr>
                  <w:r>
                    <w:rPr>
                      <w:sz w:val="21"/>
                      <w:szCs w:val="18"/>
                    </w:rPr>
                    <w:t>按</w:t>
                  </w:r>
                  <w:r>
                    <w:rPr>
                      <w:kern w:val="0"/>
                      <w:sz w:val="21"/>
                      <w:szCs w:val="18"/>
                    </w:rPr>
                    <w:t>《环境影响评价技术导则 地下水环境》（HJ610-2016）重点防渗区要求建设：</w:t>
                  </w:r>
                  <w:r>
                    <w:rPr>
                      <w:spacing w:val="10"/>
                      <w:sz w:val="21"/>
                      <w:szCs w:val="18"/>
                    </w:rPr>
                    <w:t>防渗区等效黏土防渗层厚度Mb≥6m，渗透系数K≤1.0×10</w:t>
                  </w:r>
                  <w:r>
                    <w:rPr>
                      <w:spacing w:val="10"/>
                      <w:sz w:val="21"/>
                      <w:szCs w:val="18"/>
                      <w:vertAlign w:val="superscript"/>
                    </w:rPr>
                    <w:t>-7</w:t>
                  </w:r>
                  <w:r>
                    <w:rPr>
                      <w:spacing w:val="10"/>
                      <w:sz w:val="21"/>
                      <w:szCs w:val="18"/>
                    </w:rPr>
                    <w:t>cm/s的黏土层的防渗性能</w:t>
                  </w:r>
                </w:p>
              </w:tc>
            </w:tr>
            <w:tr w14:paraId="1F31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513584DB">
                  <w:pPr>
                    <w:tabs>
                      <w:tab w:val="left" w:pos="567"/>
                      <w:tab w:val="left" w:pos="2040"/>
                    </w:tabs>
                    <w:snapToGrid w:val="0"/>
                    <w:spacing w:line="240" w:lineRule="auto"/>
                    <w:ind w:firstLine="0" w:firstLineChars="0"/>
                    <w:jc w:val="center"/>
                    <w:rPr>
                      <w:sz w:val="21"/>
                      <w:szCs w:val="21"/>
                    </w:rPr>
                  </w:pPr>
                  <w:r>
                    <w:rPr>
                      <w:rFonts w:hint="eastAsia"/>
                      <w:sz w:val="21"/>
                      <w:szCs w:val="21"/>
                    </w:rPr>
                    <w:t>柴油储罐区</w:t>
                  </w:r>
                </w:p>
              </w:tc>
              <w:tc>
                <w:tcPr>
                  <w:tcW w:w="1569" w:type="dxa"/>
                  <w:vMerge w:val="continue"/>
                  <w:shd w:val="clear" w:color="auto" w:fill="auto"/>
                  <w:vAlign w:val="center"/>
                </w:tcPr>
                <w:p w14:paraId="0D36B8A7">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07569226">
                  <w:pPr>
                    <w:tabs>
                      <w:tab w:val="left" w:pos="567"/>
                      <w:tab w:val="left" w:pos="2040"/>
                    </w:tabs>
                    <w:snapToGrid w:val="0"/>
                    <w:spacing w:line="240" w:lineRule="auto"/>
                    <w:ind w:firstLine="0" w:firstLineChars="0"/>
                    <w:jc w:val="center"/>
                    <w:rPr>
                      <w:sz w:val="21"/>
                      <w:szCs w:val="18"/>
                    </w:rPr>
                  </w:pPr>
                </w:p>
              </w:tc>
            </w:tr>
            <w:tr w14:paraId="75FA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454D9CED">
                  <w:pPr>
                    <w:tabs>
                      <w:tab w:val="left" w:pos="567"/>
                      <w:tab w:val="left" w:pos="2040"/>
                    </w:tabs>
                    <w:snapToGrid w:val="0"/>
                    <w:spacing w:line="240" w:lineRule="auto"/>
                    <w:ind w:firstLine="0" w:firstLineChars="0"/>
                    <w:jc w:val="center"/>
                    <w:rPr>
                      <w:sz w:val="21"/>
                      <w:szCs w:val="21"/>
                    </w:rPr>
                  </w:pPr>
                  <w:r>
                    <w:rPr>
                      <w:rFonts w:hint="eastAsia"/>
                      <w:sz w:val="21"/>
                      <w:szCs w:val="21"/>
                    </w:rPr>
                    <w:t>危废暂存间</w:t>
                  </w:r>
                </w:p>
              </w:tc>
              <w:tc>
                <w:tcPr>
                  <w:tcW w:w="1569" w:type="dxa"/>
                  <w:vMerge w:val="continue"/>
                  <w:shd w:val="clear" w:color="auto" w:fill="auto"/>
                  <w:vAlign w:val="center"/>
                </w:tcPr>
                <w:p w14:paraId="4D89FE53">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41EE81E8">
                  <w:pPr>
                    <w:tabs>
                      <w:tab w:val="left" w:pos="567"/>
                      <w:tab w:val="left" w:pos="2040"/>
                    </w:tabs>
                    <w:snapToGrid w:val="0"/>
                    <w:spacing w:line="240" w:lineRule="auto"/>
                    <w:ind w:firstLine="0" w:firstLineChars="0"/>
                    <w:jc w:val="center"/>
                    <w:rPr>
                      <w:sz w:val="21"/>
                      <w:szCs w:val="18"/>
                    </w:rPr>
                  </w:pPr>
                </w:p>
              </w:tc>
            </w:tr>
            <w:tr w14:paraId="38C7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233E5DDC">
                  <w:pPr>
                    <w:tabs>
                      <w:tab w:val="left" w:pos="567"/>
                      <w:tab w:val="left" w:pos="2040"/>
                    </w:tabs>
                    <w:snapToGrid w:val="0"/>
                    <w:spacing w:line="240" w:lineRule="auto"/>
                    <w:ind w:firstLine="0" w:firstLineChars="0"/>
                    <w:jc w:val="center"/>
                    <w:rPr>
                      <w:sz w:val="21"/>
                      <w:szCs w:val="21"/>
                    </w:rPr>
                  </w:pPr>
                  <w:r>
                    <w:rPr>
                      <w:rFonts w:hint="eastAsia"/>
                      <w:sz w:val="21"/>
                      <w:szCs w:val="21"/>
                    </w:rPr>
                    <w:t>沥青储罐区</w:t>
                  </w:r>
                </w:p>
              </w:tc>
              <w:tc>
                <w:tcPr>
                  <w:tcW w:w="1569" w:type="dxa"/>
                  <w:vMerge w:val="continue"/>
                  <w:shd w:val="clear" w:color="auto" w:fill="auto"/>
                  <w:vAlign w:val="center"/>
                </w:tcPr>
                <w:p w14:paraId="2AA39584">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60ABC590">
                  <w:pPr>
                    <w:tabs>
                      <w:tab w:val="left" w:pos="567"/>
                      <w:tab w:val="left" w:pos="2040"/>
                    </w:tabs>
                    <w:snapToGrid w:val="0"/>
                    <w:spacing w:line="240" w:lineRule="auto"/>
                    <w:ind w:firstLine="0" w:firstLineChars="0"/>
                    <w:jc w:val="center"/>
                    <w:rPr>
                      <w:sz w:val="21"/>
                      <w:szCs w:val="18"/>
                    </w:rPr>
                  </w:pPr>
                </w:p>
              </w:tc>
            </w:tr>
            <w:tr w14:paraId="672E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578" w:type="dxa"/>
                  <w:shd w:val="clear" w:color="auto" w:fill="auto"/>
                  <w:vAlign w:val="center"/>
                </w:tcPr>
                <w:p w14:paraId="4822AB37">
                  <w:pPr>
                    <w:tabs>
                      <w:tab w:val="left" w:pos="567"/>
                      <w:tab w:val="left" w:pos="2040"/>
                    </w:tabs>
                    <w:snapToGrid w:val="0"/>
                    <w:spacing w:line="240" w:lineRule="auto"/>
                    <w:ind w:firstLine="0" w:firstLineChars="0"/>
                    <w:jc w:val="center"/>
                    <w:rPr>
                      <w:sz w:val="21"/>
                      <w:szCs w:val="21"/>
                    </w:rPr>
                  </w:pPr>
                  <w:r>
                    <w:rPr>
                      <w:rFonts w:hint="eastAsia"/>
                      <w:sz w:val="21"/>
                      <w:szCs w:val="21"/>
                    </w:rPr>
                    <w:t>搅拌区</w:t>
                  </w:r>
                </w:p>
              </w:tc>
              <w:tc>
                <w:tcPr>
                  <w:tcW w:w="1569" w:type="dxa"/>
                  <w:vMerge w:val="continue"/>
                  <w:shd w:val="clear" w:color="auto" w:fill="auto"/>
                  <w:vAlign w:val="center"/>
                </w:tcPr>
                <w:p w14:paraId="750F3910">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640D2414">
                  <w:pPr>
                    <w:tabs>
                      <w:tab w:val="left" w:pos="567"/>
                      <w:tab w:val="left" w:pos="2040"/>
                    </w:tabs>
                    <w:snapToGrid w:val="0"/>
                    <w:spacing w:line="240" w:lineRule="auto"/>
                    <w:ind w:firstLine="0" w:firstLineChars="0"/>
                    <w:jc w:val="center"/>
                    <w:rPr>
                      <w:sz w:val="21"/>
                      <w:szCs w:val="18"/>
                    </w:rPr>
                  </w:pPr>
                </w:p>
              </w:tc>
            </w:tr>
            <w:tr w14:paraId="44DE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578" w:type="dxa"/>
                  <w:shd w:val="clear" w:color="auto" w:fill="auto"/>
                  <w:vAlign w:val="center"/>
                </w:tcPr>
                <w:p w14:paraId="1BEED129">
                  <w:pPr>
                    <w:tabs>
                      <w:tab w:val="left" w:pos="567"/>
                      <w:tab w:val="left" w:pos="2040"/>
                    </w:tabs>
                    <w:snapToGrid w:val="0"/>
                    <w:spacing w:line="240" w:lineRule="auto"/>
                    <w:ind w:firstLine="0" w:firstLineChars="0"/>
                    <w:jc w:val="center"/>
                    <w:rPr>
                      <w:sz w:val="21"/>
                      <w:szCs w:val="21"/>
                    </w:rPr>
                  </w:pPr>
                  <w:r>
                    <w:rPr>
                      <w:rFonts w:hint="eastAsia"/>
                      <w:sz w:val="21"/>
                      <w:szCs w:val="21"/>
                    </w:rPr>
                    <w:t>骨料区</w:t>
                  </w:r>
                </w:p>
              </w:tc>
              <w:tc>
                <w:tcPr>
                  <w:tcW w:w="1569" w:type="dxa"/>
                  <w:vMerge w:val="restart"/>
                  <w:shd w:val="clear" w:color="auto" w:fill="auto"/>
                  <w:vAlign w:val="center"/>
                </w:tcPr>
                <w:p w14:paraId="33DAC3A6">
                  <w:pPr>
                    <w:tabs>
                      <w:tab w:val="left" w:pos="567"/>
                      <w:tab w:val="left" w:pos="2040"/>
                    </w:tabs>
                    <w:snapToGrid w:val="0"/>
                    <w:spacing w:line="240" w:lineRule="auto"/>
                    <w:ind w:firstLine="0" w:firstLineChars="0"/>
                    <w:jc w:val="center"/>
                    <w:rPr>
                      <w:sz w:val="21"/>
                      <w:szCs w:val="21"/>
                    </w:rPr>
                  </w:pPr>
                  <w:r>
                    <w:rPr>
                      <w:rFonts w:hint="eastAsia"/>
                      <w:sz w:val="21"/>
                      <w:szCs w:val="21"/>
                    </w:rPr>
                    <w:t>一般防渗</w:t>
                  </w:r>
                </w:p>
              </w:tc>
              <w:tc>
                <w:tcPr>
                  <w:tcW w:w="3628" w:type="dxa"/>
                  <w:vMerge w:val="restart"/>
                  <w:shd w:val="clear" w:color="auto" w:fill="auto"/>
                  <w:vAlign w:val="center"/>
                </w:tcPr>
                <w:p w14:paraId="6A908228">
                  <w:pPr>
                    <w:tabs>
                      <w:tab w:val="left" w:pos="567"/>
                      <w:tab w:val="left" w:pos="2040"/>
                    </w:tabs>
                    <w:snapToGrid w:val="0"/>
                    <w:spacing w:line="240" w:lineRule="auto"/>
                    <w:ind w:firstLine="0" w:firstLineChars="0"/>
                    <w:jc w:val="center"/>
                    <w:rPr>
                      <w:sz w:val="21"/>
                      <w:szCs w:val="18"/>
                    </w:rPr>
                  </w:pPr>
                  <w:r>
                    <w:rPr>
                      <w:sz w:val="21"/>
                      <w:szCs w:val="18"/>
                    </w:rPr>
                    <w:t>按</w:t>
                  </w:r>
                  <w:r>
                    <w:rPr>
                      <w:kern w:val="0"/>
                      <w:sz w:val="21"/>
                      <w:szCs w:val="18"/>
                    </w:rPr>
                    <w:t>《环境影响评价技术导则 地下水环境》（HJ610-2016）一般防渗区要求建设：</w:t>
                  </w:r>
                  <w:r>
                    <w:rPr>
                      <w:sz w:val="21"/>
                      <w:szCs w:val="18"/>
                    </w:rPr>
                    <w:t>等效黏土防渗层厚Mb≥1.5m，渗透系数K≤1.0×10</w:t>
                  </w:r>
                  <w:r>
                    <w:rPr>
                      <w:sz w:val="21"/>
                      <w:szCs w:val="18"/>
                      <w:vertAlign w:val="superscript"/>
                    </w:rPr>
                    <w:t>-7</w:t>
                  </w:r>
                  <w:r>
                    <w:rPr>
                      <w:sz w:val="21"/>
                      <w:szCs w:val="18"/>
                    </w:rPr>
                    <w:t>cm/s</w:t>
                  </w:r>
                </w:p>
              </w:tc>
            </w:tr>
            <w:tr w14:paraId="2C0B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191719CB">
                  <w:pPr>
                    <w:tabs>
                      <w:tab w:val="left" w:pos="567"/>
                      <w:tab w:val="left" w:pos="2040"/>
                    </w:tabs>
                    <w:snapToGrid w:val="0"/>
                    <w:spacing w:line="240" w:lineRule="auto"/>
                    <w:ind w:firstLine="0" w:firstLineChars="0"/>
                    <w:jc w:val="center"/>
                    <w:rPr>
                      <w:sz w:val="21"/>
                      <w:szCs w:val="21"/>
                    </w:rPr>
                  </w:pPr>
                  <w:r>
                    <w:rPr>
                      <w:rFonts w:hint="eastAsia"/>
                      <w:sz w:val="21"/>
                      <w:szCs w:val="21"/>
                    </w:rPr>
                    <w:t>矿粉区</w:t>
                  </w:r>
                </w:p>
              </w:tc>
              <w:tc>
                <w:tcPr>
                  <w:tcW w:w="1569" w:type="dxa"/>
                  <w:vMerge w:val="continue"/>
                  <w:shd w:val="clear" w:color="auto" w:fill="auto"/>
                  <w:vAlign w:val="center"/>
                </w:tcPr>
                <w:p w14:paraId="264550C5">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4C386F1B">
                  <w:pPr>
                    <w:tabs>
                      <w:tab w:val="left" w:pos="567"/>
                      <w:tab w:val="left" w:pos="2040"/>
                    </w:tabs>
                    <w:snapToGrid w:val="0"/>
                    <w:spacing w:line="240" w:lineRule="auto"/>
                    <w:ind w:firstLine="0" w:firstLineChars="0"/>
                    <w:jc w:val="center"/>
                    <w:rPr>
                      <w:sz w:val="21"/>
                      <w:szCs w:val="21"/>
                    </w:rPr>
                  </w:pPr>
                </w:p>
              </w:tc>
            </w:tr>
            <w:tr w14:paraId="5E82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578" w:type="dxa"/>
                  <w:shd w:val="clear" w:color="auto" w:fill="auto"/>
                  <w:vAlign w:val="center"/>
                </w:tcPr>
                <w:p w14:paraId="45E225F8">
                  <w:pPr>
                    <w:tabs>
                      <w:tab w:val="left" w:pos="567"/>
                      <w:tab w:val="left" w:pos="2040"/>
                    </w:tabs>
                    <w:snapToGrid w:val="0"/>
                    <w:spacing w:line="240" w:lineRule="auto"/>
                    <w:ind w:firstLine="0" w:firstLineChars="0"/>
                    <w:jc w:val="center"/>
                    <w:rPr>
                      <w:sz w:val="21"/>
                      <w:szCs w:val="21"/>
                    </w:rPr>
                  </w:pPr>
                  <w:r>
                    <w:rPr>
                      <w:rFonts w:hint="eastAsia"/>
                      <w:sz w:val="21"/>
                      <w:szCs w:val="21"/>
                    </w:rPr>
                    <w:t>原料库区</w:t>
                  </w:r>
                </w:p>
              </w:tc>
              <w:tc>
                <w:tcPr>
                  <w:tcW w:w="1569" w:type="dxa"/>
                  <w:vMerge w:val="continue"/>
                  <w:shd w:val="clear" w:color="auto" w:fill="auto"/>
                  <w:vAlign w:val="center"/>
                </w:tcPr>
                <w:p w14:paraId="0FD767D3">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55B6BD21">
                  <w:pPr>
                    <w:tabs>
                      <w:tab w:val="left" w:pos="567"/>
                      <w:tab w:val="left" w:pos="2040"/>
                    </w:tabs>
                    <w:snapToGrid w:val="0"/>
                    <w:spacing w:line="240" w:lineRule="auto"/>
                    <w:ind w:firstLine="0" w:firstLineChars="0"/>
                    <w:jc w:val="center"/>
                    <w:rPr>
                      <w:sz w:val="21"/>
                      <w:szCs w:val="21"/>
                    </w:rPr>
                  </w:pPr>
                </w:p>
              </w:tc>
            </w:tr>
            <w:tr w14:paraId="57DB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4C8F68C9">
                  <w:pPr>
                    <w:tabs>
                      <w:tab w:val="left" w:pos="567"/>
                      <w:tab w:val="left" w:pos="2040"/>
                    </w:tabs>
                    <w:snapToGrid w:val="0"/>
                    <w:spacing w:line="240" w:lineRule="auto"/>
                    <w:ind w:firstLine="0" w:firstLineChars="0"/>
                    <w:jc w:val="center"/>
                    <w:rPr>
                      <w:sz w:val="21"/>
                      <w:szCs w:val="21"/>
                    </w:rPr>
                  </w:pPr>
                  <w:r>
                    <w:rPr>
                      <w:rFonts w:hint="eastAsia"/>
                      <w:sz w:val="21"/>
                      <w:szCs w:val="21"/>
                    </w:rPr>
                    <w:t>其他区域</w:t>
                  </w:r>
                </w:p>
              </w:tc>
              <w:tc>
                <w:tcPr>
                  <w:tcW w:w="1569" w:type="dxa"/>
                  <w:shd w:val="clear" w:color="auto" w:fill="auto"/>
                  <w:vAlign w:val="center"/>
                </w:tcPr>
                <w:p w14:paraId="34B3B53F">
                  <w:pPr>
                    <w:tabs>
                      <w:tab w:val="left" w:pos="567"/>
                      <w:tab w:val="left" w:pos="2040"/>
                    </w:tabs>
                    <w:snapToGrid w:val="0"/>
                    <w:spacing w:line="240" w:lineRule="auto"/>
                    <w:ind w:firstLine="0" w:firstLineChars="0"/>
                    <w:jc w:val="center"/>
                    <w:rPr>
                      <w:sz w:val="21"/>
                      <w:szCs w:val="21"/>
                    </w:rPr>
                  </w:pPr>
                  <w:r>
                    <w:rPr>
                      <w:rFonts w:hint="eastAsia"/>
                      <w:sz w:val="21"/>
                      <w:szCs w:val="21"/>
                    </w:rPr>
                    <w:t>简单防渗</w:t>
                  </w:r>
                </w:p>
              </w:tc>
              <w:tc>
                <w:tcPr>
                  <w:tcW w:w="3628" w:type="dxa"/>
                  <w:shd w:val="clear" w:color="auto" w:fill="auto"/>
                  <w:vAlign w:val="center"/>
                </w:tcPr>
                <w:p w14:paraId="6D3CFDA3">
                  <w:pPr>
                    <w:tabs>
                      <w:tab w:val="left" w:pos="567"/>
                      <w:tab w:val="left" w:pos="2040"/>
                    </w:tabs>
                    <w:snapToGrid w:val="0"/>
                    <w:spacing w:line="240" w:lineRule="auto"/>
                    <w:ind w:firstLine="0" w:firstLineChars="0"/>
                    <w:jc w:val="center"/>
                    <w:rPr>
                      <w:sz w:val="21"/>
                      <w:szCs w:val="21"/>
                    </w:rPr>
                  </w:pPr>
                  <w:r>
                    <w:rPr>
                      <w:rFonts w:hint="eastAsia"/>
                      <w:sz w:val="21"/>
                      <w:szCs w:val="21"/>
                    </w:rPr>
                    <w:t>水泥硬化</w:t>
                  </w:r>
                </w:p>
              </w:tc>
            </w:tr>
          </w:tbl>
          <w:p w14:paraId="127B509F">
            <w:pPr>
              <w:widowControl/>
              <w:ind w:firstLine="480"/>
              <w:jc w:val="left"/>
              <w:rPr>
                <w:kern w:val="0"/>
                <w:lang w:bidi="ar"/>
              </w:rPr>
            </w:pPr>
            <w:r>
              <w:rPr>
                <w:rFonts w:hint="eastAsia"/>
                <w:kern w:val="0"/>
                <w:lang w:bidi="ar"/>
              </w:rPr>
              <w:t xml:space="preserve">2、防治措施 </w:t>
            </w:r>
          </w:p>
          <w:p w14:paraId="1FD09FDB">
            <w:pPr>
              <w:widowControl/>
              <w:ind w:firstLine="480"/>
              <w:jc w:val="left"/>
              <w:rPr>
                <w:kern w:val="0"/>
                <w:lang w:bidi="ar"/>
              </w:rPr>
            </w:pPr>
            <w:r>
              <w:rPr>
                <w:rFonts w:hint="eastAsia"/>
                <w:kern w:val="0"/>
                <w:lang w:bidi="ar"/>
              </w:rPr>
              <w:t>地下水污染防治措施坚持“源头控制、末端防治、污染监控、应急响应相结合”的原则，即采取主动控制和被动控制相结合的措施：</w:t>
            </w:r>
          </w:p>
          <w:p w14:paraId="219161F6">
            <w:pPr>
              <w:widowControl/>
              <w:ind w:firstLine="480"/>
              <w:jc w:val="left"/>
              <w:rPr>
                <w:kern w:val="0"/>
                <w:lang w:bidi="ar"/>
              </w:rPr>
            </w:pPr>
            <w:r>
              <w:rPr>
                <w:rFonts w:hint="eastAsia"/>
                <w:kern w:val="0"/>
                <w:lang w:bidi="ar"/>
              </w:rPr>
              <w:t>①主动控制即从源头控制措施，主要包括在储存罐区、管道、设备采取相应措施，防止和降低污染物跑、冒、滴、漏，将污染物泄漏的环境风险事故降到最低程度；</w:t>
            </w:r>
          </w:p>
          <w:p w14:paraId="6167E631">
            <w:pPr>
              <w:widowControl/>
              <w:ind w:firstLine="480"/>
              <w:jc w:val="left"/>
              <w:rPr>
                <w:kern w:val="0"/>
                <w:lang w:bidi="ar"/>
              </w:rPr>
            </w:pPr>
            <w:r>
              <w:rPr>
                <w:rFonts w:hint="eastAsia"/>
                <w:kern w:val="0"/>
                <w:lang w:bidi="ar"/>
              </w:rPr>
              <w:t>②被动控制即末端控制措施，主要包括厂内污染区地面的防渗措施和泄漏、渗漏污染物收集措施，即在污染区地面进行防渗处理，防止洒落地面的污染物渗入地下，并把滞留在地面的污染物收集起来，集中送回工艺中；</w:t>
            </w:r>
          </w:p>
          <w:p w14:paraId="69F6DF1C">
            <w:pPr>
              <w:widowControl/>
              <w:ind w:firstLine="480"/>
              <w:jc w:val="left"/>
              <w:rPr>
                <w:kern w:val="0"/>
                <w:lang w:bidi="ar"/>
              </w:rPr>
            </w:pPr>
            <w:r>
              <w:rPr>
                <w:rFonts w:hint="eastAsia"/>
                <w:kern w:val="0"/>
                <w:lang w:bidi="ar"/>
              </w:rPr>
              <w:t>因此，本项目在采取相应的防渗、防漏措施后，不会对土壤、地下水产生明显影响。</w:t>
            </w:r>
          </w:p>
          <w:p w14:paraId="1C990021">
            <w:pPr>
              <w:widowControl/>
              <w:ind w:firstLine="482"/>
              <w:jc w:val="left"/>
              <w:rPr>
                <w:b/>
                <w:bCs/>
                <w:kern w:val="0"/>
                <w:lang w:bidi="ar"/>
              </w:rPr>
            </w:pPr>
            <w:r>
              <w:rPr>
                <w:rFonts w:hint="eastAsia"/>
                <w:b/>
                <w:bCs/>
                <w:kern w:val="0"/>
                <w:lang w:bidi="ar"/>
              </w:rPr>
              <w:t>六、生态</w:t>
            </w:r>
          </w:p>
          <w:p w14:paraId="34A6BA38">
            <w:pPr>
              <w:ind w:firstLine="480"/>
            </w:pPr>
            <w:r>
              <w:rPr>
                <w:rFonts w:hint="eastAsia"/>
              </w:rPr>
              <w:t>本项目对生态的影响主要为占地区域对植被的破坏和开挖过程造成的水土流失。采取的保护措施为：</w:t>
            </w:r>
          </w:p>
          <w:p w14:paraId="7B42D413">
            <w:pPr>
              <w:ind w:firstLine="480"/>
            </w:pPr>
            <w:r>
              <w:rPr>
                <w:rFonts w:hint="eastAsia"/>
              </w:rPr>
              <w:t>（1）厂区周围建设好截排水沟，以减少因降水引起区域水土流失；</w:t>
            </w:r>
          </w:p>
          <w:p w14:paraId="4DCEE605">
            <w:pPr>
              <w:ind w:firstLine="480"/>
            </w:pPr>
            <w:r>
              <w:rPr>
                <w:rFonts w:hint="eastAsia"/>
              </w:rPr>
              <w:t>（2）对厂区周围进行生态修复，建议多种植本地树种，减少区域水土流失。</w:t>
            </w:r>
          </w:p>
          <w:p w14:paraId="155B373E">
            <w:pPr>
              <w:widowControl/>
              <w:ind w:firstLine="482"/>
              <w:jc w:val="left"/>
              <w:rPr>
                <w:b/>
                <w:bCs/>
                <w:kern w:val="0"/>
                <w:lang w:bidi="ar"/>
              </w:rPr>
            </w:pPr>
            <w:r>
              <w:rPr>
                <w:rFonts w:hint="eastAsia"/>
                <w:b/>
                <w:bCs/>
                <w:kern w:val="0"/>
                <w:lang w:bidi="ar"/>
              </w:rPr>
              <w:t>七、环境风险分析</w:t>
            </w:r>
          </w:p>
          <w:p w14:paraId="4A4FE705">
            <w:pPr>
              <w:widowControl/>
              <w:ind w:firstLine="482"/>
              <w:jc w:val="left"/>
              <w:rPr>
                <w:b/>
                <w:bCs/>
              </w:rPr>
            </w:pPr>
            <w:r>
              <w:rPr>
                <w:b/>
                <w:bCs/>
              </w:rPr>
              <w:t>（1）环境风险识别</w:t>
            </w:r>
          </w:p>
          <w:p w14:paraId="765E7957">
            <w:pPr>
              <w:widowControl/>
              <w:ind w:firstLine="480"/>
              <w:jc w:val="left"/>
            </w:pPr>
            <w:r>
              <w:t>根据建设项目使用的原辅料及生产工艺，项目生产工艺简单，生产使用的物料主要为</w:t>
            </w:r>
            <w:r>
              <w:rPr>
                <w:rFonts w:hint="eastAsia"/>
              </w:rPr>
              <w:t>沥青混凝土</w:t>
            </w:r>
            <w:r>
              <w:t>生产的相关原辅材料，在</w:t>
            </w:r>
            <w:r>
              <w:rPr>
                <w:rFonts w:hint="eastAsia"/>
              </w:rPr>
              <w:t>沥青混凝土</w:t>
            </w:r>
            <w:r>
              <w:t>生产过程中产生</w:t>
            </w:r>
            <w:r>
              <w:rPr>
                <w:rFonts w:hint="eastAsia"/>
              </w:rPr>
              <w:t>沥青加热</w:t>
            </w:r>
            <w:r>
              <w:t>废气经</w:t>
            </w:r>
            <w:r>
              <w:rPr>
                <w:rFonts w:hint="eastAsia"/>
              </w:rPr>
              <w:t>废气处理设施处理</w:t>
            </w:r>
            <w:r>
              <w:t>后排放；根据《建设项目环境风险评价技术导则》（HJ169-2018）附录B，</w:t>
            </w:r>
            <w:r>
              <w:rPr>
                <w:rFonts w:hint="eastAsia"/>
              </w:rPr>
              <w:t>柴油、导热油、废机油、废焦油、废活性炭等</w:t>
            </w:r>
            <w:r>
              <w:t>属于环境风险物质。项目危险物质的最大存在总量及其临界量见下表：</w:t>
            </w:r>
          </w:p>
          <w:p w14:paraId="2161E63C">
            <w:pPr>
              <w:pStyle w:val="74"/>
              <w:ind w:firstLine="482"/>
              <w:rPr>
                <w:rFonts w:ascii="Times New Roman" w:hAnsi="Times New Roman" w:eastAsia="宋体"/>
                <w:b/>
                <w:bCs/>
              </w:rPr>
            </w:pPr>
            <w:r>
              <w:rPr>
                <w:rFonts w:ascii="Times New Roman" w:hAnsi="Times New Roman" w:eastAsia="宋体"/>
                <w:b/>
                <w:bCs/>
              </w:rPr>
              <w:t>表4-18 危险物质最大存在总量及其临界量表</w:t>
            </w:r>
          </w:p>
          <w:tbl>
            <w:tblPr>
              <w:tblStyle w:val="44"/>
              <w:tblW w:w="7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11"/>
              <w:gridCol w:w="1328"/>
              <w:gridCol w:w="854"/>
              <w:gridCol w:w="1134"/>
              <w:gridCol w:w="1134"/>
              <w:gridCol w:w="1679"/>
            </w:tblGrid>
            <w:tr w14:paraId="44F1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467" w:type="dxa"/>
                  <w:vAlign w:val="center"/>
                </w:tcPr>
                <w:p w14:paraId="43CA475D">
                  <w:pPr>
                    <w:pStyle w:val="2"/>
                    <w:jc w:val="center"/>
                    <w:rPr>
                      <w:b/>
                      <w:bCs/>
                      <w:sz w:val="21"/>
                      <w:szCs w:val="28"/>
                    </w:rPr>
                  </w:pPr>
                  <w:r>
                    <w:rPr>
                      <w:b/>
                      <w:bCs/>
                      <w:sz w:val="21"/>
                      <w:szCs w:val="28"/>
                    </w:rPr>
                    <w:t>序号</w:t>
                  </w:r>
                </w:p>
              </w:tc>
              <w:tc>
                <w:tcPr>
                  <w:tcW w:w="1211" w:type="dxa"/>
                  <w:vAlign w:val="center"/>
                </w:tcPr>
                <w:p w14:paraId="4220A422">
                  <w:pPr>
                    <w:pStyle w:val="2"/>
                    <w:jc w:val="center"/>
                    <w:rPr>
                      <w:b/>
                      <w:bCs/>
                      <w:sz w:val="21"/>
                      <w:szCs w:val="28"/>
                    </w:rPr>
                  </w:pPr>
                  <w:r>
                    <w:rPr>
                      <w:b/>
                      <w:bCs/>
                      <w:sz w:val="21"/>
                      <w:szCs w:val="28"/>
                    </w:rPr>
                    <w:t>危险源</w:t>
                  </w:r>
                </w:p>
              </w:tc>
              <w:tc>
                <w:tcPr>
                  <w:tcW w:w="1328" w:type="dxa"/>
                  <w:vAlign w:val="center"/>
                </w:tcPr>
                <w:p w14:paraId="79459506">
                  <w:pPr>
                    <w:pStyle w:val="2"/>
                    <w:jc w:val="center"/>
                    <w:rPr>
                      <w:b/>
                      <w:bCs/>
                      <w:sz w:val="21"/>
                      <w:szCs w:val="28"/>
                    </w:rPr>
                  </w:pPr>
                  <w:r>
                    <w:rPr>
                      <w:b/>
                      <w:bCs/>
                      <w:sz w:val="21"/>
                      <w:szCs w:val="28"/>
                    </w:rPr>
                    <w:t>名称</w:t>
                  </w:r>
                </w:p>
              </w:tc>
              <w:tc>
                <w:tcPr>
                  <w:tcW w:w="854" w:type="dxa"/>
                  <w:vAlign w:val="center"/>
                </w:tcPr>
                <w:p w14:paraId="7D72FDDD">
                  <w:pPr>
                    <w:pStyle w:val="2"/>
                    <w:jc w:val="center"/>
                    <w:rPr>
                      <w:b/>
                      <w:bCs/>
                      <w:sz w:val="21"/>
                      <w:szCs w:val="28"/>
                    </w:rPr>
                  </w:pPr>
                  <w:r>
                    <w:rPr>
                      <w:b/>
                      <w:bCs/>
                      <w:sz w:val="21"/>
                      <w:szCs w:val="28"/>
                    </w:rPr>
                    <w:t>最大储存量</w:t>
                  </w:r>
                  <w:r>
                    <w:rPr>
                      <w:rFonts w:hint="eastAsia"/>
                      <w:b/>
                      <w:bCs/>
                      <w:sz w:val="21"/>
                      <w:szCs w:val="28"/>
                    </w:rPr>
                    <w:t>（t）</w:t>
                  </w:r>
                </w:p>
              </w:tc>
              <w:tc>
                <w:tcPr>
                  <w:tcW w:w="1134" w:type="dxa"/>
                  <w:vAlign w:val="center"/>
                </w:tcPr>
                <w:p w14:paraId="3F81FCB3">
                  <w:pPr>
                    <w:pStyle w:val="2"/>
                    <w:jc w:val="center"/>
                    <w:rPr>
                      <w:b/>
                      <w:bCs/>
                      <w:sz w:val="21"/>
                      <w:szCs w:val="28"/>
                    </w:rPr>
                  </w:pPr>
                  <w:r>
                    <w:rPr>
                      <w:b/>
                      <w:bCs/>
                      <w:sz w:val="21"/>
                      <w:szCs w:val="28"/>
                    </w:rPr>
                    <w:t>临界量</w:t>
                  </w:r>
                  <w:r>
                    <w:rPr>
                      <w:rFonts w:hint="eastAsia"/>
                      <w:b/>
                      <w:bCs/>
                      <w:sz w:val="21"/>
                      <w:szCs w:val="28"/>
                    </w:rPr>
                    <w:t>（t）</w:t>
                  </w:r>
                </w:p>
              </w:tc>
              <w:tc>
                <w:tcPr>
                  <w:tcW w:w="1134" w:type="dxa"/>
                  <w:vAlign w:val="center"/>
                </w:tcPr>
                <w:p w14:paraId="78C82AC7">
                  <w:pPr>
                    <w:pStyle w:val="2"/>
                    <w:jc w:val="center"/>
                    <w:rPr>
                      <w:b/>
                      <w:bCs/>
                      <w:sz w:val="21"/>
                      <w:szCs w:val="28"/>
                    </w:rPr>
                  </w:pPr>
                  <w:r>
                    <w:rPr>
                      <w:b/>
                      <w:bCs/>
                      <w:sz w:val="21"/>
                      <w:szCs w:val="28"/>
                    </w:rPr>
                    <w:t>Q值</w:t>
                  </w:r>
                </w:p>
              </w:tc>
              <w:tc>
                <w:tcPr>
                  <w:tcW w:w="1679" w:type="dxa"/>
                  <w:vAlign w:val="center"/>
                </w:tcPr>
                <w:p w14:paraId="321E06A2">
                  <w:pPr>
                    <w:pStyle w:val="2"/>
                    <w:jc w:val="center"/>
                    <w:rPr>
                      <w:b/>
                      <w:bCs/>
                      <w:sz w:val="21"/>
                      <w:szCs w:val="28"/>
                    </w:rPr>
                  </w:pPr>
                  <w:r>
                    <w:rPr>
                      <w:b/>
                      <w:bCs/>
                      <w:sz w:val="21"/>
                      <w:szCs w:val="28"/>
                    </w:rPr>
                    <w:t>是否构成重大危险源辨识</w:t>
                  </w:r>
                </w:p>
              </w:tc>
            </w:tr>
            <w:tr w14:paraId="19F8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467" w:type="dxa"/>
                  <w:vAlign w:val="center"/>
                </w:tcPr>
                <w:p w14:paraId="7978A18E">
                  <w:pPr>
                    <w:pStyle w:val="2"/>
                    <w:jc w:val="center"/>
                    <w:rPr>
                      <w:sz w:val="21"/>
                      <w:szCs w:val="28"/>
                    </w:rPr>
                  </w:pPr>
                  <w:r>
                    <w:rPr>
                      <w:sz w:val="21"/>
                      <w:szCs w:val="28"/>
                    </w:rPr>
                    <w:t>1</w:t>
                  </w:r>
                </w:p>
              </w:tc>
              <w:tc>
                <w:tcPr>
                  <w:tcW w:w="1211" w:type="dxa"/>
                </w:tcPr>
                <w:p w14:paraId="23DAB85A">
                  <w:pPr>
                    <w:pStyle w:val="2"/>
                    <w:jc w:val="center"/>
                    <w:rPr>
                      <w:sz w:val="21"/>
                      <w:szCs w:val="28"/>
                    </w:rPr>
                  </w:pPr>
                  <w:r>
                    <w:rPr>
                      <w:rFonts w:hint="eastAsia"/>
                    </w:rPr>
                    <w:t>柴油</w:t>
                  </w:r>
                </w:p>
              </w:tc>
              <w:tc>
                <w:tcPr>
                  <w:tcW w:w="1328" w:type="dxa"/>
                  <w:vAlign w:val="center"/>
                </w:tcPr>
                <w:p w14:paraId="18DF209A">
                  <w:pPr>
                    <w:pStyle w:val="2"/>
                    <w:jc w:val="center"/>
                    <w:rPr>
                      <w:sz w:val="21"/>
                      <w:szCs w:val="28"/>
                    </w:rPr>
                  </w:pPr>
                  <w:r>
                    <w:rPr>
                      <w:rFonts w:hint="eastAsia"/>
                      <w:sz w:val="21"/>
                      <w:szCs w:val="28"/>
                    </w:rPr>
                    <w:t>柴油</w:t>
                  </w:r>
                </w:p>
              </w:tc>
              <w:tc>
                <w:tcPr>
                  <w:tcW w:w="854" w:type="dxa"/>
                  <w:vAlign w:val="center"/>
                </w:tcPr>
                <w:p w14:paraId="42F2677F">
                  <w:pPr>
                    <w:pStyle w:val="2"/>
                    <w:jc w:val="center"/>
                    <w:rPr>
                      <w:sz w:val="21"/>
                      <w:szCs w:val="28"/>
                    </w:rPr>
                  </w:pPr>
                  <w:r>
                    <w:rPr>
                      <w:rFonts w:hint="eastAsia"/>
                      <w:sz w:val="21"/>
                      <w:szCs w:val="28"/>
                    </w:rPr>
                    <w:t>5</w:t>
                  </w:r>
                </w:p>
              </w:tc>
              <w:tc>
                <w:tcPr>
                  <w:tcW w:w="1134" w:type="dxa"/>
                  <w:vAlign w:val="center"/>
                </w:tcPr>
                <w:p w14:paraId="68794BC6">
                  <w:pPr>
                    <w:pStyle w:val="2"/>
                    <w:jc w:val="center"/>
                    <w:rPr>
                      <w:sz w:val="21"/>
                      <w:szCs w:val="21"/>
                    </w:rPr>
                  </w:pPr>
                  <w:r>
                    <w:rPr>
                      <w:rFonts w:hint="eastAsia"/>
                      <w:bCs/>
                      <w:spacing w:val="-10"/>
                      <w:sz w:val="21"/>
                      <w:szCs w:val="21"/>
                    </w:rPr>
                    <w:t>2500</w:t>
                  </w:r>
                  <w:r>
                    <w:rPr>
                      <w:bCs/>
                      <w:spacing w:val="-10"/>
                      <w:sz w:val="21"/>
                      <w:szCs w:val="21"/>
                    </w:rPr>
                    <w:t>t</w:t>
                  </w:r>
                </w:p>
              </w:tc>
              <w:tc>
                <w:tcPr>
                  <w:tcW w:w="1134" w:type="dxa"/>
                  <w:vAlign w:val="center"/>
                </w:tcPr>
                <w:p w14:paraId="105CE691">
                  <w:pPr>
                    <w:pStyle w:val="2"/>
                    <w:snapToGrid w:val="0"/>
                    <w:spacing w:after="0"/>
                    <w:jc w:val="center"/>
                    <w:rPr>
                      <w:sz w:val="21"/>
                      <w:szCs w:val="28"/>
                    </w:rPr>
                  </w:pPr>
                  <w:r>
                    <w:rPr>
                      <w:rFonts w:hint="eastAsia"/>
                      <w:sz w:val="21"/>
                      <w:szCs w:val="28"/>
                    </w:rPr>
                    <w:t>0</w:t>
                  </w:r>
                  <w:r>
                    <w:rPr>
                      <w:sz w:val="21"/>
                      <w:szCs w:val="28"/>
                    </w:rPr>
                    <w:t>.002</w:t>
                  </w:r>
                </w:p>
              </w:tc>
              <w:tc>
                <w:tcPr>
                  <w:tcW w:w="1679" w:type="dxa"/>
                  <w:vAlign w:val="center"/>
                </w:tcPr>
                <w:p w14:paraId="5705F0E9">
                  <w:pPr>
                    <w:pStyle w:val="2"/>
                    <w:jc w:val="center"/>
                    <w:rPr>
                      <w:sz w:val="21"/>
                      <w:szCs w:val="28"/>
                    </w:rPr>
                  </w:pPr>
                  <w:r>
                    <w:rPr>
                      <w:sz w:val="21"/>
                      <w:szCs w:val="28"/>
                    </w:rPr>
                    <w:t>否</w:t>
                  </w:r>
                </w:p>
              </w:tc>
            </w:tr>
            <w:tr w14:paraId="62D1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467" w:type="dxa"/>
                  <w:vAlign w:val="center"/>
                </w:tcPr>
                <w:p w14:paraId="5B8746E5">
                  <w:pPr>
                    <w:pStyle w:val="2"/>
                    <w:jc w:val="center"/>
                    <w:rPr>
                      <w:sz w:val="21"/>
                      <w:szCs w:val="28"/>
                    </w:rPr>
                  </w:pPr>
                  <w:r>
                    <w:rPr>
                      <w:sz w:val="21"/>
                      <w:szCs w:val="28"/>
                    </w:rPr>
                    <w:t>2</w:t>
                  </w:r>
                </w:p>
              </w:tc>
              <w:tc>
                <w:tcPr>
                  <w:tcW w:w="1211" w:type="dxa"/>
                </w:tcPr>
                <w:p w14:paraId="6FB7A1F2">
                  <w:pPr>
                    <w:pStyle w:val="2"/>
                    <w:jc w:val="center"/>
                    <w:rPr>
                      <w:sz w:val="21"/>
                      <w:szCs w:val="28"/>
                    </w:rPr>
                  </w:pPr>
                  <w:r>
                    <w:rPr>
                      <w:rFonts w:hint="eastAsia"/>
                      <w:sz w:val="21"/>
                      <w:szCs w:val="28"/>
                    </w:rPr>
                    <w:t>导热油炉</w:t>
                  </w:r>
                </w:p>
              </w:tc>
              <w:tc>
                <w:tcPr>
                  <w:tcW w:w="1328" w:type="dxa"/>
                  <w:vAlign w:val="center"/>
                </w:tcPr>
                <w:p w14:paraId="72CCAA2F">
                  <w:pPr>
                    <w:pStyle w:val="2"/>
                    <w:jc w:val="center"/>
                    <w:rPr>
                      <w:sz w:val="21"/>
                      <w:szCs w:val="28"/>
                    </w:rPr>
                  </w:pPr>
                  <w:r>
                    <w:rPr>
                      <w:rFonts w:hint="eastAsia"/>
                    </w:rPr>
                    <w:t>导热油</w:t>
                  </w:r>
                </w:p>
              </w:tc>
              <w:tc>
                <w:tcPr>
                  <w:tcW w:w="854" w:type="dxa"/>
                  <w:vAlign w:val="center"/>
                </w:tcPr>
                <w:p w14:paraId="30A9D538">
                  <w:pPr>
                    <w:pStyle w:val="2"/>
                    <w:jc w:val="center"/>
                    <w:rPr>
                      <w:sz w:val="21"/>
                      <w:szCs w:val="28"/>
                    </w:rPr>
                  </w:pPr>
                  <w:r>
                    <w:rPr>
                      <w:rFonts w:hint="eastAsia"/>
                      <w:sz w:val="21"/>
                      <w:szCs w:val="28"/>
                    </w:rPr>
                    <w:t>2</w:t>
                  </w:r>
                </w:p>
              </w:tc>
              <w:tc>
                <w:tcPr>
                  <w:tcW w:w="1134" w:type="dxa"/>
                  <w:vAlign w:val="center"/>
                </w:tcPr>
                <w:p w14:paraId="7E65A0D4">
                  <w:pPr>
                    <w:pStyle w:val="2"/>
                    <w:jc w:val="center"/>
                    <w:rPr>
                      <w:sz w:val="21"/>
                      <w:szCs w:val="21"/>
                    </w:rPr>
                  </w:pPr>
                  <w:r>
                    <w:rPr>
                      <w:rFonts w:hint="eastAsia"/>
                      <w:bCs/>
                      <w:spacing w:val="-10"/>
                      <w:sz w:val="21"/>
                      <w:szCs w:val="21"/>
                    </w:rPr>
                    <w:t>2500t</w:t>
                  </w:r>
                </w:p>
              </w:tc>
              <w:tc>
                <w:tcPr>
                  <w:tcW w:w="1134" w:type="dxa"/>
                  <w:vAlign w:val="center"/>
                </w:tcPr>
                <w:p w14:paraId="1BD7DCE7">
                  <w:pPr>
                    <w:pStyle w:val="2"/>
                    <w:snapToGrid w:val="0"/>
                    <w:spacing w:after="0"/>
                    <w:jc w:val="center"/>
                    <w:rPr>
                      <w:sz w:val="21"/>
                      <w:szCs w:val="28"/>
                    </w:rPr>
                  </w:pPr>
                  <w:r>
                    <w:rPr>
                      <w:rFonts w:hint="eastAsia"/>
                      <w:sz w:val="21"/>
                      <w:szCs w:val="28"/>
                    </w:rPr>
                    <w:t>0</w:t>
                  </w:r>
                  <w:r>
                    <w:rPr>
                      <w:sz w:val="21"/>
                      <w:szCs w:val="28"/>
                    </w:rPr>
                    <w:t>.0008</w:t>
                  </w:r>
                </w:p>
              </w:tc>
              <w:tc>
                <w:tcPr>
                  <w:tcW w:w="1679" w:type="dxa"/>
                  <w:vAlign w:val="center"/>
                </w:tcPr>
                <w:p w14:paraId="4342555F">
                  <w:pPr>
                    <w:pStyle w:val="2"/>
                    <w:jc w:val="center"/>
                    <w:rPr>
                      <w:sz w:val="21"/>
                      <w:szCs w:val="28"/>
                    </w:rPr>
                  </w:pPr>
                  <w:r>
                    <w:rPr>
                      <w:sz w:val="21"/>
                      <w:szCs w:val="28"/>
                    </w:rPr>
                    <w:t>否</w:t>
                  </w:r>
                </w:p>
              </w:tc>
            </w:tr>
            <w:tr w14:paraId="58C0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467" w:type="dxa"/>
                  <w:vAlign w:val="center"/>
                </w:tcPr>
                <w:p w14:paraId="2B89AF30">
                  <w:pPr>
                    <w:pStyle w:val="2"/>
                    <w:jc w:val="center"/>
                    <w:rPr>
                      <w:sz w:val="21"/>
                      <w:szCs w:val="28"/>
                    </w:rPr>
                  </w:pPr>
                  <w:r>
                    <w:rPr>
                      <w:sz w:val="21"/>
                      <w:szCs w:val="28"/>
                    </w:rPr>
                    <w:t>3</w:t>
                  </w:r>
                </w:p>
              </w:tc>
              <w:tc>
                <w:tcPr>
                  <w:tcW w:w="1211" w:type="dxa"/>
                </w:tcPr>
                <w:p w14:paraId="5C129775">
                  <w:pPr>
                    <w:pStyle w:val="2"/>
                    <w:jc w:val="center"/>
                    <w:rPr>
                      <w:sz w:val="21"/>
                      <w:szCs w:val="28"/>
                    </w:rPr>
                  </w:pPr>
                  <w:r>
                    <w:rPr>
                      <w:rFonts w:hint="eastAsia"/>
                      <w:sz w:val="21"/>
                      <w:szCs w:val="28"/>
                    </w:rPr>
                    <w:t>机械维修保养</w:t>
                  </w:r>
                </w:p>
              </w:tc>
              <w:tc>
                <w:tcPr>
                  <w:tcW w:w="1328" w:type="dxa"/>
                  <w:vAlign w:val="center"/>
                </w:tcPr>
                <w:p w14:paraId="5049473C">
                  <w:pPr>
                    <w:pStyle w:val="2"/>
                    <w:jc w:val="center"/>
                    <w:rPr>
                      <w:sz w:val="21"/>
                      <w:szCs w:val="28"/>
                    </w:rPr>
                  </w:pPr>
                  <w:r>
                    <w:rPr>
                      <w:rFonts w:hint="eastAsia"/>
                    </w:rPr>
                    <w:t>废机油</w:t>
                  </w:r>
                </w:p>
              </w:tc>
              <w:tc>
                <w:tcPr>
                  <w:tcW w:w="854" w:type="dxa"/>
                  <w:vAlign w:val="center"/>
                </w:tcPr>
                <w:p w14:paraId="263E9992">
                  <w:pPr>
                    <w:pStyle w:val="2"/>
                    <w:jc w:val="center"/>
                    <w:rPr>
                      <w:sz w:val="21"/>
                      <w:szCs w:val="28"/>
                    </w:rPr>
                  </w:pPr>
                  <w:r>
                    <w:rPr>
                      <w:rFonts w:hint="eastAsia"/>
                      <w:sz w:val="21"/>
                      <w:szCs w:val="28"/>
                    </w:rPr>
                    <w:t>0.01</w:t>
                  </w:r>
                </w:p>
              </w:tc>
              <w:tc>
                <w:tcPr>
                  <w:tcW w:w="1134" w:type="dxa"/>
                  <w:vAlign w:val="center"/>
                </w:tcPr>
                <w:p w14:paraId="4A964889">
                  <w:pPr>
                    <w:pStyle w:val="2"/>
                    <w:jc w:val="center"/>
                    <w:rPr>
                      <w:sz w:val="21"/>
                      <w:szCs w:val="21"/>
                    </w:rPr>
                  </w:pPr>
                  <w:r>
                    <w:rPr>
                      <w:rFonts w:hint="eastAsia"/>
                      <w:bCs/>
                      <w:spacing w:val="-10"/>
                      <w:sz w:val="21"/>
                      <w:szCs w:val="21"/>
                    </w:rPr>
                    <w:t>2500</w:t>
                  </w:r>
                  <w:r>
                    <w:rPr>
                      <w:bCs/>
                      <w:spacing w:val="-10"/>
                      <w:sz w:val="21"/>
                      <w:szCs w:val="21"/>
                    </w:rPr>
                    <w:t>t</w:t>
                  </w:r>
                </w:p>
              </w:tc>
              <w:tc>
                <w:tcPr>
                  <w:tcW w:w="1134" w:type="dxa"/>
                  <w:vAlign w:val="center"/>
                </w:tcPr>
                <w:p w14:paraId="02698917">
                  <w:pPr>
                    <w:pStyle w:val="2"/>
                    <w:snapToGrid w:val="0"/>
                    <w:spacing w:after="0"/>
                    <w:jc w:val="center"/>
                    <w:rPr>
                      <w:sz w:val="21"/>
                      <w:szCs w:val="28"/>
                    </w:rPr>
                  </w:pPr>
                  <w:r>
                    <w:rPr>
                      <w:rFonts w:hint="eastAsia"/>
                      <w:sz w:val="21"/>
                      <w:szCs w:val="28"/>
                    </w:rPr>
                    <w:t>0</w:t>
                  </w:r>
                  <w:r>
                    <w:rPr>
                      <w:sz w:val="21"/>
                      <w:szCs w:val="28"/>
                    </w:rPr>
                    <w:t>.000004</w:t>
                  </w:r>
                </w:p>
              </w:tc>
              <w:tc>
                <w:tcPr>
                  <w:tcW w:w="1679" w:type="dxa"/>
                  <w:vAlign w:val="center"/>
                </w:tcPr>
                <w:p w14:paraId="25BCD840">
                  <w:pPr>
                    <w:pStyle w:val="2"/>
                    <w:jc w:val="center"/>
                    <w:rPr>
                      <w:sz w:val="21"/>
                      <w:szCs w:val="28"/>
                    </w:rPr>
                  </w:pPr>
                  <w:r>
                    <w:rPr>
                      <w:sz w:val="21"/>
                      <w:szCs w:val="28"/>
                    </w:rPr>
                    <w:t>否</w:t>
                  </w:r>
                </w:p>
              </w:tc>
            </w:tr>
            <w:tr w14:paraId="2A9E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467" w:type="dxa"/>
                  <w:vAlign w:val="center"/>
                </w:tcPr>
                <w:p w14:paraId="7A3CB13A">
                  <w:pPr>
                    <w:pStyle w:val="2"/>
                    <w:jc w:val="center"/>
                    <w:rPr>
                      <w:sz w:val="21"/>
                      <w:szCs w:val="28"/>
                    </w:rPr>
                  </w:pPr>
                  <w:r>
                    <w:rPr>
                      <w:sz w:val="21"/>
                      <w:szCs w:val="28"/>
                    </w:rPr>
                    <w:t>4</w:t>
                  </w:r>
                </w:p>
              </w:tc>
              <w:tc>
                <w:tcPr>
                  <w:tcW w:w="1211" w:type="dxa"/>
                </w:tcPr>
                <w:p w14:paraId="0567FFC6">
                  <w:pPr>
                    <w:pStyle w:val="2"/>
                    <w:jc w:val="center"/>
                    <w:rPr>
                      <w:sz w:val="21"/>
                      <w:szCs w:val="28"/>
                    </w:rPr>
                  </w:pPr>
                  <w:r>
                    <w:rPr>
                      <w:rFonts w:hint="eastAsia"/>
                      <w:sz w:val="21"/>
                      <w:szCs w:val="28"/>
                    </w:rPr>
                    <w:t>循环水池</w:t>
                  </w:r>
                </w:p>
              </w:tc>
              <w:tc>
                <w:tcPr>
                  <w:tcW w:w="1328" w:type="dxa"/>
                  <w:vAlign w:val="center"/>
                </w:tcPr>
                <w:p w14:paraId="01CC1298">
                  <w:pPr>
                    <w:pStyle w:val="2"/>
                    <w:jc w:val="center"/>
                    <w:rPr>
                      <w:sz w:val="21"/>
                      <w:szCs w:val="28"/>
                    </w:rPr>
                  </w:pPr>
                  <w:r>
                    <w:rPr>
                      <w:rFonts w:hint="eastAsia"/>
                      <w:sz w:val="21"/>
                      <w:szCs w:val="28"/>
                    </w:rPr>
                    <w:t>废焦油</w:t>
                  </w:r>
                </w:p>
              </w:tc>
              <w:tc>
                <w:tcPr>
                  <w:tcW w:w="854" w:type="dxa"/>
                  <w:vAlign w:val="center"/>
                </w:tcPr>
                <w:p w14:paraId="0CF20586">
                  <w:pPr>
                    <w:pStyle w:val="2"/>
                    <w:jc w:val="center"/>
                    <w:rPr>
                      <w:sz w:val="21"/>
                      <w:szCs w:val="28"/>
                    </w:rPr>
                  </w:pPr>
                  <w:r>
                    <w:rPr>
                      <w:rFonts w:hint="eastAsia"/>
                      <w:sz w:val="21"/>
                      <w:szCs w:val="28"/>
                    </w:rPr>
                    <w:t>0.0455</w:t>
                  </w:r>
                </w:p>
              </w:tc>
              <w:tc>
                <w:tcPr>
                  <w:tcW w:w="1134" w:type="dxa"/>
                  <w:vAlign w:val="center"/>
                </w:tcPr>
                <w:p w14:paraId="3BCA90EB">
                  <w:pPr>
                    <w:pStyle w:val="2"/>
                    <w:jc w:val="center"/>
                    <w:rPr>
                      <w:sz w:val="21"/>
                      <w:szCs w:val="21"/>
                    </w:rPr>
                  </w:pPr>
                  <w:r>
                    <w:rPr>
                      <w:rFonts w:hint="eastAsia"/>
                      <w:bCs/>
                      <w:spacing w:val="-10"/>
                      <w:sz w:val="21"/>
                      <w:szCs w:val="21"/>
                    </w:rPr>
                    <w:t>2500t</w:t>
                  </w:r>
                </w:p>
              </w:tc>
              <w:tc>
                <w:tcPr>
                  <w:tcW w:w="1134" w:type="dxa"/>
                  <w:vAlign w:val="center"/>
                </w:tcPr>
                <w:p w14:paraId="65264A6C">
                  <w:pPr>
                    <w:pStyle w:val="2"/>
                    <w:snapToGrid w:val="0"/>
                    <w:spacing w:after="0"/>
                    <w:jc w:val="center"/>
                    <w:rPr>
                      <w:sz w:val="21"/>
                      <w:szCs w:val="28"/>
                    </w:rPr>
                  </w:pPr>
                  <w:r>
                    <w:rPr>
                      <w:rFonts w:hint="eastAsia"/>
                      <w:sz w:val="21"/>
                      <w:szCs w:val="28"/>
                    </w:rPr>
                    <w:t>0</w:t>
                  </w:r>
                  <w:r>
                    <w:rPr>
                      <w:sz w:val="21"/>
                      <w:szCs w:val="28"/>
                    </w:rPr>
                    <w:t>.0000182</w:t>
                  </w:r>
                </w:p>
              </w:tc>
              <w:tc>
                <w:tcPr>
                  <w:tcW w:w="1679" w:type="dxa"/>
                  <w:vAlign w:val="center"/>
                </w:tcPr>
                <w:p w14:paraId="0901F199">
                  <w:pPr>
                    <w:pStyle w:val="2"/>
                    <w:jc w:val="center"/>
                    <w:rPr>
                      <w:sz w:val="21"/>
                      <w:szCs w:val="28"/>
                    </w:rPr>
                  </w:pPr>
                  <w:r>
                    <w:rPr>
                      <w:rFonts w:hint="eastAsia"/>
                      <w:sz w:val="21"/>
                      <w:szCs w:val="28"/>
                    </w:rPr>
                    <w:t>否</w:t>
                  </w:r>
                </w:p>
              </w:tc>
            </w:tr>
            <w:tr w14:paraId="29A7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467" w:type="dxa"/>
                  <w:vAlign w:val="center"/>
                </w:tcPr>
                <w:p w14:paraId="71F41218">
                  <w:pPr>
                    <w:pStyle w:val="2"/>
                    <w:jc w:val="center"/>
                    <w:rPr>
                      <w:sz w:val="21"/>
                      <w:szCs w:val="28"/>
                    </w:rPr>
                  </w:pPr>
                  <w:r>
                    <w:rPr>
                      <w:sz w:val="21"/>
                      <w:szCs w:val="28"/>
                    </w:rPr>
                    <w:t>5</w:t>
                  </w:r>
                </w:p>
              </w:tc>
              <w:tc>
                <w:tcPr>
                  <w:tcW w:w="1211" w:type="dxa"/>
                  <w:vAlign w:val="center"/>
                </w:tcPr>
                <w:p w14:paraId="3B671EA7">
                  <w:pPr>
                    <w:pStyle w:val="2"/>
                    <w:jc w:val="center"/>
                    <w:rPr>
                      <w:sz w:val="21"/>
                      <w:szCs w:val="28"/>
                    </w:rPr>
                  </w:pPr>
                  <w:r>
                    <w:rPr>
                      <w:rFonts w:hint="eastAsia"/>
                      <w:sz w:val="21"/>
                      <w:szCs w:val="28"/>
                    </w:rPr>
                    <w:t>沥青储罐</w:t>
                  </w:r>
                </w:p>
              </w:tc>
              <w:tc>
                <w:tcPr>
                  <w:tcW w:w="1328" w:type="dxa"/>
                  <w:vAlign w:val="center"/>
                </w:tcPr>
                <w:p w14:paraId="7E0FB0ED">
                  <w:pPr>
                    <w:pStyle w:val="2"/>
                    <w:jc w:val="center"/>
                  </w:pPr>
                  <w:r>
                    <w:rPr>
                      <w:rFonts w:hint="eastAsia"/>
                      <w:sz w:val="21"/>
                      <w:szCs w:val="28"/>
                    </w:rPr>
                    <w:t>沥青</w:t>
                  </w:r>
                </w:p>
              </w:tc>
              <w:tc>
                <w:tcPr>
                  <w:tcW w:w="854" w:type="dxa"/>
                  <w:vAlign w:val="center"/>
                </w:tcPr>
                <w:p w14:paraId="3B036025">
                  <w:pPr>
                    <w:pStyle w:val="2"/>
                    <w:jc w:val="center"/>
                    <w:rPr>
                      <w:sz w:val="21"/>
                      <w:szCs w:val="28"/>
                    </w:rPr>
                  </w:pPr>
                  <w:r>
                    <w:rPr>
                      <w:sz w:val="21"/>
                      <w:szCs w:val="28"/>
                    </w:rPr>
                    <w:t>80</w:t>
                  </w:r>
                </w:p>
              </w:tc>
              <w:tc>
                <w:tcPr>
                  <w:tcW w:w="1134" w:type="dxa"/>
                  <w:vAlign w:val="center"/>
                </w:tcPr>
                <w:p w14:paraId="0B8C4296">
                  <w:pPr>
                    <w:pStyle w:val="2"/>
                    <w:jc w:val="center"/>
                    <w:rPr>
                      <w:bCs/>
                      <w:spacing w:val="-10"/>
                      <w:sz w:val="21"/>
                      <w:szCs w:val="21"/>
                    </w:rPr>
                  </w:pPr>
                  <w:r>
                    <w:rPr>
                      <w:bCs/>
                      <w:spacing w:val="-10"/>
                      <w:sz w:val="21"/>
                      <w:szCs w:val="21"/>
                    </w:rPr>
                    <w:t>2500</w:t>
                  </w:r>
                  <w:r>
                    <w:rPr>
                      <w:rFonts w:hint="eastAsia"/>
                      <w:bCs/>
                      <w:spacing w:val="-10"/>
                      <w:sz w:val="21"/>
                      <w:szCs w:val="21"/>
                    </w:rPr>
                    <w:t>t</w:t>
                  </w:r>
                </w:p>
              </w:tc>
              <w:tc>
                <w:tcPr>
                  <w:tcW w:w="1134" w:type="dxa"/>
                  <w:vAlign w:val="center"/>
                </w:tcPr>
                <w:p w14:paraId="1EE3317C">
                  <w:pPr>
                    <w:pStyle w:val="2"/>
                    <w:snapToGrid w:val="0"/>
                    <w:spacing w:after="0"/>
                    <w:jc w:val="center"/>
                    <w:rPr>
                      <w:sz w:val="21"/>
                      <w:szCs w:val="28"/>
                    </w:rPr>
                  </w:pPr>
                  <w:r>
                    <w:rPr>
                      <w:rFonts w:hint="eastAsia"/>
                      <w:sz w:val="21"/>
                      <w:szCs w:val="28"/>
                    </w:rPr>
                    <w:t>0</w:t>
                  </w:r>
                  <w:r>
                    <w:rPr>
                      <w:sz w:val="21"/>
                      <w:szCs w:val="28"/>
                    </w:rPr>
                    <w:t>.032</w:t>
                  </w:r>
                </w:p>
              </w:tc>
              <w:tc>
                <w:tcPr>
                  <w:tcW w:w="1679" w:type="dxa"/>
                  <w:vAlign w:val="center"/>
                </w:tcPr>
                <w:p w14:paraId="0CEE3658">
                  <w:pPr>
                    <w:pStyle w:val="2"/>
                    <w:jc w:val="center"/>
                    <w:rPr>
                      <w:sz w:val="21"/>
                      <w:szCs w:val="28"/>
                    </w:rPr>
                  </w:pPr>
                  <w:r>
                    <w:rPr>
                      <w:rFonts w:hint="eastAsia"/>
                      <w:sz w:val="21"/>
                      <w:szCs w:val="28"/>
                    </w:rPr>
                    <w:t>否</w:t>
                  </w:r>
                </w:p>
              </w:tc>
            </w:tr>
            <w:tr w14:paraId="5500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4994" w:type="dxa"/>
                  <w:gridSpan w:val="5"/>
                  <w:vAlign w:val="center"/>
                </w:tcPr>
                <w:p w14:paraId="5B4AFE2A">
                  <w:pPr>
                    <w:pStyle w:val="2"/>
                    <w:jc w:val="center"/>
                    <w:rPr>
                      <w:bCs/>
                      <w:spacing w:val="-10"/>
                      <w:sz w:val="21"/>
                      <w:szCs w:val="21"/>
                    </w:rPr>
                  </w:pPr>
                  <w:r>
                    <w:rPr>
                      <w:rFonts w:hint="eastAsia"/>
                      <w:bCs/>
                      <w:spacing w:val="-10"/>
                      <w:sz w:val="21"/>
                      <w:szCs w:val="21"/>
                    </w:rPr>
                    <w:t>合计</w:t>
                  </w:r>
                </w:p>
              </w:tc>
              <w:tc>
                <w:tcPr>
                  <w:tcW w:w="1134" w:type="dxa"/>
                  <w:vAlign w:val="center"/>
                </w:tcPr>
                <w:p w14:paraId="670568B2">
                  <w:pPr>
                    <w:pStyle w:val="2"/>
                    <w:snapToGrid w:val="0"/>
                    <w:spacing w:after="0"/>
                    <w:jc w:val="center"/>
                    <w:rPr>
                      <w:sz w:val="21"/>
                      <w:szCs w:val="28"/>
                    </w:rPr>
                  </w:pPr>
                  <w:r>
                    <w:rPr>
                      <w:rFonts w:hint="eastAsia"/>
                      <w:sz w:val="21"/>
                      <w:szCs w:val="28"/>
                    </w:rPr>
                    <w:t>0.</w:t>
                  </w:r>
                  <w:r>
                    <w:rPr>
                      <w:sz w:val="21"/>
                      <w:szCs w:val="28"/>
                    </w:rPr>
                    <w:t>0348222</w:t>
                  </w:r>
                </w:p>
              </w:tc>
              <w:tc>
                <w:tcPr>
                  <w:tcW w:w="1679" w:type="dxa"/>
                  <w:vAlign w:val="center"/>
                </w:tcPr>
                <w:p w14:paraId="558E73E4">
                  <w:pPr>
                    <w:pStyle w:val="2"/>
                    <w:jc w:val="center"/>
                    <w:rPr>
                      <w:sz w:val="21"/>
                      <w:szCs w:val="28"/>
                    </w:rPr>
                  </w:pPr>
                  <w:r>
                    <w:rPr>
                      <w:rFonts w:hint="eastAsia"/>
                      <w:sz w:val="21"/>
                      <w:szCs w:val="28"/>
                    </w:rPr>
                    <w:t>否</w:t>
                  </w:r>
                </w:p>
              </w:tc>
            </w:tr>
          </w:tbl>
          <w:p w14:paraId="1D04D49A">
            <w:pPr>
              <w:widowControl/>
              <w:ind w:firstLine="480"/>
              <w:jc w:val="left"/>
            </w:pPr>
            <w:r>
              <w:t>经计算，危险品存储量小于临界量，物质总量与临界量比值Q=0.0348222&lt;1，所以本项目不构成重大危险源，风险潜势为Ⅰ。</w:t>
            </w:r>
          </w:p>
          <w:p w14:paraId="5D5CE14C">
            <w:pPr>
              <w:widowControl/>
              <w:ind w:firstLine="482"/>
              <w:jc w:val="left"/>
              <w:rPr>
                <w:b/>
                <w:bCs/>
              </w:rPr>
            </w:pPr>
            <w:r>
              <w:rPr>
                <w:b/>
                <w:bCs/>
              </w:rPr>
              <w:t>（2）风险源分布情况及影响途径</w:t>
            </w:r>
          </w:p>
          <w:p w14:paraId="4F3C1A24">
            <w:pPr>
              <w:widowControl/>
              <w:ind w:firstLine="480"/>
              <w:jc w:val="left"/>
            </w:pPr>
            <w:r>
              <w:t>本项目生产装置存放在生产车间。生产工艺中的</w:t>
            </w:r>
            <w:r>
              <w:rPr>
                <w:rFonts w:hint="eastAsia"/>
              </w:rPr>
              <w:t>柴油、沥青、导热油、废机油等</w:t>
            </w:r>
            <w:r>
              <w:t>，以及废气处理设施的废活性炭</w:t>
            </w:r>
            <w:r>
              <w:rPr>
                <w:rFonts w:hint="eastAsia"/>
              </w:rPr>
              <w:t>、废焦油</w:t>
            </w:r>
            <w:r>
              <w:t>，主要分布在生产车间内。环境风险类型为泄露和火灾引发的伴生/次生污染物排放，环境影响途径为泄漏到外环境和环境空气传播等，可能受影响的环境敏感目标为附近地表水和周围环境空气等。</w:t>
            </w:r>
          </w:p>
          <w:p w14:paraId="4FC3C8BE">
            <w:pPr>
              <w:pStyle w:val="74"/>
              <w:ind w:firstLine="482"/>
              <w:rPr>
                <w:rFonts w:ascii="Times New Roman" w:hAnsi="Times New Roman" w:eastAsia="宋体"/>
                <w:b/>
                <w:bCs/>
              </w:rPr>
            </w:pPr>
            <w:r>
              <w:rPr>
                <w:rFonts w:ascii="Times New Roman" w:hAnsi="Times New Roman" w:eastAsia="宋体"/>
                <w:b/>
                <w:bCs/>
              </w:rPr>
              <w:t>表4-19 建设项目环境风险识别表</w:t>
            </w:r>
          </w:p>
          <w:tbl>
            <w:tblPr>
              <w:tblStyle w:val="44"/>
              <w:tblW w:w="77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410"/>
              <w:gridCol w:w="1296"/>
              <w:gridCol w:w="992"/>
              <w:gridCol w:w="1199"/>
              <w:gridCol w:w="1649"/>
            </w:tblGrid>
            <w:tr w14:paraId="5CFF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157" w:type="dxa"/>
                  <w:vAlign w:val="center"/>
                </w:tcPr>
                <w:p w14:paraId="24F90FEB">
                  <w:pPr>
                    <w:pStyle w:val="2"/>
                    <w:jc w:val="center"/>
                    <w:rPr>
                      <w:b/>
                      <w:bCs/>
                      <w:sz w:val="21"/>
                      <w:szCs w:val="28"/>
                    </w:rPr>
                  </w:pPr>
                  <w:r>
                    <w:rPr>
                      <w:b/>
                      <w:bCs/>
                      <w:sz w:val="21"/>
                      <w:szCs w:val="28"/>
                    </w:rPr>
                    <w:t>危险单元</w:t>
                  </w:r>
                </w:p>
              </w:tc>
              <w:tc>
                <w:tcPr>
                  <w:tcW w:w="1410" w:type="dxa"/>
                  <w:vAlign w:val="center"/>
                </w:tcPr>
                <w:p w14:paraId="01E47D9F">
                  <w:pPr>
                    <w:pStyle w:val="2"/>
                    <w:jc w:val="center"/>
                    <w:rPr>
                      <w:b/>
                      <w:bCs/>
                      <w:sz w:val="21"/>
                      <w:szCs w:val="28"/>
                    </w:rPr>
                  </w:pPr>
                  <w:r>
                    <w:rPr>
                      <w:b/>
                      <w:bCs/>
                      <w:sz w:val="21"/>
                      <w:szCs w:val="28"/>
                    </w:rPr>
                    <w:t>风险源</w:t>
                  </w:r>
                </w:p>
              </w:tc>
              <w:tc>
                <w:tcPr>
                  <w:tcW w:w="1296" w:type="dxa"/>
                  <w:vAlign w:val="center"/>
                </w:tcPr>
                <w:p w14:paraId="35B3E8AC">
                  <w:pPr>
                    <w:pStyle w:val="2"/>
                    <w:jc w:val="center"/>
                    <w:rPr>
                      <w:b/>
                      <w:bCs/>
                      <w:sz w:val="21"/>
                      <w:szCs w:val="28"/>
                    </w:rPr>
                  </w:pPr>
                  <w:r>
                    <w:rPr>
                      <w:b/>
                      <w:bCs/>
                      <w:sz w:val="21"/>
                      <w:szCs w:val="28"/>
                    </w:rPr>
                    <w:t>主要危险物质</w:t>
                  </w:r>
                </w:p>
              </w:tc>
              <w:tc>
                <w:tcPr>
                  <w:tcW w:w="992" w:type="dxa"/>
                  <w:vAlign w:val="center"/>
                </w:tcPr>
                <w:p w14:paraId="51F1D2E5">
                  <w:pPr>
                    <w:pStyle w:val="2"/>
                    <w:jc w:val="center"/>
                    <w:rPr>
                      <w:b/>
                      <w:bCs/>
                      <w:sz w:val="21"/>
                      <w:szCs w:val="28"/>
                    </w:rPr>
                  </w:pPr>
                  <w:r>
                    <w:rPr>
                      <w:b/>
                      <w:bCs/>
                      <w:sz w:val="21"/>
                      <w:szCs w:val="28"/>
                    </w:rPr>
                    <w:t>环境风险</w:t>
                  </w:r>
                </w:p>
              </w:tc>
              <w:tc>
                <w:tcPr>
                  <w:tcW w:w="1199" w:type="dxa"/>
                  <w:vAlign w:val="center"/>
                </w:tcPr>
                <w:p w14:paraId="453485D0">
                  <w:pPr>
                    <w:pStyle w:val="2"/>
                    <w:jc w:val="center"/>
                    <w:rPr>
                      <w:b/>
                      <w:bCs/>
                      <w:sz w:val="21"/>
                      <w:szCs w:val="28"/>
                    </w:rPr>
                  </w:pPr>
                  <w:r>
                    <w:rPr>
                      <w:b/>
                      <w:bCs/>
                      <w:sz w:val="21"/>
                      <w:szCs w:val="28"/>
                    </w:rPr>
                    <w:t>环境影响途径</w:t>
                  </w:r>
                </w:p>
              </w:tc>
              <w:tc>
                <w:tcPr>
                  <w:tcW w:w="1649" w:type="dxa"/>
                  <w:vAlign w:val="center"/>
                </w:tcPr>
                <w:p w14:paraId="0AFE689D">
                  <w:pPr>
                    <w:pStyle w:val="2"/>
                    <w:jc w:val="center"/>
                    <w:rPr>
                      <w:b/>
                      <w:bCs/>
                      <w:sz w:val="21"/>
                      <w:szCs w:val="28"/>
                    </w:rPr>
                  </w:pPr>
                  <w:r>
                    <w:rPr>
                      <w:b/>
                      <w:bCs/>
                      <w:sz w:val="21"/>
                      <w:szCs w:val="28"/>
                    </w:rPr>
                    <w:t>可能受影响的环境敏感目标</w:t>
                  </w:r>
                </w:p>
              </w:tc>
            </w:tr>
            <w:tr w14:paraId="1A81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57" w:type="dxa"/>
                  <w:vAlign w:val="center"/>
                </w:tcPr>
                <w:p w14:paraId="63FFF22D">
                  <w:pPr>
                    <w:pStyle w:val="2"/>
                    <w:jc w:val="center"/>
                    <w:rPr>
                      <w:sz w:val="21"/>
                      <w:szCs w:val="28"/>
                    </w:rPr>
                  </w:pPr>
                  <w:r>
                    <w:rPr>
                      <w:sz w:val="21"/>
                      <w:szCs w:val="28"/>
                    </w:rPr>
                    <w:t>生产单元</w:t>
                  </w:r>
                </w:p>
              </w:tc>
              <w:tc>
                <w:tcPr>
                  <w:tcW w:w="1410" w:type="dxa"/>
                  <w:vAlign w:val="center"/>
                </w:tcPr>
                <w:p w14:paraId="6CFA84E2">
                  <w:pPr>
                    <w:pStyle w:val="2"/>
                    <w:jc w:val="center"/>
                    <w:rPr>
                      <w:sz w:val="21"/>
                      <w:szCs w:val="28"/>
                    </w:rPr>
                  </w:pPr>
                  <w:r>
                    <w:rPr>
                      <w:sz w:val="21"/>
                      <w:szCs w:val="28"/>
                    </w:rPr>
                    <w:t>生产车间</w:t>
                  </w:r>
                </w:p>
              </w:tc>
              <w:tc>
                <w:tcPr>
                  <w:tcW w:w="1296" w:type="dxa"/>
                  <w:vAlign w:val="center"/>
                </w:tcPr>
                <w:p w14:paraId="61C8B874">
                  <w:pPr>
                    <w:pStyle w:val="2"/>
                    <w:jc w:val="center"/>
                    <w:rPr>
                      <w:sz w:val="21"/>
                      <w:szCs w:val="28"/>
                    </w:rPr>
                  </w:pPr>
                  <w:r>
                    <w:rPr>
                      <w:rFonts w:hint="eastAsia"/>
                      <w:sz w:val="21"/>
                      <w:szCs w:val="28"/>
                    </w:rPr>
                    <w:t>柴油、沥青、导热油、废机油等</w:t>
                  </w:r>
                </w:p>
              </w:tc>
              <w:tc>
                <w:tcPr>
                  <w:tcW w:w="992" w:type="dxa"/>
                  <w:vAlign w:val="center"/>
                </w:tcPr>
                <w:p w14:paraId="6C5918C6">
                  <w:pPr>
                    <w:pStyle w:val="2"/>
                    <w:jc w:val="center"/>
                    <w:rPr>
                      <w:sz w:val="21"/>
                      <w:szCs w:val="28"/>
                    </w:rPr>
                  </w:pPr>
                  <w:r>
                    <w:rPr>
                      <w:sz w:val="21"/>
                      <w:szCs w:val="28"/>
                    </w:rPr>
                    <w:t>火灾、爆炸</w:t>
                  </w:r>
                </w:p>
              </w:tc>
              <w:tc>
                <w:tcPr>
                  <w:tcW w:w="1199" w:type="dxa"/>
                  <w:vAlign w:val="center"/>
                </w:tcPr>
                <w:p w14:paraId="31184D94">
                  <w:pPr>
                    <w:pStyle w:val="2"/>
                    <w:jc w:val="center"/>
                    <w:rPr>
                      <w:sz w:val="21"/>
                      <w:szCs w:val="28"/>
                    </w:rPr>
                  </w:pPr>
                  <w:r>
                    <w:rPr>
                      <w:sz w:val="21"/>
                      <w:szCs w:val="28"/>
                    </w:rPr>
                    <w:t>大气</w:t>
                  </w:r>
                  <w:r>
                    <w:rPr>
                      <w:rFonts w:hint="eastAsia"/>
                      <w:sz w:val="21"/>
                      <w:szCs w:val="28"/>
                    </w:rPr>
                    <w:t>、地表水、地下水、土壤</w:t>
                  </w:r>
                </w:p>
              </w:tc>
              <w:tc>
                <w:tcPr>
                  <w:tcW w:w="1649" w:type="dxa"/>
                  <w:vAlign w:val="center"/>
                </w:tcPr>
                <w:p w14:paraId="0C65051B">
                  <w:pPr>
                    <w:pStyle w:val="2"/>
                    <w:jc w:val="center"/>
                    <w:rPr>
                      <w:sz w:val="21"/>
                      <w:szCs w:val="28"/>
                    </w:rPr>
                  </w:pPr>
                  <w:r>
                    <w:rPr>
                      <w:sz w:val="21"/>
                      <w:szCs w:val="28"/>
                    </w:rPr>
                    <w:t>/</w:t>
                  </w:r>
                </w:p>
              </w:tc>
            </w:tr>
            <w:tr w14:paraId="22BB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57" w:type="dxa"/>
                  <w:vAlign w:val="center"/>
                </w:tcPr>
                <w:p w14:paraId="75BA4703">
                  <w:pPr>
                    <w:pStyle w:val="2"/>
                    <w:jc w:val="center"/>
                    <w:rPr>
                      <w:sz w:val="21"/>
                      <w:szCs w:val="28"/>
                    </w:rPr>
                  </w:pPr>
                  <w:r>
                    <w:rPr>
                      <w:sz w:val="21"/>
                      <w:szCs w:val="28"/>
                    </w:rPr>
                    <w:t>废气处理单元</w:t>
                  </w:r>
                </w:p>
              </w:tc>
              <w:tc>
                <w:tcPr>
                  <w:tcW w:w="1410" w:type="dxa"/>
                  <w:vAlign w:val="center"/>
                </w:tcPr>
                <w:p w14:paraId="064322CC">
                  <w:pPr>
                    <w:pStyle w:val="2"/>
                    <w:jc w:val="center"/>
                    <w:rPr>
                      <w:sz w:val="21"/>
                      <w:szCs w:val="28"/>
                    </w:rPr>
                  </w:pPr>
                  <w:r>
                    <w:rPr>
                      <w:sz w:val="21"/>
                      <w:szCs w:val="28"/>
                    </w:rPr>
                    <w:t>危废暂存间</w:t>
                  </w:r>
                </w:p>
              </w:tc>
              <w:tc>
                <w:tcPr>
                  <w:tcW w:w="1296" w:type="dxa"/>
                  <w:vAlign w:val="center"/>
                </w:tcPr>
                <w:p w14:paraId="589AA461">
                  <w:pPr>
                    <w:pStyle w:val="2"/>
                    <w:jc w:val="center"/>
                    <w:rPr>
                      <w:sz w:val="21"/>
                      <w:szCs w:val="28"/>
                    </w:rPr>
                  </w:pPr>
                  <w:r>
                    <w:rPr>
                      <w:sz w:val="21"/>
                      <w:szCs w:val="28"/>
                    </w:rPr>
                    <w:t>废活性炭、废润滑油</w:t>
                  </w:r>
                  <w:r>
                    <w:rPr>
                      <w:rFonts w:hint="eastAsia"/>
                      <w:sz w:val="21"/>
                      <w:szCs w:val="28"/>
                    </w:rPr>
                    <w:t>、废焦油</w:t>
                  </w:r>
                </w:p>
              </w:tc>
              <w:tc>
                <w:tcPr>
                  <w:tcW w:w="992" w:type="dxa"/>
                  <w:vAlign w:val="center"/>
                </w:tcPr>
                <w:p w14:paraId="3FA106E3">
                  <w:pPr>
                    <w:pStyle w:val="2"/>
                    <w:jc w:val="center"/>
                    <w:rPr>
                      <w:sz w:val="21"/>
                      <w:szCs w:val="28"/>
                    </w:rPr>
                  </w:pPr>
                  <w:r>
                    <w:rPr>
                      <w:sz w:val="21"/>
                      <w:szCs w:val="28"/>
                    </w:rPr>
                    <w:t>泄漏</w:t>
                  </w:r>
                </w:p>
              </w:tc>
              <w:tc>
                <w:tcPr>
                  <w:tcW w:w="1199" w:type="dxa"/>
                  <w:vAlign w:val="center"/>
                </w:tcPr>
                <w:p w14:paraId="1F9210A7">
                  <w:pPr>
                    <w:pStyle w:val="2"/>
                    <w:jc w:val="center"/>
                    <w:rPr>
                      <w:sz w:val="21"/>
                      <w:szCs w:val="28"/>
                    </w:rPr>
                  </w:pPr>
                  <w:r>
                    <w:rPr>
                      <w:sz w:val="21"/>
                      <w:szCs w:val="28"/>
                    </w:rPr>
                    <w:t>大气</w:t>
                  </w:r>
                  <w:r>
                    <w:rPr>
                      <w:rFonts w:hint="eastAsia"/>
                      <w:sz w:val="21"/>
                      <w:szCs w:val="28"/>
                    </w:rPr>
                    <w:t>、地表水、地下水、土壤</w:t>
                  </w:r>
                </w:p>
              </w:tc>
              <w:tc>
                <w:tcPr>
                  <w:tcW w:w="1649" w:type="dxa"/>
                  <w:vAlign w:val="center"/>
                </w:tcPr>
                <w:p w14:paraId="41959682">
                  <w:pPr>
                    <w:pStyle w:val="2"/>
                    <w:jc w:val="center"/>
                    <w:rPr>
                      <w:sz w:val="21"/>
                      <w:szCs w:val="28"/>
                    </w:rPr>
                  </w:pPr>
                  <w:r>
                    <w:rPr>
                      <w:sz w:val="21"/>
                      <w:szCs w:val="28"/>
                    </w:rPr>
                    <w:t>/</w:t>
                  </w:r>
                </w:p>
              </w:tc>
            </w:tr>
          </w:tbl>
          <w:p w14:paraId="193894E3">
            <w:pPr>
              <w:widowControl/>
              <w:ind w:firstLine="480"/>
              <w:jc w:val="left"/>
            </w:pPr>
            <w:r>
              <w:rPr>
                <w:rFonts w:hint="eastAsia" w:ascii="宋体" w:hAnsi="宋体" w:cs="宋体"/>
              </w:rPr>
              <w:t>①</w:t>
            </w:r>
            <w:r>
              <w:t>大气环境风险分析</w:t>
            </w:r>
          </w:p>
          <w:p w14:paraId="2AB487C8">
            <w:pPr>
              <w:widowControl/>
              <w:ind w:firstLine="480"/>
              <w:jc w:val="left"/>
            </w:pPr>
            <w:r>
              <w:t>当</w:t>
            </w:r>
            <w:r>
              <w:rPr>
                <w:rFonts w:hint="eastAsia"/>
              </w:rPr>
              <w:t>柴油、导热油、沥青、废机油等</w:t>
            </w:r>
            <w:r>
              <w:t>泄漏时，将会挥发少量有机废气，逸散到空气中对大气环境造成影响。此外，泄漏后气体遇上明火源会发生火灾，火灾事故会分解产生CO，将对大气环境造成影响。建设单位应加强管理，设置禁止吸烟、禁止明火等标志。加强员工安全意识，按照消防要求设置灭火器等相应防火措施后，发生风险概率很小。</w:t>
            </w:r>
          </w:p>
          <w:p w14:paraId="6AC9C9C9">
            <w:pPr>
              <w:widowControl/>
              <w:ind w:firstLine="480"/>
              <w:jc w:val="left"/>
            </w:pPr>
            <w:r>
              <w:rPr>
                <w:rFonts w:hint="eastAsia" w:ascii="宋体" w:hAnsi="宋体" w:cs="宋体"/>
              </w:rPr>
              <w:t>②</w:t>
            </w:r>
            <w:r>
              <w:t>地表水环境风险</w:t>
            </w:r>
          </w:p>
          <w:p w14:paraId="5A4F24D2">
            <w:pPr>
              <w:widowControl/>
              <w:ind w:firstLine="480"/>
              <w:jc w:val="left"/>
            </w:pPr>
            <w:r>
              <w:t>若</w:t>
            </w:r>
            <w:r>
              <w:rPr>
                <w:rFonts w:hint="eastAsia"/>
              </w:rPr>
              <w:t>柴油、导热油、沥青、废机油、废焦油等</w:t>
            </w:r>
            <w:r>
              <w:t>进入水体，将会对水质造成一定的影响，浓度较高时会导致水体中动植物死亡，造成地表水体污染。</w:t>
            </w:r>
          </w:p>
          <w:p w14:paraId="29446F6C">
            <w:pPr>
              <w:widowControl/>
              <w:ind w:firstLine="480"/>
              <w:jc w:val="left"/>
            </w:pPr>
            <w:r>
              <w:rPr>
                <w:rFonts w:hint="eastAsia" w:ascii="宋体" w:hAnsi="宋体" w:cs="宋体"/>
              </w:rPr>
              <w:t>③</w:t>
            </w:r>
            <w:r>
              <w:t>土壤、地下水环境风险</w:t>
            </w:r>
          </w:p>
          <w:p w14:paraId="417341A0">
            <w:pPr>
              <w:widowControl/>
              <w:ind w:firstLine="480"/>
              <w:jc w:val="left"/>
            </w:pPr>
            <w:r>
              <w:t>项目</w:t>
            </w:r>
            <w:r>
              <w:rPr>
                <w:rFonts w:hint="eastAsia"/>
              </w:rPr>
              <w:t>柴油、沥青、导热油</w:t>
            </w:r>
            <w:r>
              <w:t>，</w:t>
            </w:r>
            <w:r>
              <w:rPr>
                <w:rFonts w:hint="eastAsia"/>
              </w:rPr>
              <w:t>储量相对较多，</w:t>
            </w:r>
            <w:r>
              <w:t>泄漏后通过地面下渗</w:t>
            </w:r>
            <w:r>
              <w:rPr>
                <w:rFonts w:hint="eastAsia"/>
              </w:rPr>
              <w:t>将</w:t>
            </w:r>
            <w:r>
              <w:t>污染地下水、土壤。</w:t>
            </w:r>
          </w:p>
          <w:p w14:paraId="7DA96439">
            <w:pPr>
              <w:widowControl/>
              <w:ind w:firstLine="480"/>
              <w:jc w:val="left"/>
            </w:pPr>
            <w:r>
              <w:t xml:space="preserve">（3）环境风险防范措施 </w:t>
            </w:r>
          </w:p>
          <w:p w14:paraId="6676DB63">
            <w:pPr>
              <w:widowControl/>
              <w:ind w:firstLine="480"/>
              <w:jc w:val="left"/>
            </w:pPr>
            <w:r>
              <w:t xml:space="preserve">为保证企业及人民生命财产的安全，防止突发性重大环境风险事故发生，应做好以下风险防范措施： </w:t>
            </w:r>
          </w:p>
          <w:p w14:paraId="78CB4864">
            <w:pPr>
              <w:widowControl/>
              <w:ind w:firstLine="480"/>
              <w:jc w:val="left"/>
            </w:pPr>
            <w:r>
              <w:rPr>
                <w:rFonts w:hint="eastAsia" w:ascii="宋体" w:hAnsi="宋体" w:cs="宋体"/>
              </w:rPr>
              <w:t>①</w:t>
            </w:r>
            <w:r>
              <w:t>在生产过程中应加强管理，原料库区、相应的生产区配备灭火装置，并设置禁火标志，避免发生火灾事故。</w:t>
            </w:r>
          </w:p>
          <w:p w14:paraId="2A8A285E">
            <w:pPr>
              <w:widowControl/>
              <w:ind w:firstLine="480"/>
              <w:jc w:val="left"/>
            </w:pPr>
            <w:r>
              <w:rPr>
                <w:rFonts w:hint="eastAsia" w:ascii="宋体" w:hAnsi="宋体" w:cs="宋体"/>
              </w:rPr>
              <w:t>②整个厂区禁止烟火，设立明显的禁烟禁火标识牌，加强职工安全意识教育，学习消防和安全常识，以预防突发事件，厂区配套相应消防设施；</w:t>
            </w:r>
          </w:p>
          <w:p w14:paraId="3FADE4C5">
            <w:pPr>
              <w:widowControl/>
              <w:ind w:firstLine="480"/>
              <w:jc w:val="left"/>
            </w:pPr>
            <w:r>
              <w:rPr>
                <w:rFonts w:hint="eastAsia" w:ascii="宋体" w:hAnsi="宋体" w:cs="宋体"/>
              </w:rPr>
              <w:t>③定期检查废水循环系统，一旦发现异常，应立即进行检修；</w:t>
            </w:r>
          </w:p>
          <w:p w14:paraId="7E861650">
            <w:pPr>
              <w:widowControl/>
              <w:ind w:firstLine="480"/>
              <w:jc w:val="left"/>
              <w:rPr>
                <w:rFonts w:ascii="宋体" w:hAnsi="宋体" w:cs="宋体"/>
              </w:rPr>
            </w:pPr>
            <w:r>
              <w:rPr>
                <w:rFonts w:hint="eastAsia" w:ascii="宋体" w:hAnsi="宋体" w:cs="宋体"/>
              </w:rPr>
              <w:t>④定期检查危废暂存间储存设置，对有裂隙及破损的储存设施应及时修补好；</w:t>
            </w:r>
          </w:p>
          <w:p w14:paraId="7912F8A4">
            <w:pPr>
              <w:widowControl/>
              <w:ind w:firstLine="480"/>
              <w:jc w:val="left"/>
              <w:rPr>
                <w:rFonts w:ascii="宋体" w:hAnsi="宋体" w:cs="宋体"/>
              </w:rPr>
            </w:pPr>
            <w:r>
              <w:rPr>
                <w:rFonts w:hint="eastAsia" w:ascii="宋体" w:hAnsi="宋体" w:cs="宋体"/>
              </w:rPr>
              <w:t>⑤加强日常维护保养，避免或减少故障发生，确保设备处于正常的工作状态；</w:t>
            </w:r>
          </w:p>
          <w:p w14:paraId="0D2E3F53">
            <w:pPr>
              <w:widowControl/>
              <w:ind w:firstLine="480"/>
              <w:jc w:val="left"/>
              <w:rPr>
                <w:rFonts w:ascii="宋体" w:hAnsi="宋体" w:cs="宋体"/>
              </w:rPr>
            </w:pPr>
            <w:r>
              <w:rPr>
                <w:rFonts w:hint="eastAsia" w:ascii="宋体" w:hAnsi="宋体" w:cs="宋体"/>
              </w:rPr>
              <w:t>⑥</w:t>
            </w:r>
            <w:r>
              <w:rPr>
                <w:szCs w:val="24"/>
              </w:rPr>
              <w:t>沥青储罐区设置不低于20cm高的围堰，围堰总容积约为40m</w:t>
            </w:r>
            <w:r>
              <w:rPr>
                <w:szCs w:val="24"/>
                <w:vertAlign w:val="superscript"/>
              </w:rPr>
              <w:t>3</w:t>
            </w:r>
            <w:r>
              <w:rPr>
                <w:szCs w:val="24"/>
              </w:rPr>
              <w:t>；柴油储罐区设置50cm高的围堰，围堰容积5m</w:t>
            </w:r>
            <w:r>
              <w:rPr>
                <w:szCs w:val="24"/>
                <w:vertAlign w:val="superscript"/>
              </w:rPr>
              <w:t>3</w:t>
            </w:r>
            <w:r>
              <w:rPr>
                <w:szCs w:val="24"/>
              </w:rPr>
              <w:t>，</w:t>
            </w:r>
            <w:r>
              <w:rPr>
                <w:rFonts w:hint="eastAsia" w:ascii="宋体" w:hAnsi="宋体" w:cs="宋体"/>
              </w:rPr>
              <w:t>加强风险防范措施，完善厂区防渗、防雨、防漏措施。</w:t>
            </w:r>
          </w:p>
          <w:p w14:paraId="2A4E41F2">
            <w:pPr>
              <w:widowControl/>
              <w:ind w:firstLine="480"/>
              <w:jc w:val="left"/>
              <w:rPr>
                <w:rFonts w:ascii="宋体" w:hAnsi="宋体" w:cs="宋体"/>
              </w:rPr>
            </w:pPr>
            <w:r>
              <w:rPr>
                <w:rFonts w:hint="eastAsia" w:ascii="宋体" w:hAnsi="宋体" w:cs="宋体"/>
              </w:rPr>
              <w:t>⑦建议</w:t>
            </w:r>
            <w:r>
              <w:rPr>
                <w:rFonts w:ascii="宋体" w:hAnsi="宋体" w:cs="宋体"/>
              </w:rPr>
              <w:t>项目方制订一套完整的环境风险事故应急预案，配备一系列有效的应急措施和相应的各种设备，使各有关工作人员接受应急事故处理培训，一旦发生事故时，应有条不紊地按应急方案实施，以将事故损失减少至最低限度。</w:t>
            </w:r>
          </w:p>
          <w:p w14:paraId="2B627626">
            <w:pPr>
              <w:widowControl/>
              <w:ind w:firstLine="480"/>
              <w:jc w:val="left"/>
              <w:rPr>
                <w:rFonts w:ascii="宋体" w:hAnsi="宋体" w:cs="宋体"/>
              </w:rPr>
            </w:pPr>
            <w:r>
              <w:rPr>
                <w:rFonts w:hint="eastAsia" w:ascii="宋体" w:hAnsi="宋体" w:cs="宋体"/>
              </w:rPr>
              <w:t>(4）环境风险评价结论</w:t>
            </w:r>
          </w:p>
          <w:p w14:paraId="7B5B4CDE">
            <w:pPr>
              <w:widowControl/>
              <w:ind w:firstLine="480"/>
              <w:jc w:val="left"/>
              <w:rPr>
                <w:rFonts w:ascii="宋体" w:hAnsi="宋体" w:cs="宋体"/>
              </w:rPr>
            </w:pPr>
            <w:r>
              <w:rPr>
                <w:rFonts w:hint="eastAsia" w:ascii="宋体" w:hAnsi="宋体" w:cs="宋体"/>
              </w:rPr>
              <w:t>本项目存在一定的环境风险，为防范风险事故的发生，本项目采取了先进的工艺技术，而且按照有关安全理念进行工程设计，本报告中提出了相应的风险防范措施对重点源、工艺装置和原辅料仓库进行监控和管理，企业在严格按照有关规范标准规范及条例的要求，认真落实环境风险防范措施的前提下，项目环境风险是可控的。</w:t>
            </w:r>
          </w:p>
          <w:p w14:paraId="78A0E245">
            <w:pPr>
              <w:widowControl/>
              <w:ind w:firstLine="480"/>
              <w:jc w:val="left"/>
              <w:rPr>
                <w:rFonts w:ascii="宋体" w:hAnsi="宋体" w:cs="宋体"/>
              </w:rPr>
            </w:pPr>
            <w:r>
              <w:rPr>
                <w:rFonts w:hint="eastAsia" w:ascii="宋体" w:hAnsi="宋体" w:cs="宋体"/>
              </w:rPr>
              <w:t>建设项目环境风险简单分析内容见下表所示。</w:t>
            </w:r>
          </w:p>
          <w:p w14:paraId="4F157A8F">
            <w:pPr>
              <w:pStyle w:val="74"/>
              <w:ind w:firstLine="482"/>
              <w:rPr>
                <w:rFonts w:ascii="Times New Roman" w:hAnsi="Times New Roman" w:eastAsia="宋体"/>
                <w:b/>
                <w:bCs/>
              </w:rPr>
            </w:pPr>
            <w:r>
              <w:rPr>
                <w:rFonts w:hint="eastAsia" w:ascii="Times New Roman" w:hAnsi="Times New Roman" w:eastAsia="宋体"/>
                <w:b/>
                <w:bCs/>
              </w:rPr>
              <w:t>表4-</w:t>
            </w:r>
            <w:r>
              <w:rPr>
                <w:rFonts w:ascii="Times New Roman" w:hAnsi="Times New Roman" w:eastAsia="宋体"/>
                <w:b/>
                <w:bCs/>
              </w:rPr>
              <w:t>20</w:t>
            </w:r>
            <w:r>
              <w:rPr>
                <w:rFonts w:hint="eastAsia" w:ascii="Times New Roman" w:hAnsi="Times New Roman" w:eastAsia="宋体"/>
                <w:b/>
                <w:bCs/>
              </w:rPr>
              <w:t xml:space="preserve"> 建设项目环境风险简单分析内容表</w:t>
            </w:r>
          </w:p>
          <w:tbl>
            <w:tblPr>
              <w:tblStyle w:val="44"/>
              <w:tblW w:w="774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58"/>
              <w:gridCol w:w="920"/>
              <w:gridCol w:w="1988"/>
              <w:gridCol w:w="995"/>
              <w:gridCol w:w="886"/>
              <w:gridCol w:w="1295"/>
            </w:tblGrid>
            <w:tr w14:paraId="41329C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1" w:hRule="atLeast"/>
              </w:trPr>
              <w:tc>
                <w:tcPr>
                  <w:tcW w:w="1658" w:type="dxa"/>
                  <w:tcBorders>
                    <w:tl2br w:val="nil"/>
                    <w:tr2bl w:val="nil"/>
                  </w:tcBorders>
                  <w:vAlign w:val="center"/>
                </w:tcPr>
                <w:p w14:paraId="060BA5C8">
                  <w:pPr>
                    <w:pStyle w:val="2"/>
                    <w:jc w:val="center"/>
                    <w:rPr>
                      <w:sz w:val="21"/>
                      <w:szCs w:val="21"/>
                    </w:rPr>
                  </w:pPr>
                  <w:r>
                    <w:rPr>
                      <w:sz w:val="21"/>
                      <w:szCs w:val="21"/>
                    </w:rPr>
                    <w:t>建设项目名称</w:t>
                  </w:r>
                </w:p>
              </w:tc>
              <w:tc>
                <w:tcPr>
                  <w:tcW w:w="6084" w:type="dxa"/>
                  <w:gridSpan w:val="5"/>
                  <w:tcBorders>
                    <w:tl2br w:val="nil"/>
                    <w:tr2bl w:val="nil"/>
                  </w:tcBorders>
                  <w:vAlign w:val="center"/>
                </w:tcPr>
                <w:p w14:paraId="07E3975E">
                  <w:pPr>
                    <w:pStyle w:val="2"/>
                    <w:jc w:val="center"/>
                    <w:rPr>
                      <w:sz w:val="21"/>
                      <w:szCs w:val="21"/>
                    </w:rPr>
                  </w:pPr>
                  <w:r>
                    <w:rPr>
                      <w:rFonts w:hint="eastAsia"/>
                      <w:sz w:val="21"/>
                      <w:szCs w:val="21"/>
                    </w:rPr>
                    <w:t>云南环铭建设工程有限公司沥青混凝土搅拌站建设项目</w:t>
                  </w:r>
                </w:p>
              </w:tc>
            </w:tr>
            <w:tr w14:paraId="624488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atLeast"/>
              </w:trPr>
              <w:tc>
                <w:tcPr>
                  <w:tcW w:w="1658" w:type="dxa"/>
                  <w:tcBorders>
                    <w:tl2br w:val="nil"/>
                    <w:tr2bl w:val="nil"/>
                  </w:tcBorders>
                  <w:vAlign w:val="center"/>
                </w:tcPr>
                <w:p w14:paraId="4DBD2CFD">
                  <w:pPr>
                    <w:pStyle w:val="2"/>
                    <w:jc w:val="center"/>
                    <w:rPr>
                      <w:sz w:val="21"/>
                      <w:szCs w:val="21"/>
                    </w:rPr>
                  </w:pPr>
                  <w:r>
                    <w:rPr>
                      <w:sz w:val="21"/>
                      <w:szCs w:val="21"/>
                    </w:rPr>
                    <w:t>建设地点</w:t>
                  </w:r>
                </w:p>
              </w:tc>
              <w:tc>
                <w:tcPr>
                  <w:tcW w:w="920" w:type="dxa"/>
                  <w:tcBorders>
                    <w:tl2br w:val="nil"/>
                    <w:tr2bl w:val="nil"/>
                  </w:tcBorders>
                  <w:vAlign w:val="center"/>
                </w:tcPr>
                <w:p w14:paraId="6D73BDA6">
                  <w:pPr>
                    <w:pStyle w:val="2"/>
                    <w:jc w:val="center"/>
                    <w:rPr>
                      <w:sz w:val="21"/>
                      <w:szCs w:val="21"/>
                    </w:rPr>
                  </w:pPr>
                  <w:r>
                    <w:rPr>
                      <w:sz w:val="21"/>
                      <w:szCs w:val="21"/>
                    </w:rPr>
                    <w:t>云南省</w:t>
                  </w:r>
                </w:p>
              </w:tc>
              <w:tc>
                <w:tcPr>
                  <w:tcW w:w="1988" w:type="dxa"/>
                  <w:tcBorders>
                    <w:tl2br w:val="nil"/>
                    <w:tr2bl w:val="nil"/>
                  </w:tcBorders>
                  <w:vAlign w:val="center"/>
                </w:tcPr>
                <w:p w14:paraId="0C3F7E0C">
                  <w:pPr>
                    <w:pStyle w:val="2"/>
                    <w:jc w:val="center"/>
                    <w:rPr>
                      <w:sz w:val="21"/>
                      <w:szCs w:val="21"/>
                    </w:rPr>
                  </w:pPr>
                  <w:r>
                    <w:rPr>
                      <w:rFonts w:hint="eastAsia"/>
                      <w:sz w:val="21"/>
                      <w:szCs w:val="21"/>
                    </w:rPr>
                    <w:t>昆明</w:t>
                  </w:r>
                  <w:r>
                    <w:rPr>
                      <w:sz w:val="21"/>
                      <w:szCs w:val="21"/>
                    </w:rPr>
                    <w:t>市</w:t>
                  </w:r>
                </w:p>
              </w:tc>
              <w:tc>
                <w:tcPr>
                  <w:tcW w:w="995" w:type="dxa"/>
                  <w:tcBorders>
                    <w:tl2br w:val="nil"/>
                    <w:tr2bl w:val="nil"/>
                  </w:tcBorders>
                  <w:vAlign w:val="center"/>
                </w:tcPr>
                <w:p w14:paraId="7AD345D5">
                  <w:pPr>
                    <w:pStyle w:val="2"/>
                    <w:jc w:val="center"/>
                    <w:rPr>
                      <w:sz w:val="21"/>
                      <w:szCs w:val="21"/>
                    </w:rPr>
                  </w:pPr>
                  <w:r>
                    <w:rPr>
                      <w:rFonts w:hint="eastAsia"/>
                      <w:sz w:val="21"/>
                      <w:szCs w:val="21"/>
                    </w:rPr>
                    <w:t>寻甸县</w:t>
                  </w:r>
                </w:p>
              </w:tc>
              <w:tc>
                <w:tcPr>
                  <w:tcW w:w="886" w:type="dxa"/>
                  <w:tcBorders>
                    <w:tl2br w:val="nil"/>
                    <w:tr2bl w:val="nil"/>
                  </w:tcBorders>
                  <w:vAlign w:val="center"/>
                </w:tcPr>
                <w:p w14:paraId="162AF46B">
                  <w:pPr>
                    <w:pStyle w:val="2"/>
                    <w:jc w:val="center"/>
                    <w:rPr>
                      <w:sz w:val="21"/>
                      <w:szCs w:val="21"/>
                    </w:rPr>
                  </w:pPr>
                  <w:r>
                    <w:rPr>
                      <w:sz w:val="21"/>
                      <w:szCs w:val="21"/>
                    </w:rPr>
                    <w:t>/</w:t>
                  </w:r>
                </w:p>
              </w:tc>
              <w:tc>
                <w:tcPr>
                  <w:tcW w:w="1295" w:type="dxa"/>
                  <w:tcBorders>
                    <w:tl2br w:val="nil"/>
                    <w:tr2bl w:val="nil"/>
                  </w:tcBorders>
                  <w:vAlign w:val="center"/>
                </w:tcPr>
                <w:p w14:paraId="08EF600D">
                  <w:pPr>
                    <w:pStyle w:val="2"/>
                    <w:jc w:val="center"/>
                    <w:rPr>
                      <w:sz w:val="21"/>
                      <w:szCs w:val="21"/>
                    </w:rPr>
                  </w:pPr>
                  <w:r>
                    <w:rPr>
                      <w:sz w:val="21"/>
                      <w:szCs w:val="21"/>
                    </w:rPr>
                    <w:t>（/）园区</w:t>
                  </w:r>
                </w:p>
              </w:tc>
            </w:tr>
            <w:tr w14:paraId="358FD8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atLeast"/>
              </w:trPr>
              <w:tc>
                <w:tcPr>
                  <w:tcW w:w="1658" w:type="dxa"/>
                  <w:tcBorders>
                    <w:tl2br w:val="nil"/>
                    <w:tr2bl w:val="nil"/>
                  </w:tcBorders>
                  <w:vAlign w:val="center"/>
                </w:tcPr>
                <w:p w14:paraId="7A364030">
                  <w:pPr>
                    <w:pStyle w:val="2"/>
                    <w:jc w:val="center"/>
                    <w:rPr>
                      <w:sz w:val="21"/>
                      <w:szCs w:val="21"/>
                    </w:rPr>
                  </w:pPr>
                  <w:r>
                    <w:rPr>
                      <w:sz w:val="21"/>
                      <w:szCs w:val="21"/>
                    </w:rPr>
                    <w:t>地理坐标</w:t>
                  </w:r>
                </w:p>
              </w:tc>
              <w:tc>
                <w:tcPr>
                  <w:tcW w:w="920" w:type="dxa"/>
                  <w:tcBorders>
                    <w:tl2br w:val="nil"/>
                    <w:tr2bl w:val="nil"/>
                  </w:tcBorders>
                  <w:vAlign w:val="center"/>
                </w:tcPr>
                <w:p w14:paraId="0E496488">
                  <w:pPr>
                    <w:pStyle w:val="2"/>
                    <w:jc w:val="center"/>
                    <w:rPr>
                      <w:sz w:val="21"/>
                      <w:szCs w:val="21"/>
                    </w:rPr>
                  </w:pPr>
                  <w:r>
                    <w:rPr>
                      <w:sz w:val="21"/>
                      <w:szCs w:val="21"/>
                    </w:rPr>
                    <w:t>经度</w:t>
                  </w:r>
                </w:p>
              </w:tc>
              <w:tc>
                <w:tcPr>
                  <w:tcW w:w="1988" w:type="dxa"/>
                  <w:tcBorders>
                    <w:tl2br w:val="nil"/>
                    <w:tr2bl w:val="nil"/>
                  </w:tcBorders>
                  <w:vAlign w:val="center"/>
                </w:tcPr>
                <w:p w14:paraId="30A268E2">
                  <w:pPr>
                    <w:pStyle w:val="2"/>
                    <w:jc w:val="center"/>
                    <w:rPr>
                      <w:sz w:val="21"/>
                      <w:szCs w:val="21"/>
                    </w:rPr>
                  </w:pPr>
                  <w:r>
                    <w:rPr>
                      <w:rFonts w:hint="eastAsia"/>
                      <w:sz w:val="21"/>
                      <w:szCs w:val="21"/>
                    </w:rPr>
                    <w:t>102°54′37.438″</w:t>
                  </w:r>
                </w:p>
              </w:tc>
              <w:tc>
                <w:tcPr>
                  <w:tcW w:w="995" w:type="dxa"/>
                  <w:tcBorders>
                    <w:tl2br w:val="nil"/>
                    <w:tr2bl w:val="nil"/>
                  </w:tcBorders>
                  <w:vAlign w:val="center"/>
                </w:tcPr>
                <w:p w14:paraId="619E77C6">
                  <w:pPr>
                    <w:pStyle w:val="2"/>
                    <w:jc w:val="center"/>
                    <w:rPr>
                      <w:sz w:val="21"/>
                      <w:szCs w:val="21"/>
                    </w:rPr>
                  </w:pPr>
                  <w:r>
                    <w:rPr>
                      <w:sz w:val="21"/>
                      <w:szCs w:val="21"/>
                    </w:rPr>
                    <w:t>纬度</w:t>
                  </w:r>
                </w:p>
              </w:tc>
              <w:tc>
                <w:tcPr>
                  <w:tcW w:w="2181" w:type="dxa"/>
                  <w:gridSpan w:val="2"/>
                  <w:tcBorders>
                    <w:tl2br w:val="nil"/>
                    <w:tr2bl w:val="nil"/>
                  </w:tcBorders>
                  <w:vAlign w:val="center"/>
                </w:tcPr>
                <w:p w14:paraId="1765C052">
                  <w:pPr>
                    <w:pStyle w:val="2"/>
                    <w:jc w:val="center"/>
                    <w:rPr>
                      <w:sz w:val="21"/>
                      <w:szCs w:val="21"/>
                    </w:rPr>
                  </w:pPr>
                  <w:r>
                    <w:rPr>
                      <w:rFonts w:hint="eastAsia"/>
                      <w:sz w:val="21"/>
                      <w:szCs w:val="21"/>
                    </w:rPr>
                    <w:t>25°43′31.825″</w:t>
                  </w:r>
                </w:p>
              </w:tc>
            </w:tr>
            <w:tr w14:paraId="7650E6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2" w:hRule="atLeast"/>
              </w:trPr>
              <w:tc>
                <w:tcPr>
                  <w:tcW w:w="1658" w:type="dxa"/>
                  <w:tcBorders>
                    <w:tl2br w:val="nil"/>
                    <w:tr2bl w:val="nil"/>
                  </w:tcBorders>
                  <w:vAlign w:val="center"/>
                </w:tcPr>
                <w:p w14:paraId="6A5EDD34">
                  <w:pPr>
                    <w:pStyle w:val="2"/>
                    <w:jc w:val="center"/>
                    <w:rPr>
                      <w:sz w:val="21"/>
                      <w:szCs w:val="21"/>
                    </w:rPr>
                  </w:pPr>
                  <w:r>
                    <w:rPr>
                      <w:sz w:val="21"/>
                      <w:szCs w:val="21"/>
                    </w:rPr>
                    <w:t>主要危险物质及分布</w:t>
                  </w:r>
                </w:p>
              </w:tc>
              <w:tc>
                <w:tcPr>
                  <w:tcW w:w="6084" w:type="dxa"/>
                  <w:gridSpan w:val="5"/>
                  <w:tcBorders>
                    <w:tl2br w:val="nil"/>
                    <w:tr2bl w:val="nil"/>
                  </w:tcBorders>
                  <w:vAlign w:val="center"/>
                </w:tcPr>
                <w:p w14:paraId="5459063B">
                  <w:pPr>
                    <w:pStyle w:val="2"/>
                    <w:jc w:val="center"/>
                    <w:rPr>
                      <w:sz w:val="21"/>
                      <w:szCs w:val="21"/>
                    </w:rPr>
                  </w:pPr>
                  <w:r>
                    <w:rPr>
                      <w:rFonts w:hint="eastAsia"/>
                      <w:sz w:val="21"/>
                      <w:szCs w:val="21"/>
                    </w:rPr>
                    <w:t>废活性炭、废机油和废焦油，危废暂存间；柴油，柴油储罐。导热油，导热油炉；</w:t>
                  </w:r>
                  <w:r>
                    <w:rPr>
                      <w:sz w:val="21"/>
                      <w:szCs w:val="21"/>
                    </w:rPr>
                    <w:t xml:space="preserve"> </w:t>
                  </w:r>
                </w:p>
              </w:tc>
            </w:tr>
            <w:tr w14:paraId="58E7BB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2" w:hRule="atLeast"/>
              </w:trPr>
              <w:tc>
                <w:tcPr>
                  <w:tcW w:w="1658" w:type="dxa"/>
                  <w:tcBorders>
                    <w:tl2br w:val="nil"/>
                    <w:tr2bl w:val="nil"/>
                  </w:tcBorders>
                  <w:vAlign w:val="center"/>
                </w:tcPr>
                <w:p w14:paraId="18A085F3">
                  <w:pPr>
                    <w:pStyle w:val="2"/>
                    <w:jc w:val="center"/>
                    <w:rPr>
                      <w:sz w:val="21"/>
                      <w:szCs w:val="21"/>
                    </w:rPr>
                  </w:pPr>
                  <w:r>
                    <w:rPr>
                      <w:sz w:val="21"/>
                      <w:szCs w:val="21"/>
                    </w:rPr>
                    <w:t>环境影响途径及危害后果（大气、地表水、地下水）</w:t>
                  </w:r>
                </w:p>
              </w:tc>
              <w:tc>
                <w:tcPr>
                  <w:tcW w:w="6084" w:type="dxa"/>
                  <w:gridSpan w:val="5"/>
                  <w:tcBorders>
                    <w:tl2br w:val="nil"/>
                    <w:tr2bl w:val="nil"/>
                  </w:tcBorders>
                  <w:vAlign w:val="center"/>
                </w:tcPr>
                <w:p w14:paraId="613F6A8E">
                  <w:pPr>
                    <w:pStyle w:val="2"/>
                    <w:rPr>
                      <w:sz w:val="21"/>
                      <w:szCs w:val="21"/>
                    </w:rPr>
                  </w:pPr>
                  <w:r>
                    <w:rPr>
                      <w:rFonts w:hint="eastAsia"/>
                      <w:sz w:val="21"/>
                      <w:szCs w:val="21"/>
                    </w:rPr>
                    <w:t>废活性炭流露至外环境，对环境产生影响;废机油、柴油、导热油等泄漏火灾引起的次生污染物对大气的影响，泄漏对地表水、地下水和土壤的影响。</w:t>
                  </w:r>
                </w:p>
              </w:tc>
            </w:tr>
            <w:tr w14:paraId="282BDE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6" w:hRule="atLeast"/>
              </w:trPr>
              <w:tc>
                <w:tcPr>
                  <w:tcW w:w="1658" w:type="dxa"/>
                  <w:tcBorders>
                    <w:tl2br w:val="nil"/>
                    <w:tr2bl w:val="nil"/>
                  </w:tcBorders>
                  <w:vAlign w:val="center"/>
                </w:tcPr>
                <w:p w14:paraId="4CFED588">
                  <w:pPr>
                    <w:pStyle w:val="2"/>
                    <w:jc w:val="center"/>
                    <w:rPr>
                      <w:sz w:val="21"/>
                      <w:szCs w:val="21"/>
                    </w:rPr>
                  </w:pPr>
                  <w:r>
                    <w:rPr>
                      <w:sz w:val="21"/>
                      <w:szCs w:val="21"/>
                    </w:rPr>
                    <w:t>风险防范措施要求</w:t>
                  </w:r>
                </w:p>
              </w:tc>
              <w:tc>
                <w:tcPr>
                  <w:tcW w:w="6084" w:type="dxa"/>
                  <w:gridSpan w:val="5"/>
                  <w:tcBorders>
                    <w:tl2br w:val="nil"/>
                    <w:tr2bl w:val="nil"/>
                  </w:tcBorders>
                  <w:vAlign w:val="center"/>
                </w:tcPr>
                <w:p w14:paraId="4DA99C14">
                  <w:pPr>
                    <w:pStyle w:val="2"/>
                    <w:spacing w:after="0"/>
                    <w:ind w:firstLine="420" w:firstLineChars="200"/>
                    <w:jc w:val="left"/>
                    <w:rPr>
                      <w:sz w:val="21"/>
                      <w:szCs w:val="21"/>
                    </w:rPr>
                  </w:pPr>
                  <w:r>
                    <w:rPr>
                      <w:rFonts w:hint="eastAsia"/>
                      <w:sz w:val="21"/>
                      <w:szCs w:val="21"/>
                    </w:rPr>
                    <w:t>①</w:t>
                  </w:r>
                  <w:r>
                    <w:rPr>
                      <w:sz w:val="21"/>
                      <w:szCs w:val="21"/>
                    </w:rPr>
                    <w:t>在生产过程中应加强管理，原料库区、相应的生产区配备灭火装置，并设置禁火标志，避免发生火灾事故。</w:t>
                  </w:r>
                </w:p>
                <w:p w14:paraId="7ED58F37">
                  <w:pPr>
                    <w:pStyle w:val="2"/>
                    <w:spacing w:after="0"/>
                    <w:ind w:firstLine="420" w:firstLineChars="200"/>
                    <w:jc w:val="left"/>
                    <w:rPr>
                      <w:sz w:val="21"/>
                      <w:szCs w:val="21"/>
                    </w:rPr>
                  </w:pPr>
                  <w:r>
                    <w:rPr>
                      <w:rFonts w:hint="eastAsia"/>
                      <w:sz w:val="21"/>
                      <w:szCs w:val="21"/>
                    </w:rPr>
                    <w:t>②整个厂区禁止烟火，设立明显的禁烟禁火标识牌，加强职工安全意识教育，学习消防和安全常识，以预防突发事件，厂区配套相应消防设施；</w:t>
                  </w:r>
                </w:p>
                <w:p w14:paraId="61E43D05">
                  <w:pPr>
                    <w:pStyle w:val="2"/>
                    <w:spacing w:after="0"/>
                    <w:ind w:firstLine="420" w:firstLineChars="200"/>
                    <w:jc w:val="left"/>
                    <w:rPr>
                      <w:sz w:val="21"/>
                      <w:szCs w:val="21"/>
                    </w:rPr>
                  </w:pPr>
                  <w:r>
                    <w:rPr>
                      <w:rFonts w:hint="eastAsia"/>
                      <w:sz w:val="21"/>
                      <w:szCs w:val="21"/>
                    </w:rPr>
                    <w:t>③定期检查废水循环系统，一旦发现异常，应立即进行检修；</w:t>
                  </w:r>
                </w:p>
                <w:p w14:paraId="0C05D564">
                  <w:pPr>
                    <w:pStyle w:val="2"/>
                    <w:spacing w:after="0"/>
                    <w:ind w:firstLine="420" w:firstLineChars="200"/>
                    <w:jc w:val="left"/>
                    <w:rPr>
                      <w:sz w:val="21"/>
                      <w:szCs w:val="21"/>
                    </w:rPr>
                  </w:pPr>
                  <w:r>
                    <w:rPr>
                      <w:rFonts w:hint="eastAsia"/>
                      <w:sz w:val="21"/>
                      <w:szCs w:val="21"/>
                    </w:rPr>
                    <w:t>④定期检查危废暂存间储存设置，对有裂隙及破损的储存设施应及时修补好；</w:t>
                  </w:r>
                </w:p>
                <w:p w14:paraId="56D8185F">
                  <w:pPr>
                    <w:pStyle w:val="2"/>
                    <w:spacing w:after="0"/>
                    <w:ind w:firstLine="420" w:firstLineChars="200"/>
                    <w:jc w:val="left"/>
                    <w:rPr>
                      <w:sz w:val="21"/>
                      <w:szCs w:val="21"/>
                    </w:rPr>
                  </w:pPr>
                  <w:r>
                    <w:rPr>
                      <w:rFonts w:hint="eastAsia"/>
                      <w:sz w:val="21"/>
                      <w:szCs w:val="21"/>
                    </w:rPr>
                    <w:t>⑤加强日常维护保养，避免或减少故障发生，确保设备处于正常的工作状态；</w:t>
                  </w:r>
                </w:p>
                <w:p w14:paraId="4563FE9E">
                  <w:pPr>
                    <w:pStyle w:val="2"/>
                    <w:spacing w:after="0"/>
                    <w:ind w:firstLine="420" w:firstLineChars="200"/>
                    <w:jc w:val="left"/>
                    <w:rPr>
                      <w:sz w:val="21"/>
                      <w:szCs w:val="21"/>
                    </w:rPr>
                  </w:pPr>
                  <w:r>
                    <w:rPr>
                      <w:rFonts w:hint="eastAsia"/>
                      <w:sz w:val="21"/>
                      <w:szCs w:val="21"/>
                    </w:rPr>
                    <w:t>⑥沥青储罐区设置不低于20cm高的围堰，围堰总容积约为</w:t>
                  </w:r>
                  <w:r>
                    <w:rPr>
                      <w:sz w:val="21"/>
                      <w:szCs w:val="21"/>
                    </w:rPr>
                    <w:t>40</w:t>
                  </w:r>
                  <w:r>
                    <w:rPr>
                      <w:rFonts w:hint="eastAsia"/>
                      <w:sz w:val="21"/>
                      <w:szCs w:val="21"/>
                    </w:rPr>
                    <w:t>m</w:t>
                  </w:r>
                  <w:r>
                    <w:rPr>
                      <w:rFonts w:hint="eastAsia"/>
                      <w:sz w:val="21"/>
                      <w:szCs w:val="21"/>
                      <w:vertAlign w:val="superscript"/>
                    </w:rPr>
                    <w:t>3</w:t>
                  </w:r>
                  <w:r>
                    <w:rPr>
                      <w:rFonts w:hint="eastAsia"/>
                      <w:sz w:val="21"/>
                      <w:szCs w:val="21"/>
                    </w:rPr>
                    <w:t>；柴油储罐区设置</w:t>
                  </w:r>
                  <w:r>
                    <w:rPr>
                      <w:sz w:val="21"/>
                      <w:szCs w:val="21"/>
                    </w:rPr>
                    <w:t>5</w:t>
                  </w:r>
                  <w:r>
                    <w:rPr>
                      <w:rFonts w:hint="eastAsia"/>
                      <w:sz w:val="21"/>
                      <w:szCs w:val="21"/>
                    </w:rPr>
                    <w:t>0cm高的围堰，围堰容积</w:t>
                  </w:r>
                  <w:r>
                    <w:rPr>
                      <w:sz w:val="21"/>
                      <w:szCs w:val="21"/>
                    </w:rPr>
                    <w:t>5</w:t>
                  </w:r>
                  <w:r>
                    <w:rPr>
                      <w:rFonts w:hint="eastAsia"/>
                      <w:sz w:val="21"/>
                      <w:szCs w:val="21"/>
                    </w:rPr>
                    <w:t>m</w:t>
                  </w:r>
                  <w:r>
                    <w:rPr>
                      <w:rFonts w:hint="eastAsia"/>
                      <w:sz w:val="21"/>
                      <w:szCs w:val="21"/>
                      <w:vertAlign w:val="superscript"/>
                    </w:rPr>
                    <w:t>3</w:t>
                  </w:r>
                  <w:r>
                    <w:rPr>
                      <w:rFonts w:hint="eastAsia"/>
                      <w:sz w:val="21"/>
                      <w:szCs w:val="21"/>
                    </w:rPr>
                    <w:t>，加强风险防范措施，完善厂区防渗、防雨、防漏措施。</w:t>
                  </w:r>
                </w:p>
              </w:tc>
            </w:tr>
            <w:tr w14:paraId="6A4D25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6" w:hRule="atLeast"/>
              </w:trPr>
              <w:tc>
                <w:tcPr>
                  <w:tcW w:w="7742" w:type="dxa"/>
                  <w:gridSpan w:val="6"/>
                  <w:tcBorders>
                    <w:tl2br w:val="nil"/>
                    <w:tr2bl w:val="nil"/>
                  </w:tcBorders>
                  <w:vAlign w:val="center"/>
                </w:tcPr>
                <w:p w14:paraId="3616B02F">
                  <w:pPr>
                    <w:pStyle w:val="77"/>
                    <w:snapToGrid w:val="0"/>
                    <w:spacing w:line="240" w:lineRule="auto"/>
                    <w:ind w:firstLine="420" w:firstLineChars="200"/>
                    <w:rPr>
                      <w:rFonts w:ascii="Times New Roman" w:hAnsi="Times New Roman"/>
                      <w:sz w:val="21"/>
                      <w:szCs w:val="21"/>
                    </w:rPr>
                  </w:pPr>
                  <w:r>
                    <w:rPr>
                      <w:rFonts w:ascii="Times New Roman" w:hAnsi="Times New Roman"/>
                      <w:sz w:val="21"/>
                      <w:szCs w:val="21"/>
                    </w:rPr>
                    <w:t>填表说明（列出项目相关信息及评价说明）：</w:t>
                  </w:r>
                </w:p>
                <w:p w14:paraId="1F71C2DC">
                  <w:pPr>
                    <w:pStyle w:val="77"/>
                    <w:snapToGrid w:val="0"/>
                    <w:spacing w:line="240" w:lineRule="auto"/>
                    <w:ind w:firstLine="420" w:firstLineChars="200"/>
                    <w:rPr>
                      <w:sz w:val="21"/>
                      <w:szCs w:val="21"/>
                    </w:rPr>
                  </w:pPr>
                  <w:r>
                    <w:rPr>
                      <w:rFonts w:ascii="Times New Roman" w:hAnsi="Times New Roman"/>
                      <w:sz w:val="21"/>
                      <w:szCs w:val="21"/>
                    </w:rPr>
                    <w:t>根据计算，本项目Q值为</w:t>
                  </w:r>
                  <w:r>
                    <w:rPr>
                      <w:sz w:val="21"/>
                      <w:szCs w:val="21"/>
                    </w:rPr>
                    <w:t xml:space="preserve"> </w:t>
                  </w:r>
                  <w:r>
                    <w:rPr>
                      <w:rFonts w:ascii="Times New Roman" w:hAnsi="Times New Roman"/>
                      <w:sz w:val="21"/>
                      <w:szCs w:val="21"/>
                    </w:rPr>
                    <w:t>0.0348222&lt;1时，该项目环境风险潜势为I，评价等级为简单分析。</w:t>
                  </w:r>
                </w:p>
              </w:tc>
            </w:tr>
          </w:tbl>
          <w:p w14:paraId="2CB1CAF4">
            <w:pPr>
              <w:pStyle w:val="74"/>
              <w:ind w:firstLine="482"/>
              <w:rPr>
                <w:rFonts w:ascii="Times New Roman" w:hAnsi="Times New Roman" w:eastAsia="宋体"/>
                <w:b/>
                <w:bCs/>
              </w:rPr>
            </w:pPr>
          </w:p>
          <w:p w14:paraId="60B2D87F">
            <w:pPr>
              <w:adjustRightInd w:val="0"/>
              <w:snapToGrid w:val="0"/>
              <w:ind w:firstLine="482"/>
              <w:rPr>
                <w:b/>
                <w:bCs/>
              </w:rPr>
            </w:pPr>
          </w:p>
        </w:tc>
      </w:tr>
    </w:tbl>
    <w:p w14:paraId="5B2A927C">
      <w:pPr>
        <w:pStyle w:val="3"/>
        <w:jc w:val="center"/>
      </w:pPr>
      <w:r>
        <w:rPr>
          <w:rFonts w:hint="eastAsia"/>
        </w:rPr>
        <w:br w:type="page"/>
      </w:r>
      <w:bookmarkStart w:id="29" w:name="_Toc18391"/>
      <w:r>
        <w:rPr>
          <w:rFonts w:hint="eastAsia"/>
          <w:lang w:val="zh-CN"/>
        </w:rPr>
        <mc:AlternateContent>
          <mc:Choice Requires="wps">
            <w:drawing>
              <wp:anchor distT="0" distB="0" distL="114300" distR="114300" simplePos="0" relativeHeight="251659264" behindDoc="0" locked="0" layoutInCell="1" allowOverlap="1">
                <wp:simplePos x="0" y="0"/>
                <wp:positionH relativeFrom="column">
                  <wp:posOffset>-67310</wp:posOffset>
                </wp:positionH>
                <wp:positionV relativeFrom="paragraph">
                  <wp:posOffset>398780</wp:posOffset>
                </wp:positionV>
                <wp:extent cx="1049655" cy="476250"/>
                <wp:effectExtent l="0" t="0" r="36830" b="19050"/>
                <wp:wrapNone/>
                <wp:docPr id="4" name="直接连接符 4"/>
                <wp:cNvGraphicFramePr/>
                <a:graphic xmlns:a="http://schemas.openxmlformats.org/drawingml/2006/main">
                  <a:graphicData uri="http://schemas.microsoft.com/office/word/2010/wordprocessingShape">
                    <wps:wsp>
                      <wps:cNvCnPr/>
                      <wps:spPr>
                        <a:xfrm>
                          <a:off x="0" y="0"/>
                          <a:ext cx="1049628" cy="4765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3pt;margin-top:31.4pt;height:37.5pt;width:82.65pt;z-index:251659264;mso-width-relative:page;mso-height-relative:page;" filled="f" stroked="t" coordsize="21600,21600" o:gfxdata="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JQ1T&#10;2AAAAAoBAAAPAAAAAAAAAAEAIAAAACIAAABkcnMvZG93bnJldi54bWxQSwECFAAUAAAACACHTuJA&#10;/hNeNOgBAAC2AwAADgAAAAAAAAABACAAAAAnAQAAZHJzL2Uyb0RvYy54bWxQSwUGAAAAAAYABgBZ&#10;AQAAgQUAAAAA&#10;">
                <v:fill on="f" focussize="0,0"/>
                <v:stroke weight="0.5pt" color="#000000 [3200]" miterlimit="8" joinstyle="miter"/>
                <v:imagedata o:title=""/>
                <o:lock v:ext="edit" aspectratio="f"/>
              </v:line>
            </w:pict>
          </mc:Fallback>
        </mc:AlternateContent>
      </w:r>
      <w:r>
        <w:rPr>
          <w:rFonts w:hint="eastAsia"/>
        </w:rPr>
        <w:t>五、环境保护措施监督检查清单</w:t>
      </w:r>
      <w:bookmarkEnd w:id="29"/>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8"/>
        <w:gridCol w:w="1701"/>
        <w:gridCol w:w="1275"/>
        <w:gridCol w:w="1985"/>
        <w:gridCol w:w="1893"/>
      </w:tblGrid>
      <w:tr w14:paraId="349DA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0B4279F0">
            <w:pPr>
              <w:spacing w:line="240" w:lineRule="auto"/>
              <w:ind w:firstLine="0" w:firstLineChars="0"/>
              <w:jc w:val="right"/>
              <w:rPr>
                <w:sz w:val="21"/>
                <w:szCs w:val="21"/>
              </w:rPr>
            </w:pPr>
            <w:r>
              <w:rPr>
                <w:rFonts w:hint="eastAsia"/>
                <w:sz w:val="21"/>
                <w:szCs w:val="21"/>
              </w:rPr>
              <w:t>内容</w:t>
            </w:r>
          </w:p>
          <w:p w14:paraId="104CAC54">
            <w:pPr>
              <w:pStyle w:val="2"/>
              <w:rPr>
                <w:sz w:val="21"/>
                <w:szCs w:val="21"/>
              </w:rPr>
            </w:pPr>
            <w:r>
              <w:rPr>
                <w:rFonts w:hint="eastAsia"/>
                <w:sz w:val="21"/>
                <w:szCs w:val="21"/>
              </w:rPr>
              <w:t>要素</w:t>
            </w:r>
          </w:p>
        </w:tc>
        <w:tc>
          <w:tcPr>
            <w:tcW w:w="1701" w:type="dxa"/>
            <w:vAlign w:val="center"/>
          </w:tcPr>
          <w:p w14:paraId="687BD892">
            <w:pPr>
              <w:spacing w:line="240" w:lineRule="auto"/>
              <w:ind w:firstLine="0" w:firstLineChars="0"/>
              <w:jc w:val="center"/>
              <w:rPr>
                <w:sz w:val="21"/>
                <w:szCs w:val="21"/>
              </w:rPr>
            </w:pPr>
            <w:r>
              <w:rPr>
                <w:rFonts w:hint="eastAsia"/>
                <w:sz w:val="21"/>
                <w:szCs w:val="21"/>
              </w:rPr>
              <w:t>排放口（编号、名称）/污染源</w:t>
            </w:r>
          </w:p>
        </w:tc>
        <w:tc>
          <w:tcPr>
            <w:tcW w:w="1275" w:type="dxa"/>
            <w:vAlign w:val="center"/>
          </w:tcPr>
          <w:p w14:paraId="723052DF">
            <w:pPr>
              <w:spacing w:line="240" w:lineRule="auto"/>
              <w:ind w:firstLine="0" w:firstLineChars="0"/>
              <w:jc w:val="center"/>
              <w:rPr>
                <w:sz w:val="21"/>
                <w:szCs w:val="21"/>
              </w:rPr>
            </w:pPr>
            <w:r>
              <w:rPr>
                <w:rFonts w:hint="eastAsia"/>
                <w:sz w:val="21"/>
                <w:szCs w:val="21"/>
              </w:rPr>
              <w:t>污染物项目</w:t>
            </w:r>
          </w:p>
        </w:tc>
        <w:tc>
          <w:tcPr>
            <w:tcW w:w="1985" w:type="dxa"/>
            <w:vAlign w:val="center"/>
          </w:tcPr>
          <w:p w14:paraId="42E81C30">
            <w:pPr>
              <w:spacing w:line="240" w:lineRule="auto"/>
              <w:ind w:firstLine="0" w:firstLineChars="0"/>
              <w:jc w:val="center"/>
              <w:rPr>
                <w:sz w:val="21"/>
                <w:szCs w:val="21"/>
              </w:rPr>
            </w:pPr>
            <w:r>
              <w:rPr>
                <w:rFonts w:hint="eastAsia"/>
                <w:sz w:val="21"/>
                <w:szCs w:val="21"/>
              </w:rPr>
              <w:t>环境保护措施</w:t>
            </w:r>
          </w:p>
        </w:tc>
        <w:tc>
          <w:tcPr>
            <w:tcW w:w="1893" w:type="dxa"/>
            <w:vAlign w:val="center"/>
          </w:tcPr>
          <w:p w14:paraId="5D8E3BEC">
            <w:pPr>
              <w:spacing w:line="240" w:lineRule="auto"/>
              <w:ind w:firstLine="0" w:firstLineChars="0"/>
              <w:jc w:val="center"/>
              <w:rPr>
                <w:sz w:val="21"/>
                <w:szCs w:val="21"/>
              </w:rPr>
            </w:pPr>
            <w:r>
              <w:rPr>
                <w:rFonts w:hint="eastAsia"/>
                <w:sz w:val="21"/>
                <w:szCs w:val="21"/>
              </w:rPr>
              <w:t>执行标准</w:t>
            </w:r>
          </w:p>
        </w:tc>
      </w:tr>
      <w:tr w14:paraId="083BE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restart"/>
            <w:vAlign w:val="center"/>
          </w:tcPr>
          <w:p w14:paraId="1F5403D8">
            <w:pPr>
              <w:spacing w:line="240" w:lineRule="auto"/>
              <w:ind w:firstLine="0" w:firstLineChars="0"/>
              <w:jc w:val="center"/>
              <w:rPr>
                <w:sz w:val="21"/>
                <w:szCs w:val="21"/>
              </w:rPr>
            </w:pPr>
            <w:r>
              <w:rPr>
                <w:rFonts w:hint="eastAsia"/>
                <w:sz w:val="21"/>
                <w:szCs w:val="21"/>
              </w:rPr>
              <w:t>大气环境</w:t>
            </w:r>
          </w:p>
        </w:tc>
        <w:tc>
          <w:tcPr>
            <w:tcW w:w="1701" w:type="dxa"/>
            <w:vAlign w:val="center"/>
          </w:tcPr>
          <w:p w14:paraId="7524348E">
            <w:pPr>
              <w:spacing w:line="240" w:lineRule="auto"/>
              <w:ind w:firstLine="0" w:firstLineChars="0"/>
              <w:rPr>
                <w:sz w:val="21"/>
                <w:szCs w:val="21"/>
              </w:rPr>
            </w:pPr>
            <w:r>
              <w:rPr>
                <w:rFonts w:hint="eastAsia"/>
                <w:sz w:val="21"/>
                <w:szCs w:val="21"/>
              </w:rPr>
              <w:t>料仓口、干燥滚筒有组织（DA001）</w:t>
            </w:r>
          </w:p>
        </w:tc>
        <w:tc>
          <w:tcPr>
            <w:tcW w:w="1275" w:type="dxa"/>
            <w:vAlign w:val="center"/>
          </w:tcPr>
          <w:p w14:paraId="0901298B">
            <w:pPr>
              <w:spacing w:line="240" w:lineRule="auto"/>
              <w:ind w:firstLine="0" w:firstLineChars="0"/>
              <w:rPr>
                <w:sz w:val="21"/>
                <w:szCs w:val="21"/>
              </w:rPr>
            </w:pPr>
            <w:r>
              <w:rPr>
                <w:rFonts w:hint="eastAsia"/>
                <w:bCs/>
                <w:sz w:val="21"/>
                <w:szCs w:val="21"/>
              </w:rPr>
              <w:t>颗粒物、二氧化硫、氮氧化物、</w:t>
            </w:r>
          </w:p>
        </w:tc>
        <w:tc>
          <w:tcPr>
            <w:tcW w:w="1985" w:type="dxa"/>
            <w:vAlign w:val="center"/>
          </w:tcPr>
          <w:p w14:paraId="0CA37A03">
            <w:pPr>
              <w:spacing w:line="240" w:lineRule="auto"/>
              <w:ind w:firstLine="0" w:firstLineChars="0"/>
              <w:rPr>
                <w:sz w:val="21"/>
                <w:szCs w:val="21"/>
              </w:rPr>
            </w:pPr>
            <w:r>
              <w:rPr>
                <w:rFonts w:hint="eastAsia"/>
                <w:sz w:val="21"/>
                <w:szCs w:val="21"/>
              </w:rPr>
              <w:t>布袋除尘器</w:t>
            </w:r>
          </w:p>
        </w:tc>
        <w:tc>
          <w:tcPr>
            <w:tcW w:w="1893" w:type="dxa"/>
            <w:vAlign w:val="center"/>
          </w:tcPr>
          <w:p w14:paraId="768C87A0">
            <w:pPr>
              <w:spacing w:line="240" w:lineRule="auto"/>
              <w:ind w:firstLine="0" w:firstLineChars="0"/>
              <w:rPr>
                <w:sz w:val="21"/>
                <w:szCs w:val="21"/>
              </w:rPr>
            </w:pPr>
            <w:r>
              <w:rPr>
                <w:rFonts w:hint="eastAsia"/>
                <w:sz w:val="21"/>
                <w:szCs w:val="21"/>
              </w:rPr>
              <w:t>《大气污染物综合排放标准》（GB16297-1996）表2规定新污染物源大气污染物排放限值</w:t>
            </w:r>
          </w:p>
        </w:tc>
      </w:tr>
      <w:tr w14:paraId="2C789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7D9A67D1">
            <w:pPr>
              <w:spacing w:line="240" w:lineRule="auto"/>
              <w:ind w:firstLine="0" w:firstLineChars="0"/>
              <w:rPr>
                <w:sz w:val="21"/>
                <w:szCs w:val="21"/>
              </w:rPr>
            </w:pPr>
          </w:p>
        </w:tc>
        <w:tc>
          <w:tcPr>
            <w:tcW w:w="1701" w:type="dxa"/>
            <w:vAlign w:val="center"/>
          </w:tcPr>
          <w:p w14:paraId="278DB710">
            <w:pPr>
              <w:spacing w:line="240" w:lineRule="auto"/>
              <w:ind w:firstLine="0" w:firstLineChars="0"/>
              <w:rPr>
                <w:sz w:val="21"/>
                <w:szCs w:val="21"/>
              </w:rPr>
            </w:pPr>
            <w:r>
              <w:rPr>
                <w:rFonts w:hint="eastAsia"/>
                <w:sz w:val="21"/>
                <w:szCs w:val="21"/>
              </w:rPr>
              <w:t>燃烧废气（DA002）</w:t>
            </w:r>
          </w:p>
        </w:tc>
        <w:tc>
          <w:tcPr>
            <w:tcW w:w="1275" w:type="dxa"/>
            <w:vAlign w:val="center"/>
          </w:tcPr>
          <w:p w14:paraId="02B4974A">
            <w:pPr>
              <w:spacing w:line="240" w:lineRule="auto"/>
              <w:ind w:firstLine="0" w:firstLineChars="0"/>
              <w:rPr>
                <w:sz w:val="21"/>
                <w:szCs w:val="21"/>
              </w:rPr>
            </w:pPr>
            <w:r>
              <w:rPr>
                <w:rFonts w:hint="eastAsia"/>
                <w:bCs/>
                <w:sz w:val="21"/>
                <w:szCs w:val="21"/>
              </w:rPr>
              <w:t>颗粒物、二氧化硫、氮氧化物、林格曼黑度</w:t>
            </w:r>
          </w:p>
        </w:tc>
        <w:tc>
          <w:tcPr>
            <w:tcW w:w="1985" w:type="dxa"/>
            <w:vAlign w:val="center"/>
          </w:tcPr>
          <w:p w14:paraId="651CA761">
            <w:pPr>
              <w:spacing w:line="240" w:lineRule="auto"/>
              <w:ind w:firstLine="0" w:firstLineChars="0"/>
              <w:rPr>
                <w:sz w:val="21"/>
                <w:szCs w:val="21"/>
              </w:rPr>
            </w:pPr>
            <w:r>
              <w:rPr>
                <w:rFonts w:hint="eastAsia"/>
                <w:sz w:val="21"/>
                <w:szCs w:val="21"/>
              </w:rPr>
              <w:t>/</w:t>
            </w:r>
          </w:p>
        </w:tc>
        <w:tc>
          <w:tcPr>
            <w:tcW w:w="1893" w:type="dxa"/>
            <w:vAlign w:val="center"/>
          </w:tcPr>
          <w:p w14:paraId="174E289B">
            <w:pPr>
              <w:spacing w:line="240" w:lineRule="auto"/>
              <w:ind w:firstLine="0" w:firstLineChars="0"/>
              <w:rPr>
                <w:sz w:val="21"/>
                <w:szCs w:val="21"/>
              </w:rPr>
            </w:pPr>
            <w:r>
              <w:rPr>
                <w:rFonts w:hint="eastAsia"/>
                <w:sz w:val="21"/>
                <w:szCs w:val="21"/>
              </w:rPr>
              <w:t>《锅炉大气污染物排放标准》（GB13271-2014）中表2 大气污染物排放限值中的燃油锅炉浓度限值</w:t>
            </w:r>
          </w:p>
        </w:tc>
      </w:tr>
      <w:tr w14:paraId="7D3F0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283F442C">
            <w:pPr>
              <w:spacing w:line="240" w:lineRule="auto"/>
              <w:ind w:firstLine="0" w:firstLineChars="0"/>
              <w:rPr>
                <w:sz w:val="21"/>
                <w:szCs w:val="21"/>
              </w:rPr>
            </w:pPr>
          </w:p>
        </w:tc>
        <w:tc>
          <w:tcPr>
            <w:tcW w:w="1701" w:type="dxa"/>
            <w:vAlign w:val="center"/>
          </w:tcPr>
          <w:p w14:paraId="1E270635">
            <w:pPr>
              <w:spacing w:line="240" w:lineRule="auto"/>
              <w:ind w:firstLine="0" w:firstLineChars="0"/>
              <w:rPr>
                <w:sz w:val="21"/>
                <w:szCs w:val="21"/>
              </w:rPr>
            </w:pPr>
            <w:r>
              <w:rPr>
                <w:rFonts w:hint="eastAsia"/>
                <w:sz w:val="21"/>
                <w:szCs w:val="21"/>
              </w:rPr>
              <w:t>沥青加热、搅拌、出库有组织（DA003）</w:t>
            </w:r>
          </w:p>
        </w:tc>
        <w:tc>
          <w:tcPr>
            <w:tcW w:w="1275" w:type="dxa"/>
            <w:vAlign w:val="center"/>
          </w:tcPr>
          <w:p w14:paraId="5A25D7E6">
            <w:pPr>
              <w:spacing w:line="240" w:lineRule="auto"/>
              <w:ind w:firstLine="0" w:firstLineChars="0"/>
              <w:rPr>
                <w:sz w:val="21"/>
                <w:szCs w:val="21"/>
              </w:rPr>
            </w:pPr>
            <w:r>
              <w:rPr>
                <w:rFonts w:hint="eastAsia"/>
                <w:bCs/>
                <w:sz w:val="21"/>
                <w:szCs w:val="21"/>
              </w:rPr>
              <w:t>沥青烟、苯并芘</w:t>
            </w:r>
          </w:p>
        </w:tc>
        <w:tc>
          <w:tcPr>
            <w:tcW w:w="1985" w:type="dxa"/>
            <w:vAlign w:val="center"/>
          </w:tcPr>
          <w:p w14:paraId="78D878AE">
            <w:pPr>
              <w:spacing w:line="240" w:lineRule="auto"/>
              <w:ind w:firstLine="0" w:firstLineChars="0"/>
              <w:rPr>
                <w:sz w:val="21"/>
                <w:szCs w:val="21"/>
              </w:rPr>
            </w:pPr>
            <w:r>
              <w:rPr>
                <w:rFonts w:hint="eastAsia"/>
                <w:sz w:val="21"/>
                <w:szCs w:val="21"/>
              </w:rPr>
              <w:t>洗涤塔+活性炭一体机</w:t>
            </w:r>
          </w:p>
        </w:tc>
        <w:tc>
          <w:tcPr>
            <w:tcW w:w="1893" w:type="dxa"/>
            <w:vAlign w:val="center"/>
          </w:tcPr>
          <w:p w14:paraId="239A9B28">
            <w:pPr>
              <w:spacing w:line="240" w:lineRule="auto"/>
              <w:ind w:firstLine="0" w:firstLineChars="0"/>
              <w:rPr>
                <w:sz w:val="21"/>
                <w:szCs w:val="21"/>
              </w:rPr>
            </w:pPr>
            <w:r>
              <w:rPr>
                <w:rFonts w:hint="eastAsia"/>
                <w:sz w:val="21"/>
                <w:szCs w:val="21"/>
              </w:rPr>
              <w:t>《大气污染物综合排放标准》（GB16297-1996）表2规定新污染物源大气污染物排放限值</w:t>
            </w:r>
          </w:p>
        </w:tc>
      </w:tr>
      <w:tr w14:paraId="4C5CC5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1495F2A6">
            <w:pPr>
              <w:spacing w:line="240" w:lineRule="auto"/>
              <w:ind w:firstLine="0" w:firstLineChars="0"/>
              <w:rPr>
                <w:sz w:val="21"/>
                <w:szCs w:val="21"/>
              </w:rPr>
            </w:pPr>
          </w:p>
        </w:tc>
        <w:tc>
          <w:tcPr>
            <w:tcW w:w="1701" w:type="dxa"/>
            <w:vAlign w:val="center"/>
          </w:tcPr>
          <w:p w14:paraId="578A8E0A">
            <w:pPr>
              <w:spacing w:line="240" w:lineRule="auto"/>
              <w:ind w:firstLine="0" w:firstLineChars="0"/>
              <w:rPr>
                <w:sz w:val="21"/>
                <w:szCs w:val="21"/>
              </w:rPr>
            </w:pPr>
            <w:r>
              <w:rPr>
                <w:rFonts w:hint="eastAsia"/>
                <w:sz w:val="21"/>
                <w:szCs w:val="21"/>
              </w:rPr>
              <w:t>卸料、堆存粉尘</w:t>
            </w:r>
          </w:p>
        </w:tc>
        <w:tc>
          <w:tcPr>
            <w:tcW w:w="1275" w:type="dxa"/>
            <w:vAlign w:val="center"/>
          </w:tcPr>
          <w:p w14:paraId="7977F743">
            <w:pPr>
              <w:spacing w:line="240" w:lineRule="auto"/>
              <w:ind w:firstLine="0" w:firstLineChars="0"/>
              <w:rPr>
                <w:bCs/>
                <w:sz w:val="21"/>
                <w:szCs w:val="21"/>
              </w:rPr>
            </w:pPr>
            <w:r>
              <w:rPr>
                <w:rFonts w:hint="eastAsia"/>
                <w:bCs/>
                <w:sz w:val="21"/>
                <w:szCs w:val="21"/>
              </w:rPr>
              <w:t>颗粒物</w:t>
            </w:r>
          </w:p>
        </w:tc>
        <w:tc>
          <w:tcPr>
            <w:tcW w:w="1985" w:type="dxa"/>
            <w:vAlign w:val="center"/>
          </w:tcPr>
          <w:p w14:paraId="0A55B92F">
            <w:pPr>
              <w:spacing w:line="240" w:lineRule="auto"/>
              <w:ind w:firstLine="0" w:firstLineChars="0"/>
              <w:rPr>
                <w:sz w:val="21"/>
                <w:szCs w:val="21"/>
              </w:rPr>
            </w:pPr>
            <w:r>
              <w:rPr>
                <w:rFonts w:hint="eastAsia"/>
                <w:sz w:val="21"/>
                <w:szCs w:val="21"/>
              </w:rPr>
              <w:t>三面围挡+洒水降尘</w:t>
            </w:r>
          </w:p>
        </w:tc>
        <w:tc>
          <w:tcPr>
            <w:tcW w:w="1893" w:type="dxa"/>
            <w:vMerge w:val="restart"/>
            <w:vAlign w:val="center"/>
          </w:tcPr>
          <w:p w14:paraId="15ADECA9">
            <w:pPr>
              <w:spacing w:line="240" w:lineRule="auto"/>
              <w:ind w:firstLine="0" w:firstLineChars="0"/>
              <w:rPr>
                <w:sz w:val="21"/>
                <w:szCs w:val="21"/>
              </w:rPr>
            </w:pPr>
            <w:r>
              <w:rPr>
                <w:rFonts w:hint="eastAsia"/>
                <w:sz w:val="21"/>
                <w:szCs w:val="21"/>
              </w:rPr>
              <w:t>《大气污染物综合排放标准》（GB16297-1996）表2中无组织排放浓度监控限值</w:t>
            </w:r>
          </w:p>
        </w:tc>
      </w:tr>
      <w:tr w14:paraId="169C44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313B860D">
            <w:pPr>
              <w:spacing w:line="240" w:lineRule="auto"/>
              <w:ind w:firstLine="0" w:firstLineChars="0"/>
              <w:rPr>
                <w:sz w:val="21"/>
                <w:szCs w:val="21"/>
              </w:rPr>
            </w:pPr>
          </w:p>
        </w:tc>
        <w:tc>
          <w:tcPr>
            <w:tcW w:w="1701" w:type="dxa"/>
            <w:vAlign w:val="center"/>
          </w:tcPr>
          <w:p w14:paraId="53926116">
            <w:pPr>
              <w:spacing w:line="240" w:lineRule="auto"/>
              <w:ind w:firstLine="0" w:firstLineChars="0"/>
              <w:rPr>
                <w:sz w:val="21"/>
                <w:szCs w:val="21"/>
              </w:rPr>
            </w:pPr>
            <w:r>
              <w:rPr>
                <w:rFonts w:hint="eastAsia"/>
                <w:sz w:val="21"/>
                <w:szCs w:val="21"/>
              </w:rPr>
              <w:t>矿粉筒仓呼吸口</w:t>
            </w:r>
          </w:p>
        </w:tc>
        <w:tc>
          <w:tcPr>
            <w:tcW w:w="1275" w:type="dxa"/>
            <w:vAlign w:val="center"/>
          </w:tcPr>
          <w:p w14:paraId="31A363F5">
            <w:pPr>
              <w:spacing w:line="240" w:lineRule="auto"/>
              <w:ind w:firstLine="0" w:firstLineChars="0"/>
              <w:rPr>
                <w:bCs/>
                <w:sz w:val="21"/>
                <w:szCs w:val="21"/>
              </w:rPr>
            </w:pPr>
            <w:r>
              <w:rPr>
                <w:rFonts w:hint="eastAsia"/>
                <w:bCs/>
                <w:sz w:val="21"/>
                <w:szCs w:val="21"/>
              </w:rPr>
              <w:t>颗粒物</w:t>
            </w:r>
          </w:p>
        </w:tc>
        <w:tc>
          <w:tcPr>
            <w:tcW w:w="1985" w:type="dxa"/>
            <w:vAlign w:val="center"/>
          </w:tcPr>
          <w:p w14:paraId="643E751C">
            <w:pPr>
              <w:spacing w:line="240" w:lineRule="auto"/>
              <w:ind w:firstLine="0" w:firstLineChars="0"/>
              <w:rPr>
                <w:sz w:val="21"/>
                <w:szCs w:val="21"/>
              </w:rPr>
            </w:pPr>
            <w:r>
              <w:rPr>
                <w:rFonts w:hint="eastAsia"/>
                <w:sz w:val="21"/>
                <w:szCs w:val="21"/>
              </w:rPr>
              <w:t>布袋除尘器</w:t>
            </w:r>
          </w:p>
        </w:tc>
        <w:tc>
          <w:tcPr>
            <w:tcW w:w="1893" w:type="dxa"/>
            <w:vMerge w:val="continue"/>
            <w:vAlign w:val="center"/>
          </w:tcPr>
          <w:p w14:paraId="4B1F9B79">
            <w:pPr>
              <w:spacing w:line="240" w:lineRule="auto"/>
              <w:ind w:firstLine="420"/>
              <w:rPr>
                <w:sz w:val="21"/>
                <w:szCs w:val="21"/>
              </w:rPr>
            </w:pPr>
          </w:p>
        </w:tc>
      </w:tr>
      <w:tr w14:paraId="30788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70690C4D">
            <w:pPr>
              <w:spacing w:line="240" w:lineRule="auto"/>
              <w:ind w:firstLine="0" w:firstLineChars="0"/>
              <w:rPr>
                <w:sz w:val="21"/>
                <w:szCs w:val="21"/>
              </w:rPr>
            </w:pPr>
          </w:p>
        </w:tc>
        <w:tc>
          <w:tcPr>
            <w:tcW w:w="1701" w:type="dxa"/>
            <w:vAlign w:val="center"/>
          </w:tcPr>
          <w:p w14:paraId="0909C6B6">
            <w:pPr>
              <w:spacing w:line="240" w:lineRule="auto"/>
              <w:ind w:firstLine="0" w:firstLineChars="0"/>
              <w:rPr>
                <w:sz w:val="21"/>
                <w:szCs w:val="21"/>
              </w:rPr>
            </w:pPr>
            <w:r>
              <w:rPr>
                <w:rFonts w:hint="eastAsia"/>
                <w:sz w:val="21"/>
                <w:szCs w:val="21"/>
              </w:rPr>
              <w:t>料仓口、干燥滚筒无组织</w:t>
            </w:r>
          </w:p>
        </w:tc>
        <w:tc>
          <w:tcPr>
            <w:tcW w:w="1275" w:type="dxa"/>
            <w:vAlign w:val="center"/>
          </w:tcPr>
          <w:p w14:paraId="5718DFF3">
            <w:pPr>
              <w:spacing w:line="240" w:lineRule="auto"/>
              <w:ind w:firstLine="0" w:firstLineChars="0"/>
              <w:rPr>
                <w:bCs/>
                <w:sz w:val="21"/>
                <w:szCs w:val="21"/>
              </w:rPr>
            </w:pPr>
            <w:r>
              <w:rPr>
                <w:rFonts w:hint="eastAsia"/>
                <w:bCs/>
                <w:sz w:val="21"/>
                <w:szCs w:val="21"/>
              </w:rPr>
              <w:t>颗粒物</w:t>
            </w:r>
          </w:p>
        </w:tc>
        <w:tc>
          <w:tcPr>
            <w:tcW w:w="1985" w:type="dxa"/>
            <w:vAlign w:val="center"/>
          </w:tcPr>
          <w:p w14:paraId="70545114">
            <w:pPr>
              <w:spacing w:line="240" w:lineRule="auto"/>
              <w:ind w:firstLine="0" w:firstLineChars="0"/>
              <w:rPr>
                <w:sz w:val="21"/>
                <w:szCs w:val="21"/>
              </w:rPr>
            </w:pPr>
            <w:r>
              <w:rPr>
                <w:rFonts w:hint="eastAsia"/>
                <w:sz w:val="21"/>
                <w:szCs w:val="21"/>
              </w:rPr>
              <w:t>房屋阻隔</w:t>
            </w:r>
          </w:p>
        </w:tc>
        <w:tc>
          <w:tcPr>
            <w:tcW w:w="1893" w:type="dxa"/>
            <w:vMerge w:val="continue"/>
            <w:vAlign w:val="center"/>
          </w:tcPr>
          <w:p w14:paraId="6DB76A5E">
            <w:pPr>
              <w:spacing w:line="240" w:lineRule="auto"/>
              <w:ind w:firstLine="0" w:firstLineChars="0"/>
              <w:rPr>
                <w:sz w:val="21"/>
                <w:szCs w:val="21"/>
              </w:rPr>
            </w:pPr>
          </w:p>
        </w:tc>
      </w:tr>
      <w:tr w14:paraId="2A842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7E87905B">
            <w:pPr>
              <w:spacing w:line="240" w:lineRule="auto"/>
              <w:ind w:firstLine="0" w:firstLineChars="0"/>
              <w:rPr>
                <w:sz w:val="21"/>
                <w:szCs w:val="21"/>
              </w:rPr>
            </w:pPr>
          </w:p>
        </w:tc>
        <w:tc>
          <w:tcPr>
            <w:tcW w:w="1701" w:type="dxa"/>
            <w:vAlign w:val="center"/>
          </w:tcPr>
          <w:p w14:paraId="31B9EB65">
            <w:pPr>
              <w:spacing w:line="240" w:lineRule="auto"/>
              <w:ind w:firstLine="0" w:firstLineChars="0"/>
              <w:rPr>
                <w:sz w:val="21"/>
                <w:szCs w:val="21"/>
              </w:rPr>
            </w:pPr>
            <w:r>
              <w:rPr>
                <w:rFonts w:hint="eastAsia"/>
                <w:sz w:val="21"/>
                <w:szCs w:val="21"/>
              </w:rPr>
              <w:t>沥青加热、搅拌、出库无组织</w:t>
            </w:r>
          </w:p>
        </w:tc>
        <w:tc>
          <w:tcPr>
            <w:tcW w:w="1275" w:type="dxa"/>
            <w:vAlign w:val="center"/>
          </w:tcPr>
          <w:p w14:paraId="448850BE">
            <w:pPr>
              <w:spacing w:line="240" w:lineRule="auto"/>
              <w:ind w:firstLine="0" w:firstLineChars="0"/>
              <w:rPr>
                <w:bCs/>
                <w:sz w:val="21"/>
                <w:szCs w:val="21"/>
              </w:rPr>
            </w:pPr>
            <w:r>
              <w:rPr>
                <w:rFonts w:hint="eastAsia"/>
                <w:bCs/>
                <w:sz w:val="21"/>
                <w:szCs w:val="21"/>
              </w:rPr>
              <w:t>沥青烟、苯并芘</w:t>
            </w:r>
          </w:p>
        </w:tc>
        <w:tc>
          <w:tcPr>
            <w:tcW w:w="1985" w:type="dxa"/>
            <w:vAlign w:val="center"/>
          </w:tcPr>
          <w:p w14:paraId="3C8E54B4">
            <w:pPr>
              <w:spacing w:line="240" w:lineRule="auto"/>
              <w:ind w:firstLine="0" w:firstLineChars="0"/>
              <w:rPr>
                <w:sz w:val="21"/>
                <w:szCs w:val="21"/>
              </w:rPr>
            </w:pPr>
            <w:r>
              <w:rPr>
                <w:rFonts w:hint="eastAsia"/>
                <w:sz w:val="21"/>
                <w:szCs w:val="21"/>
              </w:rPr>
              <w:t>房屋阻隔</w:t>
            </w:r>
          </w:p>
        </w:tc>
        <w:tc>
          <w:tcPr>
            <w:tcW w:w="1893" w:type="dxa"/>
            <w:vMerge w:val="continue"/>
            <w:vAlign w:val="center"/>
          </w:tcPr>
          <w:p w14:paraId="3B544266">
            <w:pPr>
              <w:spacing w:line="240" w:lineRule="auto"/>
              <w:ind w:firstLine="0" w:firstLineChars="0"/>
              <w:rPr>
                <w:sz w:val="21"/>
                <w:szCs w:val="21"/>
              </w:rPr>
            </w:pPr>
          </w:p>
        </w:tc>
      </w:tr>
      <w:tr w14:paraId="07E9D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76393489">
            <w:pPr>
              <w:spacing w:line="240" w:lineRule="auto"/>
              <w:ind w:firstLine="0" w:firstLineChars="0"/>
              <w:rPr>
                <w:sz w:val="21"/>
                <w:szCs w:val="21"/>
              </w:rPr>
            </w:pPr>
          </w:p>
        </w:tc>
        <w:tc>
          <w:tcPr>
            <w:tcW w:w="1701" w:type="dxa"/>
            <w:vAlign w:val="center"/>
          </w:tcPr>
          <w:p w14:paraId="0BA16681">
            <w:pPr>
              <w:spacing w:line="240" w:lineRule="auto"/>
              <w:ind w:firstLine="0" w:firstLineChars="0"/>
              <w:rPr>
                <w:sz w:val="21"/>
                <w:szCs w:val="21"/>
              </w:rPr>
            </w:pPr>
            <w:r>
              <w:rPr>
                <w:rFonts w:hint="eastAsia"/>
                <w:bCs/>
                <w:sz w:val="18"/>
                <w:szCs w:val="18"/>
              </w:rPr>
              <w:t>储油罐无组织</w:t>
            </w:r>
          </w:p>
        </w:tc>
        <w:tc>
          <w:tcPr>
            <w:tcW w:w="1275" w:type="dxa"/>
            <w:vAlign w:val="center"/>
          </w:tcPr>
          <w:p w14:paraId="49E62AB8">
            <w:pPr>
              <w:spacing w:line="240" w:lineRule="auto"/>
              <w:ind w:firstLine="0" w:firstLineChars="0"/>
              <w:rPr>
                <w:bCs/>
                <w:sz w:val="21"/>
                <w:szCs w:val="21"/>
              </w:rPr>
            </w:pPr>
            <w:r>
              <w:rPr>
                <w:rFonts w:hint="eastAsia"/>
                <w:bCs/>
                <w:sz w:val="18"/>
                <w:szCs w:val="18"/>
              </w:rPr>
              <w:t>V</w:t>
            </w:r>
            <w:r>
              <w:rPr>
                <w:bCs/>
                <w:sz w:val="18"/>
                <w:szCs w:val="18"/>
              </w:rPr>
              <w:t>OC</w:t>
            </w:r>
            <w:r>
              <w:rPr>
                <w:rFonts w:hint="eastAsia"/>
                <w:bCs/>
                <w:sz w:val="18"/>
                <w:szCs w:val="18"/>
              </w:rPr>
              <w:t>s</w:t>
            </w:r>
          </w:p>
        </w:tc>
        <w:tc>
          <w:tcPr>
            <w:tcW w:w="1985" w:type="dxa"/>
            <w:vAlign w:val="center"/>
          </w:tcPr>
          <w:p w14:paraId="1E01B61A">
            <w:pPr>
              <w:spacing w:line="240" w:lineRule="auto"/>
              <w:ind w:firstLine="0" w:firstLineChars="0"/>
              <w:rPr>
                <w:sz w:val="21"/>
                <w:szCs w:val="21"/>
              </w:rPr>
            </w:pPr>
            <w:r>
              <w:rPr>
                <w:rFonts w:hint="eastAsia"/>
                <w:sz w:val="21"/>
                <w:szCs w:val="21"/>
              </w:rPr>
              <w:t>/</w:t>
            </w:r>
          </w:p>
        </w:tc>
        <w:tc>
          <w:tcPr>
            <w:tcW w:w="1893" w:type="dxa"/>
            <w:vAlign w:val="center"/>
          </w:tcPr>
          <w:p w14:paraId="42B3D471">
            <w:pPr>
              <w:spacing w:line="240" w:lineRule="auto"/>
              <w:ind w:firstLine="0" w:firstLineChars="0"/>
              <w:rPr>
                <w:sz w:val="21"/>
                <w:szCs w:val="21"/>
              </w:rPr>
            </w:pPr>
            <w:r>
              <w:rPr>
                <w:rFonts w:hint="eastAsia"/>
                <w:sz w:val="21"/>
                <w:szCs w:val="21"/>
              </w:rPr>
              <w:t>《挥发性有机物无组织排放控制标准》（GB37822-2019）中无组织排放限值</w:t>
            </w:r>
          </w:p>
        </w:tc>
      </w:tr>
      <w:tr w14:paraId="15F3D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restart"/>
            <w:vAlign w:val="center"/>
          </w:tcPr>
          <w:p w14:paraId="773E6291">
            <w:pPr>
              <w:spacing w:line="240" w:lineRule="auto"/>
              <w:ind w:firstLine="0" w:firstLineChars="0"/>
              <w:jc w:val="center"/>
              <w:rPr>
                <w:sz w:val="21"/>
                <w:szCs w:val="21"/>
              </w:rPr>
            </w:pPr>
            <w:r>
              <w:rPr>
                <w:rFonts w:hint="eastAsia"/>
                <w:sz w:val="21"/>
                <w:szCs w:val="21"/>
              </w:rPr>
              <w:t>地表水环境</w:t>
            </w:r>
          </w:p>
        </w:tc>
        <w:tc>
          <w:tcPr>
            <w:tcW w:w="1701" w:type="dxa"/>
            <w:vAlign w:val="center"/>
          </w:tcPr>
          <w:p w14:paraId="2F583C9A">
            <w:pPr>
              <w:spacing w:line="240" w:lineRule="auto"/>
              <w:ind w:firstLine="0" w:firstLineChars="0"/>
              <w:rPr>
                <w:sz w:val="21"/>
                <w:szCs w:val="21"/>
              </w:rPr>
            </w:pPr>
            <w:r>
              <w:rPr>
                <w:sz w:val="21"/>
                <w:szCs w:val="21"/>
              </w:rPr>
              <w:t>生活污水</w:t>
            </w:r>
          </w:p>
        </w:tc>
        <w:tc>
          <w:tcPr>
            <w:tcW w:w="1275" w:type="dxa"/>
            <w:vAlign w:val="center"/>
          </w:tcPr>
          <w:p w14:paraId="6719B762">
            <w:pPr>
              <w:spacing w:line="240" w:lineRule="auto"/>
              <w:ind w:firstLine="0" w:firstLineChars="0"/>
              <w:rPr>
                <w:sz w:val="21"/>
                <w:szCs w:val="21"/>
              </w:rPr>
            </w:pPr>
            <w:r>
              <w:rPr>
                <w:sz w:val="21"/>
                <w:szCs w:val="21"/>
              </w:rPr>
              <w:t>COD、BOD氨氮、TP、SS</w:t>
            </w:r>
          </w:p>
        </w:tc>
        <w:tc>
          <w:tcPr>
            <w:tcW w:w="1985" w:type="dxa"/>
            <w:vAlign w:val="center"/>
          </w:tcPr>
          <w:p w14:paraId="609D29D4">
            <w:pPr>
              <w:spacing w:line="240" w:lineRule="auto"/>
              <w:ind w:firstLine="0" w:firstLineChars="0"/>
              <w:rPr>
                <w:sz w:val="21"/>
                <w:szCs w:val="21"/>
              </w:rPr>
            </w:pPr>
            <w:r>
              <w:rPr>
                <w:rFonts w:hint="eastAsia"/>
                <w:sz w:val="21"/>
                <w:szCs w:val="21"/>
              </w:rPr>
              <w:t>依托东侧混凝土搅拌站化粪池处理后回用于周边山地施肥，不外排</w:t>
            </w:r>
          </w:p>
        </w:tc>
        <w:tc>
          <w:tcPr>
            <w:tcW w:w="1893" w:type="dxa"/>
            <w:vAlign w:val="center"/>
          </w:tcPr>
          <w:p w14:paraId="085A9431">
            <w:pPr>
              <w:spacing w:line="240" w:lineRule="auto"/>
              <w:ind w:firstLine="0" w:firstLineChars="0"/>
              <w:rPr>
                <w:sz w:val="21"/>
                <w:szCs w:val="21"/>
              </w:rPr>
            </w:pPr>
            <w:r>
              <w:rPr>
                <w:rFonts w:hint="eastAsia"/>
                <w:sz w:val="21"/>
                <w:szCs w:val="21"/>
              </w:rPr>
              <w:t>/</w:t>
            </w:r>
          </w:p>
        </w:tc>
      </w:tr>
      <w:tr w14:paraId="52301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4799EEFD">
            <w:pPr>
              <w:spacing w:line="240" w:lineRule="auto"/>
              <w:ind w:firstLine="0" w:firstLineChars="0"/>
              <w:jc w:val="center"/>
              <w:rPr>
                <w:sz w:val="21"/>
                <w:szCs w:val="21"/>
              </w:rPr>
            </w:pPr>
          </w:p>
        </w:tc>
        <w:tc>
          <w:tcPr>
            <w:tcW w:w="1701" w:type="dxa"/>
            <w:vAlign w:val="center"/>
          </w:tcPr>
          <w:p w14:paraId="77723314">
            <w:pPr>
              <w:spacing w:line="240" w:lineRule="auto"/>
              <w:ind w:firstLine="0" w:firstLineChars="0"/>
              <w:rPr>
                <w:sz w:val="21"/>
                <w:szCs w:val="21"/>
              </w:rPr>
            </w:pPr>
            <w:r>
              <w:rPr>
                <w:sz w:val="21"/>
                <w:szCs w:val="21"/>
              </w:rPr>
              <w:t>生产废水</w:t>
            </w:r>
          </w:p>
        </w:tc>
        <w:tc>
          <w:tcPr>
            <w:tcW w:w="1275" w:type="dxa"/>
            <w:vAlign w:val="center"/>
          </w:tcPr>
          <w:p w14:paraId="731E77EE">
            <w:pPr>
              <w:spacing w:line="240" w:lineRule="auto"/>
              <w:ind w:firstLine="0" w:firstLineChars="0"/>
              <w:rPr>
                <w:sz w:val="21"/>
                <w:szCs w:val="21"/>
              </w:rPr>
            </w:pPr>
            <w:r>
              <w:rPr>
                <w:sz w:val="21"/>
                <w:szCs w:val="21"/>
              </w:rPr>
              <w:t>SS、COD、石油类（</w:t>
            </w:r>
            <w:r>
              <w:rPr>
                <w:rFonts w:hint="eastAsia"/>
                <w:sz w:val="21"/>
                <w:szCs w:val="21"/>
              </w:rPr>
              <w:t>焦油</w:t>
            </w:r>
            <w:r>
              <w:rPr>
                <w:sz w:val="21"/>
                <w:szCs w:val="21"/>
              </w:rPr>
              <w:t>）</w:t>
            </w:r>
          </w:p>
        </w:tc>
        <w:tc>
          <w:tcPr>
            <w:tcW w:w="1985" w:type="dxa"/>
            <w:vAlign w:val="center"/>
          </w:tcPr>
          <w:p w14:paraId="72EBD46D">
            <w:pPr>
              <w:spacing w:line="240" w:lineRule="auto"/>
              <w:ind w:firstLine="0" w:firstLineChars="0"/>
              <w:rPr>
                <w:sz w:val="21"/>
                <w:szCs w:val="21"/>
              </w:rPr>
            </w:pPr>
            <w:r>
              <w:rPr>
                <w:rFonts w:hint="eastAsia"/>
                <w:sz w:val="21"/>
                <w:szCs w:val="21"/>
              </w:rPr>
              <w:t>厂区降尘用水全部蒸发不外排；洗涤塔产生的水进行循环利用；</w:t>
            </w:r>
          </w:p>
        </w:tc>
        <w:tc>
          <w:tcPr>
            <w:tcW w:w="1893" w:type="dxa"/>
            <w:vAlign w:val="center"/>
          </w:tcPr>
          <w:p w14:paraId="5C415A40">
            <w:pPr>
              <w:spacing w:line="240" w:lineRule="auto"/>
              <w:ind w:firstLine="0" w:firstLineChars="0"/>
              <w:rPr>
                <w:sz w:val="21"/>
                <w:szCs w:val="21"/>
              </w:rPr>
            </w:pPr>
            <w:r>
              <w:rPr>
                <w:rFonts w:hint="eastAsia"/>
                <w:sz w:val="21"/>
                <w:szCs w:val="21"/>
              </w:rPr>
              <w:t>/</w:t>
            </w:r>
          </w:p>
        </w:tc>
      </w:tr>
      <w:tr w14:paraId="601F4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16FCFB7B">
            <w:pPr>
              <w:spacing w:line="240" w:lineRule="auto"/>
              <w:ind w:firstLine="0" w:firstLineChars="0"/>
              <w:jc w:val="center"/>
              <w:rPr>
                <w:sz w:val="21"/>
                <w:szCs w:val="21"/>
              </w:rPr>
            </w:pPr>
          </w:p>
        </w:tc>
        <w:tc>
          <w:tcPr>
            <w:tcW w:w="1701" w:type="dxa"/>
            <w:vAlign w:val="center"/>
          </w:tcPr>
          <w:p w14:paraId="024851C3">
            <w:pPr>
              <w:spacing w:line="240" w:lineRule="auto"/>
              <w:ind w:firstLine="0" w:firstLineChars="0"/>
              <w:rPr>
                <w:sz w:val="21"/>
                <w:szCs w:val="21"/>
              </w:rPr>
            </w:pPr>
            <w:r>
              <w:rPr>
                <w:rFonts w:hint="eastAsia"/>
                <w:sz w:val="21"/>
                <w:szCs w:val="21"/>
              </w:rPr>
              <w:t>初期雨水</w:t>
            </w:r>
          </w:p>
        </w:tc>
        <w:tc>
          <w:tcPr>
            <w:tcW w:w="1275" w:type="dxa"/>
            <w:vAlign w:val="center"/>
          </w:tcPr>
          <w:p w14:paraId="2B756289">
            <w:pPr>
              <w:spacing w:line="240" w:lineRule="auto"/>
              <w:ind w:firstLine="0" w:firstLineChars="0"/>
              <w:rPr>
                <w:sz w:val="21"/>
                <w:szCs w:val="21"/>
              </w:rPr>
            </w:pPr>
            <w:r>
              <w:rPr>
                <w:rFonts w:hint="eastAsia"/>
                <w:sz w:val="21"/>
                <w:szCs w:val="21"/>
              </w:rPr>
              <w:t>SS、</w:t>
            </w:r>
            <w:r>
              <w:rPr>
                <w:sz w:val="21"/>
                <w:szCs w:val="21"/>
              </w:rPr>
              <w:t>COD</w:t>
            </w:r>
          </w:p>
        </w:tc>
        <w:tc>
          <w:tcPr>
            <w:tcW w:w="1985" w:type="dxa"/>
            <w:vAlign w:val="center"/>
          </w:tcPr>
          <w:p w14:paraId="5151DA31">
            <w:pPr>
              <w:spacing w:line="240" w:lineRule="auto"/>
              <w:ind w:firstLine="0" w:firstLineChars="0"/>
              <w:rPr>
                <w:sz w:val="21"/>
                <w:szCs w:val="21"/>
              </w:rPr>
            </w:pPr>
            <w:r>
              <w:rPr>
                <w:rFonts w:hint="eastAsia"/>
                <w:sz w:val="21"/>
                <w:szCs w:val="21"/>
              </w:rPr>
              <w:t>经沉淀处理后用于厂区降尘</w:t>
            </w:r>
          </w:p>
        </w:tc>
        <w:tc>
          <w:tcPr>
            <w:tcW w:w="1893" w:type="dxa"/>
            <w:vAlign w:val="center"/>
          </w:tcPr>
          <w:p w14:paraId="4C2C7207">
            <w:pPr>
              <w:spacing w:line="240" w:lineRule="auto"/>
              <w:ind w:firstLine="0" w:firstLineChars="0"/>
              <w:rPr>
                <w:sz w:val="21"/>
                <w:szCs w:val="21"/>
              </w:rPr>
            </w:pPr>
            <w:r>
              <w:rPr>
                <w:rFonts w:hint="eastAsia"/>
                <w:sz w:val="21"/>
                <w:szCs w:val="21"/>
              </w:rPr>
              <w:t>/</w:t>
            </w:r>
          </w:p>
        </w:tc>
      </w:tr>
      <w:tr w14:paraId="64B55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7F6B4622">
            <w:pPr>
              <w:spacing w:line="240" w:lineRule="auto"/>
              <w:ind w:firstLine="0" w:firstLineChars="0"/>
              <w:jc w:val="center"/>
              <w:rPr>
                <w:sz w:val="21"/>
                <w:szCs w:val="21"/>
              </w:rPr>
            </w:pPr>
            <w:r>
              <w:rPr>
                <w:rFonts w:hint="eastAsia"/>
                <w:sz w:val="21"/>
                <w:szCs w:val="21"/>
              </w:rPr>
              <w:t>声环境</w:t>
            </w:r>
          </w:p>
        </w:tc>
        <w:tc>
          <w:tcPr>
            <w:tcW w:w="1701" w:type="dxa"/>
            <w:vAlign w:val="center"/>
          </w:tcPr>
          <w:p w14:paraId="516E764B">
            <w:pPr>
              <w:spacing w:line="240" w:lineRule="auto"/>
              <w:ind w:firstLine="0" w:firstLineChars="0"/>
              <w:rPr>
                <w:sz w:val="21"/>
                <w:szCs w:val="21"/>
              </w:rPr>
            </w:pPr>
            <w:r>
              <w:rPr>
                <w:sz w:val="21"/>
                <w:szCs w:val="21"/>
              </w:rPr>
              <w:t>厂界</w:t>
            </w:r>
          </w:p>
        </w:tc>
        <w:tc>
          <w:tcPr>
            <w:tcW w:w="1275" w:type="dxa"/>
            <w:vAlign w:val="center"/>
          </w:tcPr>
          <w:p w14:paraId="15BD0379">
            <w:pPr>
              <w:spacing w:line="240" w:lineRule="auto"/>
              <w:ind w:firstLine="0" w:firstLineChars="0"/>
              <w:rPr>
                <w:sz w:val="21"/>
                <w:szCs w:val="21"/>
              </w:rPr>
            </w:pPr>
            <w:r>
              <w:rPr>
                <w:sz w:val="21"/>
                <w:szCs w:val="21"/>
              </w:rPr>
              <w:t>生产设备</w:t>
            </w:r>
          </w:p>
        </w:tc>
        <w:tc>
          <w:tcPr>
            <w:tcW w:w="1985" w:type="dxa"/>
            <w:vAlign w:val="center"/>
          </w:tcPr>
          <w:p w14:paraId="0F3B05D6">
            <w:pPr>
              <w:spacing w:line="240" w:lineRule="auto"/>
              <w:ind w:firstLine="0" w:firstLineChars="0"/>
              <w:rPr>
                <w:sz w:val="21"/>
                <w:szCs w:val="21"/>
              </w:rPr>
            </w:pPr>
            <w:r>
              <w:rPr>
                <w:sz w:val="21"/>
                <w:szCs w:val="21"/>
              </w:rPr>
              <w:t>选用低噪声设备，</w:t>
            </w:r>
            <w:bookmarkStart w:id="30" w:name="_Hlk178322187"/>
            <w:r>
              <w:rPr>
                <w:sz w:val="21"/>
                <w:szCs w:val="21"/>
              </w:rPr>
              <w:t>安装减震减噪措施</w:t>
            </w:r>
            <w:bookmarkEnd w:id="30"/>
          </w:p>
        </w:tc>
        <w:tc>
          <w:tcPr>
            <w:tcW w:w="1893" w:type="dxa"/>
            <w:vAlign w:val="center"/>
          </w:tcPr>
          <w:p w14:paraId="665BA427">
            <w:pPr>
              <w:spacing w:line="240" w:lineRule="auto"/>
              <w:ind w:firstLine="0" w:firstLineChars="0"/>
              <w:rPr>
                <w:sz w:val="21"/>
                <w:szCs w:val="21"/>
              </w:rPr>
            </w:pPr>
            <w:r>
              <w:rPr>
                <w:sz w:val="21"/>
                <w:szCs w:val="21"/>
              </w:rPr>
              <w:t>《工业企业厂界环境噪声排放标准》（GB12348-2008）中</w:t>
            </w:r>
            <w:r>
              <w:rPr>
                <w:rFonts w:hint="eastAsia"/>
                <w:sz w:val="21"/>
                <w:szCs w:val="21"/>
              </w:rPr>
              <w:t>2</w:t>
            </w:r>
            <w:r>
              <w:rPr>
                <w:sz w:val="21"/>
                <w:szCs w:val="21"/>
              </w:rPr>
              <w:t>类标准限值</w:t>
            </w:r>
            <w:r>
              <w:rPr>
                <w:rFonts w:hint="eastAsia"/>
                <w:sz w:val="21"/>
                <w:szCs w:val="21"/>
              </w:rPr>
              <w:t>，即昼间≤60 dB(A)，夜间≤50 dB(A)；</w:t>
            </w:r>
          </w:p>
        </w:tc>
      </w:tr>
      <w:tr w14:paraId="2FDAA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726B33BC">
            <w:pPr>
              <w:spacing w:line="240" w:lineRule="auto"/>
              <w:ind w:firstLine="0" w:firstLineChars="0"/>
              <w:jc w:val="center"/>
              <w:rPr>
                <w:sz w:val="21"/>
                <w:szCs w:val="21"/>
              </w:rPr>
            </w:pPr>
            <w:r>
              <w:rPr>
                <w:rFonts w:hint="eastAsia"/>
                <w:sz w:val="21"/>
                <w:szCs w:val="21"/>
              </w:rPr>
              <w:t>电磁辐射</w:t>
            </w:r>
          </w:p>
        </w:tc>
        <w:tc>
          <w:tcPr>
            <w:tcW w:w="1701" w:type="dxa"/>
            <w:vAlign w:val="center"/>
          </w:tcPr>
          <w:p w14:paraId="15ACBB38">
            <w:pPr>
              <w:spacing w:line="240" w:lineRule="auto"/>
              <w:ind w:firstLine="0" w:firstLineChars="0"/>
              <w:rPr>
                <w:sz w:val="21"/>
                <w:szCs w:val="21"/>
              </w:rPr>
            </w:pPr>
            <w:r>
              <w:rPr>
                <w:sz w:val="21"/>
                <w:szCs w:val="21"/>
              </w:rPr>
              <w:t>/</w:t>
            </w:r>
          </w:p>
        </w:tc>
        <w:tc>
          <w:tcPr>
            <w:tcW w:w="1275" w:type="dxa"/>
            <w:vAlign w:val="center"/>
          </w:tcPr>
          <w:p w14:paraId="1E971A01">
            <w:pPr>
              <w:spacing w:line="240" w:lineRule="auto"/>
              <w:ind w:firstLine="0" w:firstLineChars="0"/>
              <w:rPr>
                <w:sz w:val="21"/>
                <w:szCs w:val="21"/>
              </w:rPr>
            </w:pPr>
            <w:r>
              <w:rPr>
                <w:sz w:val="21"/>
                <w:szCs w:val="21"/>
              </w:rPr>
              <w:t>/</w:t>
            </w:r>
          </w:p>
        </w:tc>
        <w:tc>
          <w:tcPr>
            <w:tcW w:w="1985" w:type="dxa"/>
            <w:vAlign w:val="center"/>
          </w:tcPr>
          <w:p w14:paraId="25CD56DB">
            <w:pPr>
              <w:spacing w:line="240" w:lineRule="auto"/>
              <w:ind w:firstLine="0" w:firstLineChars="0"/>
              <w:rPr>
                <w:sz w:val="21"/>
                <w:szCs w:val="21"/>
              </w:rPr>
            </w:pPr>
            <w:r>
              <w:rPr>
                <w:sz w:val="21"/>
                <w:szCs w:val="21"/>
              </w:rPr>
              <w:t>/</w:t>
            </w:r>
          </w:p>
        </w:tc>
        <w:tc>
          <w:tcPr>
            <w:tcW w:w="1893" w:type="dxa"/>
            <w:vAlign w:val="center"/>
          </w:tcPr>
          <w:p w14:paraId="5189D5C4">
            <w:pPr>
              <w:spacing w:line="240" w:lineRule="auto"/>
              <w:ind w:firstLine="0" w:firstLineChars="0"/>
              <w:rPr>
                <w:sz w:val="21"/>
                <w:szCs w:val="21"/>
              </w:rPr>
            </w:pPr>
            <w:r>
              <w:rPr>
                <w:sz w:val="21"/>
                <w:szCs w:val="21"/>
              </w:rPr>
              <w:t>/</w:t>
            </w:r>
          </w:p>
        </w:tc>
      </w:tr>
      <w:tr w14:paraId="0DD01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restart"/>
            <w:vAlign w:val="center"/>
          </w:tcPr>
          <w:p w14:paraId="6270F6DB">
            <w:pPr>
              <w:spacing w:line="240" w:lineRule="auto"/>
              <w:ind w:firstLine="0" w:firstLineChars="0"/>
              <w:jc w:val="center"/>
              <w:rPr>
                <w:sz w:val="21"/>
                <w:szCs w:val="21"/>
              </w:rPr>
            </w:pPr>
            <w:r>
              <w:rPr>
                <w:rFonts w:hint="eastAsia"/>
                <w:sz w:val="21"/>
                <w:szCs w:val="21"/>
              </w:rPr>
              <w:t>固体废物</w:t>
            </w:r>
          </w:p>
        </w:tc>
        <w:tc>
          <w:tcPr>
            <w:tcW w:w="1701" w:type="dxa"/>
            <w:vAlign w:val="center"/>
          </w:tcPr>
          <w:p w14:paraId="22BB14A4">
            <w:pPr>
              <w:spacing w:line="240" w:lineRule="auto"/>
              <w:ind w:firstLine="0" w:firstLineChars="0"/>
              <w:rPr>
                <w:sz w:val="21"/>
                <w:szCs w:val="21"/>
              </w:rPr>
            </w:pPr>
            <w:r>
              <w:rPr>
                <w:rFonts w:hint="eastAsia"/>
                <w:sz w:val="21"/>
                <w:szCs w:val="21"/>
              </w:rPr>
              <w:t>生活</w:t>
            </w:r>
          </w:p>
        </w:tc>
        <w:tc>
          <w:tcPr>
            <w:tcW w:w="1275" w:type="dxa"/>
            <w:vAlign w:val="center"/>
          </w:tcPr>
          <w:p w14:paraId="7E138C53">
            <w:pPr>
              <w:spacing w:line="240" w:lineRule="auto"/>
              <w:ind w:firstLine="0" w:firstLineChars="0"/>
              <w:rPr>
                <w:sz w:val="21"/>
                <w:szCs w:val="21"/>
              </w:rPr>
            </w:pPr>
            <w:r>
              <w:rPr>
                <w:rFonts w:hint="eastAsia"/>
                <w:sz w:val="21"/>
                <w:szCs w:val="21"/>
              </w:rPr>
              <w:t>生活垃圾</w:t>
            </w:r>
          </w:p>
        </w:tc>
        <w:tc>
          <w:tcPr>
            <w:tcW w:w="1985" w:type="dxa"/>
            <w:vAlign w:val="center"/>
          </w:tcPr>
          <w:p w14:paraId="4EFB478F">
            <w:pPr>
              <w:spacing w:line="240" w:lineRule="auto"/>
              <w:ind w:firstLine="0" w:firstLineChars="0"/>
              <w:rPr>
                <w:sz w:val="21"/>
                <w:szCs w:val="21"/>
              </w:rPr>
            </w:pPr>
            <w:r>
              <w:rPr>
                <w:rFonts w:hint="eastAsia"/>
                <w:sz w:val="21"/>
                <w:szCs w:val="21"/>
              </w:rPr>
              <w:t>统一收集后由环卫部门清运处置</w:t>
            </w:r>
          </w:p>
        </w:tc>
        <w:tc>
          <w:tcPr>
            <w:tcW w:w="1893" w:type="dxa"/>
            <w:vAlign w:val="center"/>
          </w:tcPr>
          <w:p w14:paraId="18F51916">
            <w:pPr>
              <w:spacing w:line="240" w:lineRule="auto"/>
              <w:ind w:firstLine="0" w:firstLineChars="0"/>
              <w:rPr>
                <w:sz w:val="21"/>
                <w:szCs w:val="21"/>
              </w:rPr>
            </w:pPr>
            <w:r>
              <w:rPr>
                <w:rFonts w:hint="eastAsia"/>
                <w:sz w:val="21"/>
                <w:szCs w:val="21"/>
              </w:rPr>
              <w:t>/</w:t>
            </w:r>
          </w:p>
        </w:tc>
      </w:tr>
      <w:tr w14:paraId="2E188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75299973">
            <w:pPr>
              <w:spacing w:line="240" w:lineRule="auto"/>
              <w:ind w:firstLine="0" w:firstLineChars="0"/>
              <w:jc w:val="center"/>
              <w:rPr>
                <w:sz w:val="21"/>
                <w:szCs w:val="21"/>
              </w:rPr>
            </w:pPr>
          </w:p>
        </w:tc>
        <w:tc>
          <w:tcPr>
            <w:tcW w:w="1701" w:type="dxa"/>
            <w:vAlign w:val="center"/>
          </w:tcPr>
          <w:p w14:paraId="57F0DA45">
            <w:pPr>
              <w:spacing w:line="240" w:lineRule="auto"/>
              <w:ind w:firstLine="0" w:firstLineChars="0"/>
              <w:rPr>
                <w:sz w:val="21"/>
                <w:szCs w:val="21"/>
              </w:rPr>
            </w:pPr>
            <w:r>
              <w:rPr>
                <w:rFonts w:hint="eastAsia"/>
                <w:sz w:val="21"/>
                <w:szCs w:val="21"/>
              </w:rPr>
              <w:t>生产</w:t>
            </w:r>
          </w:p>
        </w:tc>
        <w:tc>
          <w:tcPr>
            <w:tcW w:w="1275" w:type="dxa"/>
            <w:vAlign w:val="center"/>
          </w:tcPr>
          <w:p w14:paraId="4DF26EE5">
            <w:pPr>
              <w:spacing w:line="240" w:lineRule="auto"/>
              <w:ind w:firstLine="0" w:firstLineChars="0"/>
              <w:rPr>
                <w:sz w:val="21"/>
                <w:szCs w:val="21"/>
              </w:rPr>
            </w:pPr>
            <w:r>
              <w:rPr>
                <w:rFonts w:hint="eastAsia"/>
                <w:sz w:val="21"/>
                <w:szCs w:val="21"/>
              </w:rPr>
              <w:t>废石料</w:t>
            </w:r>
          </w:p>
        </w:tc>
        <w:tc>
          <w:tcPr>
            <w:tcW w:w="1985" w:type="dxa"/>
            <w:vAlign w:val="center"/>
          </w:tcPr>
          <w:p w14:paraId="68951B42">
            <w:pPr>
              <w:spacing w:line="240" w:lineRule="auto"/>
              <w:ind w:firstLine="0" w:firstLineChars="0"/>
              <w:rPr>
                <w:sz w:val="21"/>
                <w:szCs w:val="21"/>
              </w:rPr>
            </w:pPr>
            <w:bookmarkStart w:id="31" w:name="_Hlk178322391"/>
            <w:r>
              <w:rPr>
                <w:rFonts w:hint="eastAsia"/>
                <w:sz w:val="21"/>
                <w:szCs w:val="21"/>
              </w:rPr>
              <w:t>统一收集后根据粒径大小返回重新利用或重新处理后重新利用</w:t>
            </w:r>
            <w:bookmarkEnd w:id="31"/>
          </w:p>
        </w:tc>
        <w:tc>
          <w:tcPr>
            <w:tcW w:w="1893" w:type="dxa"/>
            <w:vAlign w:val="center"/>
          </w:tcPr>
          <w:p w14:paraId="3B43AB89">
            <w:pPr>
              <w:spacing w:line="240" w:lineRule="auto"/>
              <w:ind w:firstLine="0" w:firstLineChars="0"/>
              <w:rPr>
                <w:sz w:val="21"/>
                <w:szCs w:val="21"/>
              </w:rPr>
            </w:pPr>
            <w:r>
              <w:rPr>
                <w:rFonts w:hint="eastAsia"/>
                <w:sz w:val="21"/>
                <w:szCs w:val="21"/>
              </w:rPr>
              <w:t>/</w:t>
            </w:r>
          </w:p>
        </w:tc>
      </w:tr>
      <w:tr w14:paraId="7BD3A8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6D9DC9DB">
            <w:pPr>
              <w:spacing w:line="240" w:lineRule="auto"/>
              <w:ind w:firstLine="0" w:firstLineChars="0"/>
              <w:jc w:val="center"/>
              <w:rPr>
                <w:sz w:val="21"/>
                <w:szCs w:val="21"/>
              </w:rPr>
            </w:pPr>
            <w:bookmarkStart w:id="32" w:name="_Hlk178322434"/>
          </w:p>
        </w:tc>
        <w:tc>
          <w:tcPr>
            <w:tcW w:w="1701" w:type="dxa"/>
            <w:vAlign w:val="center"/>
          </w:tcPr>
          <w:p w14:paraId="5955B68A">
            <w:pPr>
              <w:spacing w:line="240" w:lineRule="auto"/>
              <w:ind w:firstLine="0" w:firstLineChars="0"/>
              <w:rPr>
                <w:sz w:val="21"/>
                <w:szCs w:val="21"/>
              </w:rPr>
            </w:pPr>
            <w:r>
              <w:rPr>
                <w:rFonts w:hint="eastAsia"/>
                <w:sz w:val="21"/>
                <w:szCs w:val="21"/>
              </w:rPr>
              <w:t>搅拌缸</w:t>
            </w:r>
          </w:p>
        </w:tc>
        <w:tc>
          <w:tcPr>
            <w:tcW w:w="1275" w:type="dxa"/>
            <w:vAlign w:val="center"/>
          </w:tcPr>
          <w:p w14:paraId="4848C032">
            <w:pPr>
              <w:spacing w:line="240" w:lineRule="auto"/>
              <w:ind w:firstLine="0" w:firstLineChars="0"/>
              <w:rPr>
                <w:sz w:val="21"/>
                <w:szCs w:val="21"/>
              </w:rPr>
            </w:pPr>
            <w:r>
              <w:rPr>
                <w:rFonts w:hint="eastAsia"/>
                <w:sz w:val="21"/>
                <w:szCs w:val="21"/>
              </w:rPr>
              <w:t>沥青残渣</w:t>
            </w:r>
          </w:p>
        </w:tc>
        <w:tc>
          <w:tcPr>
            <w:tcW w:w="1985" w:type="dxa"/>
            <w:vAlign w:val="center"/>
          </w:tcPr>
          <w:p w14:paraId="2A0225DE">
            <w:pPr>
              <w:spacing w:line="240" w:lineRule="auto"/>
              <w:ind w:firstLine="0" w:firstLineChars="0"/>
              <w:rPr>
                <w:sz w:val="21"/>
                <w:szCs w:val="21"/>
              </w:rPr>
            </w:pPr>
            <w:r>
              <w:rPr>
                <w:rFonts w:hint="eastAsia"/>
                <w:sz w:val="21"/>
                <w:szCs w:val="21"/>
              </w:rPr>
              <w:t>外售作为建筑材料</w:t>
            </w:r>
          </w:p>
        </w:tc>
        <w:tc>
          <w:tcPr>
            <w:tcW w:w="1893" w:type="dxa"/>
            <w:vAlign w:val="center"/>
          </w:tcPr>
          <w:p w14:paraId="2F73781C">
            <w:pPr>
              <w:spacing w:line="240" w:lineRule="auto"/>
              <w:ind w:firstLine="0" w:firstLineChars="0"/>
              <w:rPr>
                <w:sz w:val="21"/>
                <w:szCs w:val="21"/>
              </w:rPr>
            </w:pPr>
            <w:r>
              <w:rPr>
                <w:sz w:val="21"/>
                <w:szCs w:val="21"/>
              </w:rPr>
              <w:t>/</w:t>
            </w:r>
          </w:p>
        </w:tc>
      </w:tr>
      <w:bookmarkEnd w:id="32"/>
      <w:tr w14:paraId="70D36B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1031C21F">
            <w:pPr>
              <w:spacing w:line="240" w:lineRule="auto"/>
              <w:ind w:firstLine="0" w:firstLineChars="0"/>
              <w:jc w:val="center"/>
              <w:rPr>
                <w:sz w:val="21"/>
                <w:szCs w:val="21"/>
              </w:rPr>
            </w:pPr>
            <w:bookmarkStart w:id="33" w:name="_Hlk178322467"/>
          </w:p>
        </w:tc>
        <w:tc>
          <w:tcPr>
            <w:tcW w:w="1701" w:type="dxa"/>
            <w:vAlign w:val="center"/>
          </w:tcPr>
          <w:p w14:paraId="5FF0E8EA">
            <w:pPr>
              <w:spacing w:line="240" w:lineRule="auto"/>
              <w:ind w:firstLine="0" w:firstLineChars="0"/>
              <w:rPr>
                <w:sz w:val="21"/>
                <w:szCs w:val="21"/>
              </w:rPr>
            </w:pPr>
            <w:r>
              <w:rPr>
                <w:rFonts w:hint="eastAsia"/>
                <w:sz w:val="21"/>
                <w:szCs w:val="21"/>
              </w:rPr>
              <w:t>布袋除尘器</w:t>
            </w:r>
          </w:p>
        </w:tc>
        <w:tc>
          <w:tcPr>
            <w:tcW w:w="1275" w:type="dxa"/>
            <w:vAlign w:val="center"/>
          </w:tcPr>
          <w:p w14:paraId="3824480D">
            <w:pPr>
              <w:spacing w:line="240" w:lineRule="auto"/>
              <w:ind w:firstLine="0" w:firstLineChars="0"/>
              <w:rPr>
                <w:sz w:val="21"/>
                <w:szCs w:val="21"/>
              </w:rPr>
            </w:pPr>
            <w:r>
              <w:rPr>
                <w:rFonts w:hint="eastAsia"/>
                <w:sz w:val="21"/>
                <w:szCs w:val="21"/>
              </w:rPr>
              <w:t>除尘灰</w:t>
            </w:r>
          </w:p>
        </w:tc>
        <w:tc>
          <w:tcPr>
            <w:tcW w:w="1985" w:type="dxa"/>
            <w:vAlign w:val="center"/>
          </w:tcPr>
          <w:p w14:paraId="62ECFBE7">
            <w:pPr>
              <w:spacing w:line="240" w:lineRule="auto"/>
              <w:ind w:firstLine="0" w:firstLineChars="0"/>
              <w:rPr>
                <w:sz w:val="21"/>
                <w:szCs w:val="21"/>
              </w:rPr>
            </w:pPr>
            <w:r>
              <w:rPr>
                <w:rFonts w:hint="eastAsia"/>
                <w:sz w:val="21"/>
                <w:szCs w:val="21"/>
              </w:rPr>
              <w:t>收集后作为矿粉填料回用</w:t>
            </w:r>
          </w:p>
        </w:tc>
        <w:tc>
          <w:tcPr>
            <w:tcW w:w="1893" w:type="dxa"/>
            <w:vAlign w:val="center"/>
          </w:tcPr>
          <w:p w14:paraId="3888BD50">
            <w:pPr>
              <w:spacing w:line="240" w:lineRule="auto"/>
              <w:ind w:firstLine="0" w:firstLineChars="0"/>
              <w:rPr>
                <w:sz w:val="21"/>
                <w:szCs w:val="21"/>
              </w:rPr>
            </w:pPr>
            <w:r>
              <w:rPr>
                <w:rFonts w:hint="eastAsia"/>
                <w:sz w:val="21"/>
                <w:szCs w:val="21"/>
              </w:rPr>
              <w:t>/</w:t>
            </w:r>
          </w:p>
        </w:tc>
      </w:tr>
      <w:bookmarkEnd w:id="33"/>
      <w:tr w14:paraId="4FAEE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543CDDDE">
            <w:pPr>
              <w:spacing w:line="240" w:lineRule="auto"/>
              <w:ind w:firstLine="0" w:firstLineChars="0"/>
              <w:jc w:val="center"/>
              <w:rPr>
                <w:sz w:val="21"/>
                <w:szCs w:val="21"/>
              </w:rPr>
            </w:pPr>
          </w:p>
        </w:tc>
        <w:tc>
          <w:tcPr>
            <w:tcW w:w="1701" w:type="dxa"/>
            <w:vAlign w:val="center"/>
          </w:tcPr>
          <w:p w14:paraId="3E1873DA">
            <w:pPr>
              <w:spacing w:line="240" w:lineRule="auto"/>
              <w:ind w:firstLine="0" w:firstLineChars="0"/>
              <w:rPr>
                <w:sz w:val="21"/>
                <w:szCs w:val="21"/>
              </w:rPr>
            </w:pPr>
            <w:r>
              <w:rPr>
                <w:rFonts w:hint="eastAsia"/>
                <w:sz w:val="21"/>
                <w:szCs w:val="21"/>
              </w:rPr>
              <w:t>导热油炉</w:t>
            </w:r>
          </w:p>
        </w:tc>
        <w:tc>
          <w:tcPr>
            <w:tcW w:w="1275" w:type="dxa"/>
            <w:vAlign w:val="center"/>
          </w:tcPr>
          <w:p w14:paraId="4B2142BE">
            <w:pPr>
              <w:spacing w:line="240" w:lineRule="auto"/>
              <w:ind w:firstLine="0" w:firstLineChars="0"/>
              <w:rPr>
                <w:sz w:val="21"/>
                <w:szCs w:val="21"/>
              </w:rPr>
            </w:pPr>
            <w:r>
              <w:rPr>
                <w:rFonts w:hint="eastAsia"/>
                <w:sz w:val="21"/>
                <w:szCs w:val="21"/>
              </w:rPr>
              <w:t>废导热油</w:t>
            </w:r>
          </w:p>
        </w:tc>
        <w:tc>
          <w:tcPr>
            <w:tcW w:w="1985" w:type="dxa"/>
            <w:vMerge w:val="restart"/>
            <w:vAlign w:val="center"/>
          </w:tcPr>
          <w:p w14:paraId="560A56FA">
            <w:pPr>
              <w:spacing w:line="240" w:lineRule="auto"/>
              <w:ind w:firstLine="0" w:firstLineChars="0"/>
              <w:rPr>
                <w:sz w:val="21"/>
                <w:szCs w:val="21"/>
              </w:rPr>
            </w:pPr>
            <w:bookmarkStart w:id="34" w:name="_Hlk178321964"/>
            <w:r>
              <w:rPr>
                <w:rFonts w:hint="eastAsia"/>
                <w:sz w:val="21"/>
                <w:szCs w:val="21"/>
              </w:rPr>
              <w:t>收集后暂存在危废暂存间，定期交由资质单位处置</w:t>
            </w:r>
            <w:bookmarkEnd w:id="34"/>
          </w:p>
        </w:tc>
        <w:tc>
          <w:tcPr>
            <w:tcW w:w="1893" w:type="dxa"/>
            <w:vAlign w:val="center"/>
          </w:tcPr>
          <w:p w14:paraId="65B79A7F">
            <w:pPr>
              <w:spacing w:line="240" w:lineRule="auto"/>
              <w:ind w:firstLine="0" w:firstLineChars="0"/>
              <w:rPr>
                <w:sz w:val="21"/>
                <w:szCs w:val="21"/>
              </w:rPr>
            </w:pPr>
            <w:r>
              <w:rPr>
                <w:rFonts w:hint="eastAsia"/>
                <w:sz w:val="21"/>
                <w:szCs w:val="21"/>
              </w:rPr>
              <w:t>/</w:t>
            </w:r>
          </w:p>
        </w:tc>
      </w:tr>
      <w:tr w14:paraId="59FE41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17D6D938">
            <w:pPr>
              <w:spacing w:line="240" w:lineRule="auto"/>
              <w:ind w:firstLine="0" w:firstLineChars="0"/>
              <w:jc w:val="center"/>
              <w:rPr>
                <w:sz w:val="21"/>
                <w:szCs w:val="21"/>
              </w:rPr>
            </w:pPr>
          </w:p>
        </w:tc>
        <w:tc>
          <w:tcPr>
            <w:tcW w:w="1701" w:type="dxa"/>
            <w:vAlign w:val="center"/>
          </w:tcPr>
          <w:p w14:paraId="2857FA75">
            <w:pPr>
              <w:spacing w:line="240" w:lineRule="auto"/>
              <w:ind w:firstLine="0" w:firstLineChars="0"/>
              <w:rPr>
                <w:sz w:val="21"/>
                <w:szCs w:val="21"/>
              </w:rPr>
            </w:pPr>
            <w:r>
              <w:rPr>
                <w:rFonts w:hint="eastAsia"/>
                <w:sz w:val="21"/>
                <w:szCs w:val="21"/>
              </w:rPr>
              <w:t>机修保养</w:t>
            </w:r>
          </w:p>
        </w:tc>
        <w:tc>
          <w:tcPr>
            <w:tcW w:w="1275" w:type="dxa"/>
            <w:vAlign w:val="center"/>
          </w:tcPr>
          <w:p w14:paraId="52302E6C">
            <w:pPr>
              <w:spacing w:line="240" w:lineRule="auto"/>
              <w:ind w:firstLine="0" w:firstLineChars="0"/>
              <w:rPr>
                <w:sz w:val="21"/>
                <w:szCs w:val="21"/>
              </w:rPr>
            </w:pPr>
            <w:r>
              <w:rPr>
                <w:rFonts w:hint="eastAsia"/>
                <w:sz w:val="21"/>
                <w:szCs w:val="21"/>
              </w:rPr>
              <w:t>废机油</w:t>
            </w:r>
          </w:p>
        </w:tc>
        <w:tc>
          <w:tcPr>
            <w:tcW w:w="1985" w:type="dxa"/>
            <w:vMerge w:val="continue"/>
            <w:vAlign w:val="center"/>
          </w:tcPr>
          <w:p w14:paraId="1D71CFDC">
            <w:pPr>
              <w:spacing w:line="240" w:lineRule="auto"/>
              <w:ind w:firstLine="0" w:firstLineChars="0"/>
              <w:rPr>
                <w:sz w:val="21"/>
                <w:szCs w:val="21"/>
              </w:rPr>
            </w:pPr>
          </w:p>
        </w:tc>
        <w:tc>
          <w:tcPr>
            <w:tcW w:w="1893" w:type="dxa"/>
            <w:vAlign w:val="center"/>
          </w:tcPr>
          <w:p w14:paraId="323FF09B">
            <w:pPr>
              <w:spacing w:line="240" w:lineRule="auto"/>
              <w:ind w:firstLine="0" w:firstLineChars="0"/>
              <w:rPr>
                <w:sz w:val="21"/>
                <w:szCs w:val="21"/>
              </w:rPr>
            </w:pPr>
            <w:r>
              <w:rPr>
                <w:sz w:val="21"/>
                <w:szCs w:val="21"/>
              </w:rPr>
              <w:t>/</w:t>
            </w:r>
          </w:p>
        </w:tc>
      </w:tr>
      <w:tr w14:paraId="0160A0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2FF1105F">
            <w:pPr>
              <w:spacing w:line="240" w:lineRule="auto"/>
              <w:ind w:firstLine="0" w:firstLineChars="0"/>
              <w:jc w:val="center"/>
              <w:rPr>
                <w:sz w:val="21"/>
                <w:szCs w:val="21"/>
              </w:rPr>
            </w:pPr>
          </w:p>
        </w:tc>
        <w:tc>
          <w:tcPr>
            <w:tcW w:w="1701" w:type="dxa"/>
            <w:vAlign w:val="center"/>
          </w:tcPr>
          <w:p w14:paraId="4E0DE6CD">
            <w:pPr>
              <w:spacing w:line="240" w:lineRule="auto"/>
              <w:ind w:firstLine="0" w:firstLineChars="0"/>
              <w:rPr>
                <w:sz w:val="21"/>
                <w:szCs w:val="21"/>
              </w:rPr>
            </w:pPr>
            <w:r>
              <w:rPr>
                <w:rFonts w:hint="eastAsia"/>
                <w:sz w:val="21"/>
                <w:szCs w:val="21"/>
              </w:rPr>
              <w:t>生产</w:t>
            </w:r>
          </w:p>
        </w:tc>
        <w:tc>
          <w:tcPr>
            <w:tcW w:w="1275" w:type="dxa"/>
            <w:vAlign w:val="center"/>
          </w:tcPr>
          <w:p w14:paraId="065C1B98">
            <w:pPr>
              <w:spacing w:line="240" w:lineRule="auto"/>
              <w:ind w:firstLine="0" w:firstLineChars="0"/>
              <w:rPr>
                <w:sz w:val="21"/>
                <w:szCs w:val="21"/>
              </w:rPr>
            </w:pPr>
            <w:r>
              <w:rPr>
                <w:rFonts w:hint="eastAsia"/>
                <w:sz w:val="21"/>
                <w:szCs w:val="21"/>
              </w:rPr>
              <w:t>含机油废抹布和废手套</w:t>
            </w:r>
          </w:p>
        </w:tc>
        <w:tc>
          <w:tcPr>
            <w:tcW w:w="1985" w:type="dxa"/>
            <w:vMerge w:val="continue"/>
            <w:vAlign w:val="center"/>
          </w:tcPr>
          <w:p w14:paraId="169B56E2">
            <w:pPr>
              <w:spacing w:line="240" w:lineRule="auto"/>
              <w:ind w:firstLine="0" w:firstLineChars="0"/>
              <w:rPr>
                <w:sz w:val="21"/>
                <w:szCs w:val="21"/>
              </w:rPr>
            </w:pPr>
          </w:p>
        </w:tc>
        <w:tc>
          <w:tcPr>
            <w:tcW w:w="1893" w:type="dxa"/>
            <w:vAlign w:val="center"/>
          </w:tcPr>
          <w:p w14:paraId="6060EC93">
            <w:pPr>
              <w:spacing w:line="240" w:lineRule="auto"/>
              <w:ind w:firstLine="0" w:firstLineChars="0"/>
              <w:rPr>
                <w:sz w:val="21"/>
                <w:szCs w:val="21"/>
              </w:rPr>
            </w:pPr>
            <w:r>
              <w:rPr>
                <w:rFonts w:hint="eastAsia"/>
                <w:sz w:val="21"/>
                <w:szCs w:val="21"/>
              </w:rPr>
              <w:t>/</w:t>
            </w:r>
          </w:p>
        </w:tc>
      </w:tr>
      <w:tr w14:paraId="772EF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5332B8D3">
            <w:pPr>
              <w:spacing w:line="240" w:lineRule="auto"/>
              <w:ind w:firstLine="0" w:firstLineChars="0"/>
              <w:jc w:val="center"/>
              <w:rPr>
                <w:sz w:val="21"/>
                <w:szCs w:val="21"/>
              </w:rPr>
            </w:pPr>
          </w:p>
        </w:tc>
        <w:tc>
          <w:tcPr>
            <w:tcW w:w="1701" w:type="dxa"/>
            <w:vAlign w:val="center"/>
          </w:tcPr>
          <w:p w14:paraId="5BE96432">
            <w:pPr>
              <w:spacing w:line="240" w:lineRule="auto"/>
              <w:ind w:firstLine="0" w:firstLineChars="0"/>
              <w:rPr>
                <w:sz w:val="21"/>
                <w:szCs w:val="21"/>
              </w:rPr>
            </w:pPr>
            <w:r>
              <w:rPr>
                <w:rFonts w:hint="eastAsia"/>
                <w:sz w:val="21"/>
                <w:szCs w:val="21"/>
              </w:rPr>
              <w:t>一体机</w:t>
            </w:r>
          </w:p>
        </w:tc>
        <w:tc>
          <w:tcPr>
            <w:tcW w:w="1275" w:type="dxa"/>
            <w:vAlign w:val="center"/>
          </w:tcPr>
          <w:p w14:paraId="23B5C16F">
            <w:pPr>
              <w:spacing w:line="240" w:lineRule="auto"/>
              <w:ind w:firstLine="0" w:firstLineChars="0"/>
              <w:rPr>
                <w:sz w:val="21"/>
                <w:szCs w:val="21"/>
              </w:rPr>
            </w:pPr>
            <w:r>
              <w:rPr>
                <w:rFonts w:hint="eastAsia"/>
                <w:sz w:val="21"/>
                <w:szCs w:val="21"/>
              </w:rPr>
              <w:t>废活性炭</w:t>
            </w:r>
          </w:p>
        </w:tc>
        <w:tc>
          <w:tcPr>
            <w:tcW w:w="1985" w:type="dxa"/>
            <w:vMerge w:val="continue"/>
            <w:vAlign w:val="center"/>
          </w:tcPr>
          <w:p w14:paraId="0ECA8F0D">
            <w:pPr>
              <w:spacing w:line="240" w:lineRule="auto"/>
              <w:ind w:firstLine="0" w:firstLineChars="0"/>
              <w:rPr>
                <w:sz w:val="21"/>
                <w:szCs w:val="21"/>
              </w:rPr>
            </w:pPr>
          </w:p>
        </w:tc>
        <w:tc>
          <w:tcPr>
            <w:tcW w:w="1893" w:type="dxa"/>
            <w:vAlign w:val="center"/>
          </w:tcPr>
          <w:p w14:paraId="0BDEA364">
            <w:pPr>
              <w:spacing w:line="240" w:lineRule="auto"/>
              <w:ind w:firstLine="0" w:firstLineChars="0"/>
              <w:rPr>
                <w:sz w:val="21"/>
                <w:szCs w:val="21"/>
              </w:rPr>
            </w:pPr>
            <w:r>
              <w:rPr>
                <w:rFonts w:hint="eastAsia"/>
                <w:sz w:val="21"/>
                <w:szCs w:val="21"/>
              </w:rPr>
              <w:t>/</w:t>
            </w:r>
          </w:p>
        </w:tc>
      </w:tr>
      <w:tr w14:paraId="35578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345D8EC7">
            <w:pPr>
              <w:spacing w:line="240" w:lineRule="auto"/>
              <w:ind w:firstLine="0" w:firstLineChars="0"/>
              <w:jc w:val="center"/>
              <w:rPr>
                <w:sz w:val="21"/>
                <w:szCs w:val="21"/>
              </w:rPr>
            </w:pPr>
          </w:p>
        </w:tc>
        <w:tc>
          <w:tcPr>
            <w:tcW w:w="1701" w:type="dxa"/>
            <w:vAlign w:val="center"/>
          </w:tcPr>
          <w:p w14:paraId="043B25F7">
            <w:pPr>
              <w:spacing w:line="240" w:lineRule="auto"/>
              <w:ind w:firstLine="0" w:firstLineChars="0"/>
              <w:rPr>
                <w:sz w:val="21"/>
                <w:szCs w:val="21"/>
              </w:rPr>
            </w:pPr>
            <w:r>
              <w:rPr>
                <w:rFonts w:hint="eastAsia"/>
                <w:sz w:val="21"/>
                <w:szCs w:val="21"/>
              </w:rPr>
              <w:t>洗涤塔</w:t>
            </w:r>
          </w:p>
        </w:tc>
        <w:tc>
          <w:tcPr>
            <w:tcW w:w="1275" w:type="dxa"/>
            <w:vAlign w:val="center"/>
          </w:tcPr>
          <w:p w14:paraId="6C2C14A6">
            <w:pPr>
              <w:spacing w:line="240" w:lineRule="auto"/>
              <w:ind w:firstLine="0" w:firstLineChars="0"/>
              <w:rPr>
                <w:sz w:val="21"/>
                <w:szCs w:val="21"/>
              </w:rPr>
            </w:pPr>
            <w:r>
              <w:rPr>
                <w:rFonts w:hint="eastAsia"/>
                <w:sz w:val="21"/>
                <w:szCs w:val="21"/>
              </w:rPr>
              <w:t>废焦油</w:t>
            </w:r>
          </w:p>
        </w:tc>
        <w:tc>
          <w:tcPr>
            <w:tcW w:w="1985" w:type="dxa"/>
            <w:vMerge w:val="continue"/>
            <w:vAlign w:val="center"/>
          </w:tcPr>
          <w:p w14:paraId="72210CAD">
            <w:pPr>
              <w:spacing w:line="240" w:lineRule="auto"/>
              <w:ind w:firstLine="0" w:firstLineChars="0"/>
              <w:rPr>
                <w:sz w:val="21"/>
                <w:szCs w:val="21"/>
              </w:rPr>
            </w:pPr>
          </w:p>
        </w:tc>
        <w:tc>
          <w:tcPr>
            <w:tcW w:w="1893" w:type="dxa"/>
            <w:vAlign w:val="center"/>
          </w:tcPr>
          <w:p w14:paraId="78F04A19">
            <w:pPr>
              <w:spacing w:line="240" w:lineRule="auto"/>
              <w:ind w:firstLine="0" w:firstLineChars="0"/>
              <w:rPr>
                <w:sz w:val="21"/>
                <w:szCs w:val="21"/>
              </w:rPr>
            </w:pPr>
            <w:r>
              <w:rPr>
                <w:sz w:val="21"/>
                <w:szCs w:val="21"/>
              </w:rPr>
              <w:t>/</w:t>
            </w:r>
          </w:p>
        </w:tc>
      </w:tr>
      <w:tr w14:paraId="6E0AF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48E28FD4">
            <w:pPr>
              <w:spacing w:line="240" w:lineRule="auto"/>
              <w:ind w:firstLine="0" w:firstLineChars="0"/>
              <w:jc w:val="center"/>
              <w:rPr>
                <w:sz w:val="21"/>
                <w:szCs w:val="21"/>
              </w:rPr>
            </w:pPr>
          </w:p>
        </w:tc>
        <w:tc>
          <w:tcPr>
            <w:tcW w:w="1701" w:type="dxa"/>
            <w:vAlign w:val="center"/>
          </w:tcPr>
          <w:p w14:paraId="36B4A2A4">
            <w:pPr>
              <w:spacing w:line="240" w:lineRule="auto"/>
              <w:ind w:firstLine="0" w:firstLineChars="0"/>
              <w:rPr>
                <w:sz w:val="21"/>
                <w:szCs w:val="21"/>
              </w:rPr>
            </w:pPr>
            <w:r>
              <w:rPr>
                <w:rFonts w:hint="eastAsia"/>
                <w:sz w:val="21"/>
                <w:szCs w:val="21"/>
              </w:rPr>
              <w:t>柴油储罐</w:t>
            </w:r>
          </w:p>
        </w:tc>
        <w:tc>
          <w:tcPr>
            <w:tcW w:w="1275" w:type="dxa"/>
            <w:vAlign w:val="center"/>
          </w:tcPr>
          <w:p w14:paraId="4AD03343">
            <w:pPr>
              <w:spacing w:line="240" w:lineRule="auto"/>
              <w:ind w:firstLine="0" w:firstLineChars="0"/>
              <w:rPr>
                <w:sz w:val="21"/>
                <w:szCs w:val="21"/>
              </w:rPr>
            </w:pPr>
            <w:r>
              <w:rPr>
                <w:rFonts w:hint="eastAsia"/>
                <w:sz w:val="21"/>
                <w:szCs w:val="21"/>
              </w:rPr>
              <w:t>储油罐油泥</w:t>
            </w:r>
          </w:p>
        </w:tc>
        <w:tc>
          <w:tcPr>
            <w:tcW w:w="1985" w:type="dxa"/>
            <w:vMerge w:val="continue"/>
            <w:vAlign w:val="center"/>
          </w:tcPr>
          <w:p w14:paraId="304B6855">
            <w:pPr>
              <w:spacing w:line="240" w:lineRule="auto"/>
              <w:ind w:firstLine="0" w:firstLineChars="0"/>
              <w:rPr>
                <w:sz w:val="21"/>
                <w:szCs w:val="21"/>
              </w:rPr>
            </w:pPr>
          </w:p>
        </w:tc>
        <w:tc>
          <w:tcPr>
            <w:tcW w:w="1893" w:type="dxa"/>
            <w:vAlign w:val="center"/>
          </w:tcPr>
          <w:p w14:paraId="57EE5A4C">
            <w:pPr>
              <w:spacing w:line="240" w:lineRule="auto"/>
              <w:ind w:firstLine="0" w:firstLineChars="0"/>
              <w:rPr>
                <w:sz w:val="21"/>
                <w:szCs w:val="21"/>
              </w:rPr>
            </w:pPr>
            <w:r>
              <w:rPr>
                <w:rFonts w:hint="eastAsia"/>
                <w:sz w:val="21"/>
                <w:szCs w:val="21"/>
              </w:rPr>
              <w:t>/</w:t>
            </w:r>
          </w:p>
        </w:tc>
      </w:tr>
      <w:tr w14:paraId="256FA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02F02E4C">
            <w:pPr>
              <w:spacing w:line="240" w:lineRule="auto"/>
              <w:ind w:firstLine="0" w:firstLineChars="0"/>
              <w:jc w:val="center"/>
              <w:rPr>
                <w:sz w:val="21"/>
                <w:szCs w:val="21"/>
              </w:rPr>
            </w:pPr>
            <w:r>
              <w:rPr>
                <w:rFonts w:hint="eastAsia"/>
                <w:sz w:val="21"/>
                <w:szCs w:val="21"/>
              </w:rPr>
              <w:t>土壤及地下水污染防治措施</w:t>
            </w:r>
          </w:p>
        </w:tc>
        <w:tc>
          <w:tcPr>
            <w:tcW w:w="6854" w:type="dxa"/>
            <w:gridSpan w:val="4"/>
            <w:vAlign w:val="center"/>
          </w:tcPr>
          <w:p w14:paraId="12CEED9D">
            <w:pPr>
              <w:spacing w:line="240" w:lineRule="auto"/>
              <w:ind w:firstLine="0" w:firstLineChars="0"/>
              <w:rPr>
                <w:sz w:val="21"/>
                <w:szCs w:val="21"/>
              </w:rPr>
            </w:pPr>
            <w:r>
              <w:rPr>
                <w:rFonts w:hint="eastAsia"/>
                <w:sz w:val="21"/>
                <w:szCs w:val="21"/>
              </w:rPr>
              <w:t>本项目主要对土壤环境产生影响的情形为：柴油储罐等若没有适当的防渗漏措施，油品发生泄露，导致其中的有害组分渗入土壤，杀死土壤中的微生物，破坏微生物与周围环境系统的平衡，对周边土壤环境造成影响，同时这些污染物经土壤渗入地下水，对地下水水质也会造成污染。</w:t>
            </w:r>
          </w:p>
          <w:p w14:paraId="3117DC13">
            <w:pPr>
              <w:spacing w:line="240" w:lineRule="auto"/>
              <w:ind w:firstLine="0" w:firstLineChars="0"/>
              <w:rPr>
                <w:sz w:val="21"/>
                <w:szCs w:val="21"/>
              </w:rPr>
            </w:pPr>
            <w:r>
              <w:rPr>
                <w:rFonts w:hint="eastAsia"/>
                <w:sz w:val="21"/>
                <w:szCs w:val="21"/>
              </w:rPr>
              <w:t xml:space="preserve">1、防治分区 </w:t>
            </w:r>
          </w:p>
          <w:p w14:paraId="1871C798">
            <w:pPr>
              <w:spacing w:line="240" w:lineRule="auto"/>
              <w:ind w:firstLine="0" w:firstLineChars="0"/>
              <w:rPr>
                <w:sz w:val="21"/>
                <w:szCs w:val="21"/>
              </w:rPr>
            </w:pPr>
            <w:r>
              <w:rPr>
                <w:rFonts w:hint="eastAsia"/>
                <w:sz w:val="21"/>
                <w:szCs w:val="21"/>
              </w:rPr>
              <w:t xml:space="preserve">本项目地下水污染防治措施坚持“源头控制、末端防治、污染监控、应急响应”的原则，即采取主动控制和被动控制相结合的措施。 </w:t>
            </w:r>
          </w:p>
          <w:p w14:paraId="6002DE92">
            <w:pPr>
              <w:spacing w:line="240" w:lineRule="auto"/>
              <w:ind w:firstLine="0" w:firstLineChars="0"/>
              <w:rPr>
                <w:sz w:val="21"/>
                <w:szCs w:val="21"/>
              </w:rPr>
            </w:pPr>
            <w:r>
              <w:rPr>
                <w:rFonts w:hint="eastAsia"/>
                <w:sz w:val="21"/>
                <w:szCs w:val="21"/>
              </w:rPr>
              <w:t xml:space="preserve">2、防治措施 </w:t>
            </w:r>
          </w:p>
          <w:p w14:paraId="69216466">
            <w:pPr>
              <w:spacing w:line="240" w:lineRule="auto"/>
              <w:ind w:firstLine="0" w:firstLineChars="0"/>
              <w:rPr>
                <w:sz w:val="21"/>
                <w:szCs w:val="21"/>
              </w:rPr>
            </w:pPr>
            <w:r>
              <w:rPr>
                <w:rFonts w:hint="eastAsia"/>
                <w:sz w:val="21"/>
                <w:szCs w:val="21"/>
              </w:rPr>
              <w:t>地下水污染防治措施坚持“源头控制、末端防治、污染监控、应急响应相结合”的原则，即采取主动控制和被动控制相结合的措施：</w:t>
            </w:r>
          </w:p>
          <w:p w14:paraId="41158355">
            <w:pPr>
              <w:spacing w:line="240" w:lineRule="auto"/>
              <w:ind w:firstLine="0" w:firstLineChars="0"/>
              <w:rPr>
                <w:sz w:val="21"/>
                <w:szCs w:val="21"/>
              </w:rPr>
            </w:pPr>
            <w:r>
              <w:rPr>
                <w:rFonts w:hint="eastAsia"/>
                <w:sz w:val="21"/>
                <w:szCs w:val="21"/>
              </w:rPr>
              <w:t>①主动控制即从源头控制措施，主要包括在储存罐区、管道、设备采取相应措施，防止和降低污染物跑、冒、滴、漏，将污染物泄漏的环境风险事故降到最低程度；</w:t>
            </w:r>
          </w:p>
          <w:p w14:paraId="5C398351">
            <w:pPr>
              <w:spacing w:line="240" w:lineRule="auto"/>
              <w:ind w:firstLine="0" w:firstLineChars="0"/>
              <w:rPr>
                <w:sz w:val="21"/>
                <w:szCs w:val="21"/>
              </w:rPr>
            </w:pPr>
            <w:r>
              <w:rPr>
                <w:rFonts w:hint="eastAsia"/>
                <w:sz w:val="21"/>
                <w:szCs w:val="21"/>
              </w:rPr>
              <w:t>②被动控制即末端控制措施，主要包括厂内污染区地面的防渗措施和泄漏、渗漏污染物收集措施，即在污染区地面进行防渗处理，防止洒落地面的污染物渗入地下，并把滞留在地面的污染物收集起来，集中送回工艺中；</w:t>
            </w:r>
          </w:p>
        </w:tc>
      </w:tr>
      <w:tr w14:paraId="1DF4F4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4786049F">
            <w:pPr>
              <w:spacing w:line="240" w:lineRule="auto"/>
              <w:ind w:firstLine="0" w:firstLineChars="0"/>
              <w:jc w:val="center"/>
              <w:rPr>
                <w:sz w:val="21"/>
                <w:szCs w:val="21"/>
              </w:rPr>
            </w:pPr>
            <w:r>
              <w:rPr>
                <w:rFonts w:hint="eastAsia"/>
                <w:sz w:val="21"/>
                <w:szCs w:val="21"/>
              </w:rPr>
              <w:t>生态保护措施</w:t>
            </w:r>
          </w:p>
        </w:tc>
        <w:tc>
          <w:tcPr>
            <w:tcW w:w="6854" w:type="dxa"/>
            <w:gridSpan w:val="4"/>
            <w:vAlign w:val="center"/>
          </w:tcPr>
          <w:p w14:paraId="0B0FABB1">
            <w:pPr>
              <w:spacing w:line="240" w:lineRule="auto"/>
              <w:ind w:firstLine="0" w:firstLineChars="0"/>
              <w:rPr>
                <w:sz w:val="21"/>
                <w:szCs w:val="21"/>
              </w:rPr>
            </w:pPr>
            <w:r>
              <w:rPr>
                <w:rFonts w:hint="eastAsia"/>
                <w:sz w:val="21"/>
                <w:szCs w:val="21"/>
              </w:rPr>
              <w:t>（1）厂区周围建设好截排水沟，以减少因降水引起区域水土流失；</w:t>
            </w:r>
          </w:p>
          <w:p w14:paraId="51073E7C">
            <w:pPr>
              <w:spacing w:line="240" w:lineRule="auto"/>
              <w:ind w:firstLine="0" w:firstLineChars="0"/>
              <w:rPr>
                <w:sz w:val="21"/>
                <w:szCs w:val="21"/>
              </w:rPr>
            </w:pPr>
            <w:r>
              <w:rPr>
                <w:rFonts w:hint="eastAsia"/>
                <w:sz w:val="21"/>
                <w:szCs w:val="21"/>
              </w:rPr>
              <w:t>（2）对厂区周围进行生态修复，建议多种植本地树种，减少区域水土流失。</w:t>
            </w:r>
          </w:p>
        </w:tc>
      </w:tr>
      <w:tr w14:paraId="7E2A0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59665A02">
            <w:pPr>
              <w:spacing w:line="240" w:lineRule="auto"/>
              <w:ind w:firstLine="0" w:firstLineChars="0"/>
              <w:jc w:val="center"/>
              <w:rPr>
                <w:sz w:val="21"/>
                <w:szCs w:val="21"/>
              </w:rPr>
            </w:pPr>
            <w:r>
              <w:rPr>
                <w:rFonts w:hint="eastAsia"/>
                <w:sz w:val="21"/>
                <w:szCs w:val="21"/>
              </w:rPr>
              <w:t>环境风险</w:t>
            </w:r>
          </w:p>
          <w:p w14:paraId="4697D3FF">
            <w:pPr>
              <w:spacing w:line="240" w:lineRule="auto"/>
              <w:ind w:firstLine="0" w:firstLineChars="0"/>
              <w:jc w:val="center"/>
              <w:rPr>
                <w:sz w:val="21"/>
                <w:szCs w:val="21"/>
              </w:rPr>
            </w:pPr>
            <w:r>
              <w:rPr>
                <w:rFonts w:hint="eastAsia"/>
                <w:sz w:val="21"/>
                <w:szCs w:val="21"/>
              </w:rPr>
              <w:t>防治措施</w:t>
            </w:r>
          </w:p>
        </w:tc>
        <w:tc>
          <w:tcPr>
            <w:tcW w:w="6854" w:type="dxa"/>
            <w:gridSpan w:val="4"/>
            <w:vAlign w:val="center"/>
          </w:tcPr>
          <w:p w14:paraId="71820202">
            <w:pPr>
              <w:pStyle w:val="2"/>
              <w:spacing w:after="0"/>
              <w:ind w:firstLine="420" w:firstLineChars="200"/>
              <w:jc w:val="left"/>
              <w:rPr>
                <w:sz w:val="21"/>
                <w:szCs w:val="28"/>
              </w:rPr>
            </w:pPr>
            <w:r>
              <w:rPr>
                <w:rFonts w:hint="eastAsia"/>
                <w:sz w:val="21"/>
                <w:szCs w:val="28"/>
              </w:rPr>
              <w:t>①</w:t>
            </w:r>
            <w:r>
              <w:rPr>
                <w:sz w:val="21"/>
                <w:szCs w:val="28"/>
              </w:rPr>
              <w:t>在生产过程中应加强管理，原料库区、相应的生产区配备灭火装置，并设置禁火标志，避免发生火灾事故。</w:t>
            </w:r>
          </w:p>
          <w:p w14:paraId="23940489">
            <w:pPr>
              <w:pStyle w:val="2"/>
              <w:spacing w:after="0"/>
              <w:ind w:firstLine="420" w:firstLineChars="200"/>
              <w:jc w:val="left"/>
              <w:rPr>
                <w:sz w:val="21"/>
                <w:szCs w:val="28"/>
              </w:rPr>
            </w:pPr>
            <w:r>
              <w:rPr>
                <w:rFonts w:hint="eastAsia"/>
                <w:sz w:val="21"/>
                <w:szCs w:val="28"/>
              </w:rPr>
              <w:t>②整个厂区禁止烟火，设立明显的禁烟禁火标识牌，加强职工安全意识教育，学习消防和安全常识，以预防突发事件，厂区配套相应消防设施；</w:t>
            </w:r>
          </w:p>
          <w:p w14:paraId="007EAE5A">
            <w:pPr>
              <w:pStyle w:val="2"/>
              <w:spacing w:after="0"/>
              <w:ind w:firstLine="420" w:firstLineChars="200"/>
              <w:jc w:val="left"/>
              <w:rPr>
                <w:sz w:val="21"/>
                <w:szCs w:val="28"/>
              </w:rPr>
            </w:pPr>
            <w:r>
              <w:rPr>
                <w:rFonts w:hint="eastAsia"/>
                <w:sz w:val="21"/>
                <w:szCs w:val="28"/>
              </w:rPr>
              <w:t>③定期检查废水循环系统，一旦发现异常，应立即进行检修；</w:t>
            </w:r>
          </w:p>
          <w:p w14:paraId="16F3571D">
            <w:pPr>
              <w:pStyle w:val="2"/>
              <w:spacing w:after="0"/>
              <w:ind w:firstLine="420" w:firstLineChars="200"/>
              <w:jc w:val="left"/>
              <w:rPr>
                <w:sz w:val="21"/>
                <w:szCs w:val="28"/>
              </w:rPr>
            </w:pPr>
            <w:r>
              <w:rPr>
                <w:rFonts w:hint="eastAsia"/>
                <w:sz w:val="21"/>
                <w:szCs w:val="28"/>
              </w:rPr>
              <w:t>④定期检查危废暂存间储存设置，对有裂隙及破损的储存设施应及时修补好；</w:t>
            </w:r>
          </w:p>
          <w:p w14:paraId="1061B1A8">
            <w:pPr>
              <w:pStyle w:val="2"/>
              <w:spacing w:after="0"/>
              <w:ind w:firstLine="420" w:firstLineChars="200"/>
              <w:jc w:val="left"/>
              <w:rPr>
                <w:sz w:val="21"/>
                <w:szCs w:val="28"/>
              </w:rPr>
            </w:pPr>
            <w:r>
              <w:rPr>
                <w:rFonts w:hint="eastAsia"/>
                <w:sz w:val="21"/>
                <w:szCs w:val="28"/>
              </w:rPr>
              <w:t>⑤加强日常维护保养，避免或减少故障发生，确保设备处于正常的工作状态；</w:t>
            </w:r>
          </w:p>
          <w:p w14:paraId="38BB2292">
            <w:pPr>
              <w:spacing w:line="240" w:lineRule="auto"/>
              <w:ind w:firstLine="0" w:firstLineChars="0"/>
              <w:rPr>
                <w:sz w:val="21"/>
                <w:szCs w:val="21"/>
              </w:rPr>
            </w:pPr>
            <w:r>
              <w:rPr>
                <w:rFonts w:hint="eastAsia"/>
                <w:sz w:val="21"/>
                <w:szCs w:val="28"/>
              </w:rPr>
              <w:t>⑥罐区设置围堰，加强风险防范措施，完善厂区防渗、防雨、防漏措施。</w:t>
            </w:r>
          </w:p>
        </w:tc>
      </w:tr>
      <w:tr w14:paraId="2AA0B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2E281C28">
            <w:pPr>
              <w:spacing w:line="240" w:lineRule="auto"/>
              <w:ind w:firstLine="0" w:firstLineChars="0"/>
              <w:jc w:val="center"/>
              <w:rPr>
                <w:sz w:val="21"/>
                <w:szCs w:val="21"/>
              </w:rPr>
            </w:pPr>
            <w:r>
              <w:rPr>
                <w:rFonts w:hint="eastAsia"/>
                <w:sz w:val="21"/>
                <w:szCs w:val="21"/>
              </w:rPr>
              <w:t>其他环境</w:t>
            </w:r>
          </w:p>
          <w:p w14:paraId="53CCE6FF">
            <w:pPr>
              <w:spacing w:line="240" w:lineRule="auto"/>
              <w:ind w:firstLine="0" w:firstLineChars="0"/>
              <w:jc w:val="center"/>
              <w:rPr>
                <w:sz w:val="21"/>
                <w:szCs w:val="21"/>
              </w:rPr>
            </w:pPr>
            <w:r>
              <w:rPr>
                <w:rFonts w:hint="eastAsia"/>
                <w:sz w:val="21"/>
                <w:szCs w:val="21"/>
              </w:rPr>
              <w:t>管理要求</w:t>
            </w:r>
          </w:p>
        </w:tc>
        <w:tc>
          <w:tcPr>
            <w:tcW w:w="6854" w:type="dxa"/>
            <w:gridSpan w:val="4"/>
            <w:vAlign w:val="center"/>
          </w:tcPr>
          <w:p w14:paraId="30AEC49B">
            <w:pPr>
              <w:spacing w:line="240" w:lineRule="auto"/>
              <w:ind w:firstLine="420"/>
              <w:jc w:val="left"/>
              <w:rPr>
                <w:sz w:val="21"/>
                <w:szCs w:val="21"/>
              </w:rPr>
            </w:pPr>
            <w:r>
              <w:rPr>
                <w:sz w:val="21"/>
                <w:szCs w:val="21"/>
              </w:rPr>
              <w:t>（</w:t>
            </w:r>
            <w:r>
              <w:rPr>
                <w:rFonts w:eastAsia="Times New Roman"/>
                <w:sz w:val="21"/>
                <w:szCs w:val="21"/>
              </w:rPr>
              <w:t>1</w:t>
            </w:r>
            <w:r>
              <w:rPr>
                <w:sz w:val="21"/>
                <w:szCs w:val="21"/>
              </w:rPr>
              <w:t>）环境管理</w:t>
            </w:r>
          </w:p>
          <w:p w14:paraId="3BB92E13">
            <w:pPr>
              <w:spacing w:line="240" w:lineRule="auto"/>
              <w:ind w:firstLine="420"/>
              <w:jc w:val="left"/>
              <w:rPr>
                <w:sz w:val="21"/>
                <w:szCs w:val="21"/>
              </w:rPr>
            </w:pPr>
            <w:r>
              <w:rPr>
                <w:sz w:val="21"/>
                <w:szCs w:val="21"/>
              </w:rPr>
              <w:t>根据项目情况，项目实施后应设置环境管理机构，并由专人负责。负责项目环境保护的日常工作，环境管理机构职责如下：</w:t>
            </w:r>
          </w:p>
          <w:p w14:paraId="4A29587B">
            <w:pPr>
              <w:spacing w:line="240" w:lineRule="auto"/>
              <w:ind w:firstLine="420"/>
              <w:jc w:val="left"/>
              <w:rPr>
                <w:sz w:val="21"/>
                <w:szCs w:val="21"/>
              </w:rPr>
            </w:pPr>
            <w:r>
              <w:rPr>
                <w:rFonts w:hint="eastAsia" w:ascii="宋体" w:hAnsi="宋体" w:cs="宋体"/>
                <w:sz w:val="21"/>
                <w:szCs w:val="21"/>
              </w:rPr>
              <w:t>①</w:t>
            </w:r>
            <w:r>
              <w:rPr>
                <w:sz w:val="21"/>
                <w:szCs w:val="21"/>
              </w:rPr>
              <w:t>贯彻执行国家、省、市的有关环保法律、法规，政策和要求；</w:t>
            </w:r>
          </w:p>
          <w:p w14:paraId="2F344EC3">
            <w:pPr>
              <w:spacing w:line="240" w:lineRule="auto"/>
              <w:ind w:firstLine="420"/>
              <w:jc w:val="left"/>
              <w:rPr>
                <w:sz w:val="21"/>
                <w:szCs w:val="21"/>
              </w:rPr>
            </w:pPr>
            <w:r>
              <w:rPr>
                <w:rFonts w:hint="eastAsia" w:ascii="宋体" w:hAnsi="宋体" w:cs="宋体"/>
                <w:sz w:val="21"/>
                <w:szCs w:val="21"/>
              </w:rPr>
              <w:t>②</w:t>
            </w:r>
            <w:r>
              <w:rPr>
                <w:sz w:val="21"/>
                <w:szCs w:val="21"/>
              </w:rPr>
              <w:t>制定项目环境管理制度和各专项环境管理办法，并对其实施情况进行监督、检查；</w:t>
            </w:r>
          </w:p>
          <w:p w14:paraId="04BE4DC9">
            <w:pPr>
              <w:spacing w:line="240" w:lineRule="auto"/>
              <w:ind w:firstLine="420"/>
              <w:jc w:val="left"/>
              <w:rPr>
                <w:sz w:val="21"/>
                <w:szCs w:val="21"/>
              </w:rPr>
            </w:pPr>
            <w:r>
              <w:rPr>
                <w:rFonts w:hint="eastAsia" w:ascii="宋体" w:hAnsi="宋体" w:cs="宋体"/>
                <w:sz w:val="21"/>
                <w:szCs w:val="21"/>
              </w:rPr>
              <w:t>③</w:t>
            </w:r>
            <w:r>
              <w:rPr>
                <w:sz w:val="21"/>
                <w:szCs w:val="21"/>
              </w:rPr>
              <w:t>负责处理各种事故排放对环境影响的处理等工作；</w:t>
            </w:r>
          </w:p>
          <w:p w14:paraId="13BABB50">
            <w:pPr>
              <w:spacing w:line="240" w:lineRule="auto"/>
              <w:ind w:firstLine="420"/>
              <w:jc w:val="left"/>
              <w:rPr>
                <w:sz w:val="21"/>
                <w:szCs w:val="21"/>
              </w:rPr>
            </w:pPr>
            <w:r>
              <w:rPr>
                <w:rFonts w:hint="eastAsia" w:ascii="宋体" w:hAnsi="宋体" w:cs="宋体"/>
                <w:sz w:val="21"/>
                <w:szCs w:val="21"/>
              </w:rPr>
              <w:t>④</w:t>
            </w:r>
            <w:r>
              <w:rPr>
                <w:sz w:val="21"/>
                <w:szCs w:val="21"/>
              </w:rPr>
              <w:t>搞好环境保护宣传教育，组织环保技术培训、竞赛、评比等工作，提高全体员工环保意识和技能；</w:t>
            </w:r>
          </w:p>
          <w:p w14:paraId="7DB0B4BD">
            <w:pPr>
              <w:spacing w:line="240" w:lineRule="auto"/>
              <w:ind w:firstLine="420"/>
              <w:jc w:val="left"/>
              <w:rPr>
                <w:sz w:val="21"/>
                <w:szCs w:val="21"/>
              </w:rPr>
            </w:pPr>
            <w:r>
              <w:rPr>
                <w:rFonts w:hint="eastAsia" w:ascii="宋体" w:hAnsi="宋体" w:cs="宋体"/>
                <w:sz w:val="21"/>
                <w:szCs w:val="21"/>
              </w:rPr>
              <w:t>⑤</w:t>
            </w:r>
            <w:r>
              <w:rPr>
                <w:sz w:val="21"/>
                <w:szCs w:val="21"/>
              </w:rPr>
              <w:t>负责项目的</w:t>
            </w:r>
            <w:r>
              <w:rPr>
                <w:rFonts w:eastAsiaTheme="minorEastAsia"/>
                <w:sz w:val="21"/>
                <w:szCs w:val="21"/>
              </w:rPr>
              <w:t>“</w:t>
            </w:r>
            <w:r>
              <w:rPr>
                <w:sz w:val="21"/>
                <w:szCs w:val="21"/>
              </w:rPr>
              <w:t>三同时</w:t>
            </w:r>
            <w:r>
              <w:rPr>
                <w:rFonts w:eastAsiaTheme="minorEastAsia"/>
                <w:sz w:val="21"/>
                <w:szCs w:val="21"/>
              </w:rPr>
              <w:t>”</w:t>
            </w:r>
            <w:r>
              <w:rPr>
                <w:sz w:val="21"/>
                <w:szCs w:val="21"/>
              </w:rPr>
              <w:t>措施的落实、实施工作；</w:t>
            </w:r>
          </w:p>
          <w:p w14:paraId="7F12BE34">
            <w:pPr>
              <w:spacing w:line="240" w:lineRule="auto"/>
              <w:ind w:firstLine="420"/>
              <w:jc w:val="left"/>
              <w:rPr>
                <w:sz w:val="21"/>
                <w:szCs w:val="21"/>
              </w:rPr>
            </w:pPr>
            <w:r>
              <w:rPr>
                <w:rFonts w:hint="eastAsia" w:ascii="宋体" w:hAnsi="宋体" w:cs="宋体"/>
                <w:sz w:val="21"/>
                <w:szCs w:val="21"/>
              </w:rPr>
              <w:t>⑥</w:t>
            </w:r>
            <w:r>
              <w:rPr>
                <w:sz w:val="21"/>
                <w:szCs w:val="21"/>
              </w:rPr>
              <w:t>负责环保资料的收集、汇总、保管、归档工作；</w:t>
            </w:r>
          </w:p>
          <w:p w14:paraId="0D17C15D">
            <w:pPr>
              <w:spacing w:line="240" w:lineRule="auto"/>
              <w:ind w:firstLine="420"/>
              <w:jc w:val="left"/>
              <w:rPr>
                <w:sz w:val="21"/>
                <w:szCs w:val="21"/>
              </w:rPr>
            </w:pPr>
            <w:r>
              <w:rPr>
                <w:rFonts w:hint="eastAsia" w:ascii="宋体" w:hAnsi="宋体" w:cs="宋体"/>
                <w:sz w:val="21"/>
                <w:szCs w:val="21"/>
              </w:rPr>
              <w:t>⑦</w:t>
            </w:r>
            <w:r>
              <w:rPr>
                <w:sz w:val="21"/>
                <w:szCs w:val="21"/>
              </w:rPr>
              <w:t>对主要的环保措施和环保设施的落实和运行情况进行详细记录，同时制定专项规章制度以保证环保设施的正常运行，当环保设施运行不正常时应及时上报主管人员。</w:t>
            </w:r>
          </w:p>
          <w:p w14:paraId="6361B29F">
            <w:pPr>
              <w:spacing w:line="240" w:lineRule="auto"/>
              <w:ind w:firstLine="420"/>
              <w:jc w:val="left"/>
              <w:rPr>
                <w:sz w:val="21"/>
                <w:szCs w:val="21"/>
              </w:rPr>
            </w:pPr>
            <w:r>
              <w:rPr>
                <w:sz w:val="21"/>
                <w:szCs w:val="21"/>
              </w:rPr>
              <w:t>（</w:t>
            </w:r>
            <w:r>
              <w:rPr>
                <w:rFonts w:eastAsia="Times New Roman"/>
                <w:sz w:val="21"/>
                <w:szCs w:val="21"/>
              </w:rPr>
              <w:t>2</w:t>
            </w:r>
            <w:r>
              <w:rPr>
                <w:sz w:val="21"/>
                <w:szCs w:val="21"/>
              </w:rPr>
              <w:t>）规范化排污口</w:t>
            </w:r>
          </w:p>
          <w:p w14:paraId="360E738D">
            <w:pPr>
              <w:spacing w:line="240" w:lineRule="auto"/>
              <w:ind w:firstLine="420"/>
              <w:jc w:val="left"/>
              <w:rPr>
                <w:sz w:val="21"/>
                <w:szCs w:val="21"/>
              </w:rPr>
            </w:pPr>
            <w:r>
              <w:rPr>
                <w:sz w:val="21"/>
                <w:szCs w:val="21"/>
              </w:rPr>
              <w:t>依据国家标准《环境保护图形标志一排放口（源）》和国家环保局（排污口规范化整治要求（试行））的要求，企业所有排污口（包括水、气、声、渣）必须按照“便于采样、便于计量监测、便于日常现场监督检查”的原则和规范化要求，设置与之相适应的环境保护图形标志牌，绘制企业排污口分布图，排污口要符合规范化的有关要求。</w:t>
            </w:r>
          </w:p>
          <w:p w14:paraId="6373B060">
            <w:pPr>
              <w:spacing w:line="240" w:lineRule="auto"/>
              <w:ind w:firstLine="420"/>
              <w:jc w:val="left"/>
              <w:rPr>
                <w:sz w:val="21"/>
                <w:szCs w:val="21"/>
              </w:rPr>
            </w:pPr>
            <w:r>
              <w:rPr>
                <w:sz w:val="21"/>
                <w:szCs w:val="21"/>
              </w:rPr>
              <w:t>（</w:t>
            </w:r>
            <w:r>
              <w:rPr>
                <w:rFonts w:eastAsia="Times New Roman"/>
                <w:sz w:val="21"/>
                <w:szCs w:val="21"/>
              </w:rPr>
              <w:t>3</w:t>
            </w:r>
            <w:r>
              <w:rPr>
                <w:sz w:val="21"/>
                <w:szCs w:val="21"/>
              </w:rPr>
              <w:t>）排污申报</w:t>
            </w:r>
          </w:p>
          <w:p w14:paraId="68425001">
            <w:pPr>
              <w:spacing w:line="240" w:lineRule="auto"/>
              <w:ind w:firstLine="420"/>
              <w:jc w:val="left"/>
              <w:rPr>
                <w:sz w:val="21"/>
                <w:szCs w:val="21"/>
              </w:rPr>
            </w:pPr>
            <w:r>
              <w:rPr>
                <w:sz w:val="21"/>
                <w:szCs w:val="21"/>
              </w:rPr>
              <w:t>对照《固定污染源排污许可分类管理名录》（</w:t>
            </w:r>
            <w:r>
              <w:rPr>
                <w:rFonts w:eastAsia="Times New Roman"/>
                <w:sz w:val="21"/>
                <w:szCs w:val="21"/>
              </w:rPr>
              <w:t>2019</w:t>
            </w:r>
            <w:r>
              <w:rPr>
                <w:sz w:val="21"/>
                <w:szCs w:val="21"/>
              </w:rPr>
              <w:t>年版），本项目属于排污许可中</w:t>
            </w:r>
            <w:r>
              <w:rPr>
                <w:rFonts w:hint="eastAsia"/>
                <w:sz w:val="21"/>
                <w:szCs w:val="21"/>
              </w:rPr>
              <w:t>简化</w:t>
            </w:r>
            <w:r>
              <w:rPr>
                <w:sz w:val="21"/>
                <w:szCs w:val="21"/>
              </w:rPr>
              <w:t>管理类项目，项目建设需填报排污许可管理手续。</w:t>
            </w:r>
          </w:p>
          <w:p w14:paraId="0490307C">
            <w:pPr>
              <w:spacing w:line="240" w:lineRule="auto"/>
              <w:ind w:firstLine="0" w:firstLineChars="0"/>
              <w:rPr>
                <w:sz w:val="21"/>
                <w:szCs w:val="21"/>
              </w:rPr>
            </w:pPr>
          </w:p>
        </w:tc>
      </w:tr>
    </w:tbl>
    <w:p w14:paraId="7346B92D">
      <w:pPr>
        <w:ind w:firstLine="480"/>
      </w:pPr>
      <w:r>
        <w:rPr>
          <w:rFonts w:hint="eastAsia"/>
        </w:rPr>
        <w:br w:type="page"/>
      </w:r>
    </w:p>
    <w:p w14:paraId="7B3AE7B5">
      <w:pPr>
        <w:pStyle w:val="3"/>
        <w:jc w:val="center"/>
      </w:pPr>
      <w:bookmarkStart w:id="35" w:name="_Toc12811"/>
      <w:r>
        <w:rPr>
          <w:rFonts w:hint="eastAsia" w:ascii="宋体" w:hAnsi="宋体"/>
        </w:rPr>
        <w:t>六、</w:t>
      </w:r>
      <w:r>
        <w:rPr>
          <w:rFonts w:ascii="宋体" w:hAnsi="宋体"/>
        </w:rPr>
        <w:t>结论</w:t>
      </w:r>
      <w:bookmarkEnd w:id="35"/>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420"/>
      </w:tblGrid>
      <w:tr w14:paraId="723CF4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607" w:hRule="atLeast"/>
          <w:jc w:val="center"/>
        </w:trPr>
        <w:tc>
          <w:tcPr>
            <w:tcW w:w="8420" w:type="dxa"/>
          </w:tcPr>
          <w:p w14:paraId="04AD64CE">
            <w:pPr>
              <w:widowControl/>
              <w:ind w:firstLine="480"/>
              <w:jc w:val="left"/>
              <w:rPr>
                <w:rFonts w:ascii="宋体" w:hAnsi="宋体" w:cs="宋体"/>
              </w:rPr>
            </w:pPr>
            <w:r>
              <w:rPr>
                <w:rFonts w:hint="eastAsia" w:ascii="宋体" w:hAnsi="宋体" w:cs="宋体"/>
              </w:rPr>
              <w:t>根据分析评价，本项目符合国家和地方相关产业政策，符合达标排放和总量控制要求，场内平面布置合理。该项目的建设，对当地经济发展起到一定的促进作用。对产生的废气、污水、噪声、固废采取措施治理后，能够实现污染物的达标排放，不会对环境造成大的影响，不会降低当地的环境功能。在严格执行有关环保法规和“三同时”制度，认真落实本报告提出的各项污染防治措施的基础上，该项目能够实现社会效益、经济效益和环境效益的协调发展。从环境保护角度分析，该项目可行。</w:t>
            </w:r>
          </w:p>
          <w:p w14:paraId="0B00EF15">
            <w:pPr>
              <w:spacing w:line="600" w:lineRule="exact"/>
              <w:ind w:firstLine="560"/>
              <w:rPr>
                <w:sz w:val="28"/>
                <w:szCs w:val="28"/>
              </w:rPr>
            </w:pPr>
          </w:p>
          <w:p w14:paraId="3DE0AD9B">
            <w:pPr>
              <w:spacing w:line="600" w:lineRule="exact"/>
              <w:ind w:firstLine="480"/>
              <w:rPr>
                <w:szCs w:val="20"/>
              </w:rPr>
            </w:pPr>
          </w:p>
          <w:p w14:paraId="6F70D6E4">
            <w:pPr>
              <w:spacing w:line="600" w:lineRule="exact"/>
              <w:ind w:firstLine="480"/>
              <w:rPr>
                <w:szCs w:val="20"/>
              </w:rPr>
            </w:pPr>
          </w:p>
          <w:p w14:paraId="56F0E2E3">
            <w:pPr>
              <w:spacing w:line="600" w:lineRule="exact"/>
              <w:ind w:firstLine="0" w:firstLineChars="0"/>
              <w:rPr>
                <w:szCs w:val="20"/>
              </w:rPr>
            </w:pPr>
          </w:p>
        </w:tc>
      </w:tr>
    </w:tbl>
    <w:p w14:paraId="277360FE">
      <w:pPr>
        <w:ind w:firstLine="0" w:firstLineChars="0"/>
      </w:pPr>
    </w:p>
    <w:sectPr>
      <w:pgSz w:w="11906" w:h="16838"/>
      <w:pgMar w:top="1440" w:right="1800" w:bottom="1440" w:left="1800" w:header="851"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AMGDT"/>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方正报宋简体">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方正楷体简体">
    <w:altName w:val="宋体"/>
    <w:panose1 w:val="00000000000000000000"/>
    <w:charset w:val="86"/>
    <w:family w:val="auto"/>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Geneva">
    <w:altName w:val="Arial"/>
    <w:panose1 w:val="00000000000000000000"/>
    <w:charset w:val="00"/>
    <w:family w:val="moder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Microsoft JhengHei UI">
    <w:panose1 w:val="020B0604030504040204"/>
    <w:charset w:val="88"/>
    <w:family w:val="auto"/>
    <w:pitch w:val="default"/>
    <w:sig w:usb0="000002A7" w:usb1="28CF4400" w:usb2="00000016" w:usb3="00000000" w:csb0="00100009" w:csb1="00000000"/>
  </w:font>
  <w:font w:name="AMGDT">
    <w:panose1 w:val="02000400000000000000"/>
    <w:charset w:val="00"/>
    <w:family w:val="auto"/>
    <w:pitch w:val="default"/>
    <w:sig w:usb0="80000003" w:usb1="1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B16D2">
    <w:pPr>
      <w:pStyle w:val="22"/>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37D89">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EC183">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EC061">
    <w:pPr>
      <w:pStyle w:val="22"/>
      <w:ind w:firstLine="360"/>
      <w:jc w:val="center"/>
    </w:pPr>
    <w:r>
      <w:fldChar w:fldCharType="begin"/>
    </w:r>
    <w:r>
      <w:instrText xml:space="preserve">PAGE   \* MERGEFORMAT</w:instrText>
    </w:r>
    <w:r>
      <w:fldChar w:fldCharType="separate"/>
    </w:r>
    <w:r>
      <w:rPr>
        <w:lang w:val="zh-CN"/>
      </w:rPr>
      <w:t>-</w:t>
    </w:r>
    <w:r>
      <w:t xml:space="preserve"> 56 -</w:t>
    </w:r>
    <w:r>
      <w:fldChar w:fldCharType="end"/>
    </w:r>
  </w:p>
  <w:p w14:paraId="3D4713DE">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A2B12">
    <w:pPr>
      <w:pStyle w:val="2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26680">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5086D">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CBDCE">
    <w:pPr>
      <w:pStyle w:val="2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54E09A"/>
    <w:multiLevelType w:val="singleLevel"/>
    <w:tmpl w:val="1B54E09A"/>
    <w:lvl w:ilvl="0" w:tentative="0">
      <w:start w:val="1"/>
      <w:numFmt w:val="decimal"/>
      <w:suff w:val="nothing"/>
      <w:lvlText w:val="%1、"/>
      <w:lvlJc w:val="left"/>
    </w:lvl>
  </w:abstractNum>
  <w:abstractNum w:abstractNumId="1">
    <w:nsid w:val="7F512ED5"/>
    <w:multiLevelType w:val="singleLevel"/>
    <w:tmpl w:val="7F512ED5"/>
    <w:lvl w:ilvl="0" w:tentative="0">
      <w:start w:val="1"/>
      <w:numFmt w:val="decimal"/>
      <w:pStyle w:val="186"/>
      <w:suff w:val="nothing"/>
      <w:lvlText w:val="（%1）"/>
      <w:lvlJc w:val="left"/>
      <w:pPr>
        <w:ind w:left="0" w:firstLine="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64068AD"/>
    <w:rsid w:val="00000DE2"/>
    <w:rsid w:val="00006CA3"/>
    <w:rsid w:val="00014EBA"/>
    <w:rsid w:val="00034503"/>
    <w:rsid w:val="00042E34"/>
    <w:rsid w:val="0005048D"/>
    <w:rsid w:val="00057E9E"/>
    <w:rsid w:val="0006568A"/>
    <w:rsid w:val="00074306"/>
    <w:rsid w:val="00081E59"/>
    <w:rsid w:val="00084692"/>
    <w:rsid w:val="00087B1E"/>
    <w:rsid w:val="00090FD7"/>
    <w:rsid w:val="00093206"/>
    <w:rsid w:val="00096297"/>
    <w:rsid w:val="000B6E41"/>
    <w:rsid w:val="000C5704"/>
    <w:rsid w:val="000C6ED6"/>
    <w:rsid w:val="000C6F5B"/>
    <w:rsid w:val="000D15C5"/>
    <w:rsid w:val="000D1643"/>
    <w:rsid w:val="001020D1"/>
    <w:rsid w:val="00143A57"/>
    <w:rsid w:val="00143C99"/>
    <w:rsid w:val="00153C3C"/>
    <w:rsid w:val="00162ACC"/>
    <w:rsid w:val="00191CB9"/>
    <w:rsid w:val="001C0063"/>
    <w:rsid w:val="001C6200"/>
    <w:rsid w:val="001E74EF"/>
    <w:rsid w:val="002006B1"/>
    <w:rsid w:val="002211B2"/>
    <w:rsid w:val="002256FD"/>
    <w:rsid w:val="0023253D"/>
    <w:rsid w:val="00232E6E"/>
    <w:rsid w:val="002464A5"/>
    <w:rsid w:val="002469EF"/>
    <w:rsid w:val="00247A53"/>
    <w:rsid w:val="002507B3"/>
    <w:rsid w:val="00273749"/>
    <w:rsid w:val="00285CE4"/>
    <w:rsid w:val="00292AFB"/>
    <w:rsid w:val="0029529F"/>
    <w:rsid w:val="002970CE"/>
    <w:rsid w:val="002A4CF6"/>
    <w:rsid w:val="002B79F6"/>
    <w:rsid w:val="002D75D5"/>
    <w:rsid w:val="002F2C7C"/>
    <w:rsid w:val="002F4702"/>
    <w:rsid w:val="00302AB3"/>
    <w:rsid w:val="00307AAC"/>
    <w:rsid w:val="00317DBF"/>
    <w:rsid w:val="00326E48"/>
    <w:rsid w:val="00332DFF"/>
    <w:rsid w:val="00335A26"/>
    <w:rsid w:val="00336E2C"/>
    <w:rsid w:val="00337D52"/>
    <w:rsid w:val="003425E1"/>
    <w:rsid w:val="00346E8E"/>
    <w:rsid w:val="00360C0A"/>
    <w:rsid w:val="0036303A"/>
    <w:rsid w:val="0036514A"/>
    <w:rsid w:val="003670F1"/>
    <w:rsid w:val="003815DB"/>
    <w:rsid w:val="00385E93"/>
    <w:rsid w:val="00387626"/>
    <w:rsid w:val="003A42BD"/>
    <w:rsid w:val="003A48B8"/>
    <w:rsid w:val="003B171E"/>
    <w:rsid w:val="003B64FE"/>
    <w:rsid w:val="003D1C32"/>
    <w:rsid w:val="0041099E"/>
    <w:rsid w:val="00410B7E"/>
    <w:rsid w:val="004129F6"/>
    <w:rsid w:val="0042067E"/>
    <w:rsid w:val="00435A86"/>
    <w:rsid w:val="0045018C"/>
    <w:rsid w:val="00453122"/>
    <w:rsid w:val="004711A7"/>
    <w:rsid w:val="00477118"/>
    <w:rsid w:val="00483124"/>
    <w:rsid w:val="004A2045"/>
    <w:rsid w:val="004B7280"/>
    <w:rsid w:val="004D01BB"/>
    <w:rsid w:val="004D7D73"/>
    <w:rsid w:val="004D7E4D"/>
    <w:rsid w:val="004E32C1"/>
    <w:rsid w:val="004F3FE6"/>
    <w:rsid w:val="004F511A"/>
    <w:rsid w:val="00501C7D"/>
    <w:rsid w:val="005064CC"/>
    <w:rsid w:val="005078D0"/>
    <w:rsid w:val="00512FA4"/>
    <w:rsid w:val="00525E4D"/>
    <w:rsid w:val="00530233"/>
    <w:rsid w:val="005321A3"/>
    <w:rsid w:val="00542F41"/>
    <w:rsid w:val="00543AAB"/>
    <w:rsid w:val="00545529"/>
    <w:rsid w:val="00563DFB"/>
    <w:rsid w:val="00563F19"/>
    <w:rsid w:val="00564D33"/>
    <w:rsid w:val="00570D95"/>
    <w:rsid w:val="005736F0"/>
    <w:rsid w:val="00576BE6"/>
    <w:rsid w:val="00590BE3"/>
    <w:rsid w:val="005B614D"/>
    <w:rsid w:val="005C4001"/>
    <w:rsid w:val="005C4016"/>
    <w:rsid w:val="005D10CD"/>
    <w:rsid w:val="005D1AF4"/>
    <w:rsid w:val="005D4C91"/>
    <w:rsid w:val="005D5D5E"/>
    <w:rsid w:val="005E77D5"/>
    <w:rsid w:val="00603489"/>
    <w:rsid w:val="006069D5"/>
    <w:rsid w:val="00620386"/>
    <w:rsid w:val="006317E8"/>
    <w:rsid w:val="006346F9"/>
    <w:rsid w:val="00654BE7"/>
    <w:rsid w:val="00664566"/>
    <w:rsid w:val="00671AED"/>
    <w:rsid w:val="006801C3"/>
    <w:rsid w:val="00683EA4"/>
    <w:rsid w:val="0068497F"/>
    <w:rsid w:val="00686EA8"/>
    <w:rsid w:val="006904D1"/>
    <w:rsid w:val="00696090"/>
    <w:rsid w:val="006B5EA0"/>
    <w:rsid w:val="006B68B4"/>
    <w:rsid w:val="006B7BCA"/>
    <w:rsid w:val="006D5ADA"/>
    <w:rsid w:val="006D690E"/>
    <w:rsid w:val="006D6EAD"/>
    <w:rsid w:val="006E378F"/>
    <w:rsid w:val="006F55AA"/>
    <w:rsid w:val="00704548"/>
    <w:rsid w:val="00717842"/>
    <w:rsid w:val="00732A24"/>
    <w:rsid w:val="00732BC4"/>
    <w:rsid w:val="00743286"/>
    <w:rsid w:val="007434F1"/>
    <w:rsid w:val="007509A0"/>
    <w:rsid w:val="007609CD"/>
    <w:rsid w:val="00764739"/>
    <w:rsid w:val="007668F3"/>
    <w:rsid w:val="00774651"/>
    <w:rsid w:val="007748BD"/>
    <w:rsid w:val="00790A2C"/>
    <w:rsid w:val="00790E2C"/>
    <w:rsid w:val="007A1631"/>
    <w:rsid w:val="007A205A"/>
    <w:rsid w:val="007B028F"/>
    <w:rsid w:val="007C6040"/>
    <w:rsid w:val="007D3CA5"/>
    <w:rsid w:val="007E43E9"/>
    <w:rsid w:val="007F4530"/>
    <w:rsid w:val="007F6EB4"/>
    <w:rsid w:val="00807C62"/>
    <w:rsid w:val="00810B1F"/>
    <w:rsid w:val="00817C8E"/>
    <w:rsid w:val="008213E6"/>
    <w:rsid w:val="00824732"/>
    <w:rsid w:val="00835C48"/>
    <w:rsid w:val="0085018C"/>
    <w:rsid w:val="008504E3"/>
    <w:rsid w:val="00852AD8"/>
    <w:rsid w:val="00853C2A"/>
    <w:rsid w:val="008551AC"/>
    <w:rsid w:val="00875664"/>
    <w:rsid w:val="00887F9B"/>
    <w:rsid w:val="00891BD6"/>
    <w:rsid w:val="00891F66"/>
    <w:rsid w:val="008A0431"/>
    <w:rsid w:val="008A09B6"/>
    <w:rsid w:val="008A3930"/>
    <w:rsid w:val="008D7A10"/>
    <w:rsid w:val="008E39E5"/>
    <w:rsid w:val="008E3C3A"/>
    <w:rsid w:val="008E5A72"/>
    <w:rsid w:val="008E5BC2"/>
    <w:rsid w:val="008F5F41"/>
    <w:rsid w:val="008F78DD"/>
    <w:rsid w:val="009025A1"/>
    <w:rsid w:val="00925D26"/>
    <w:rsid w:val="009313A1"/>
    <w:rsid w:val="0094147A"/>
    <w:rsid w:val="009465FA"/>
    <w:rsid w:val="00955007"/>
    <w:rsid w:val="009700D0"/>
    <w:rsid w:val="009776E4"/>
    <w:rsid w:val="0098083A"/>
    <w:rsid w:val="009B4905"/>
    <w:rsid w:val="009B795A"/>
    <w:rsid w:val="009D72E3"/>
    <w:rsid w:val="009D7A22"/>
    <w:rsid w:val="009E0988"/>
    <w:rsid w:val="009E58E4"/>
    <w:rsid w:val="009F239A"/>
    <w:rsid w:val="00A23DD0"/>
    <w:rsid w:val="00A25B2F"/>
    <w:rsid w:val="00A31EF0"/>
    <w:rsid w:val="00A321E8"/>
    <w:rsid w:val="00A471A1"/>
    <w:rsid w:val="00A517D1"/>
    <w:rsid w:val="00A539F4"/>
    <w:rsid w:val="00A64B06"/>
    <w:rsid w:val="00A6774D"/>
    <w:rsid w:val="00A76034"/>
    <w:rsid w:val="00A86478"/>
    <w:rsid w:val="00A94126"/>
    <w:rsid w:val="00A978EC"/>
    <w:rsid w:val="00AA5181"/>
    <w:rsid w:val="00AB3E00"/>
    <w:rsid w:val="00AB760C"/>
    <w:rsid w:val="00AC0A3C"/>
    <w:rsid w:val="00AC27C2"/>
    <w:rsid w:val="00AC3D6A"/>
    <w:rsid w:val="00AC4502"/>
    <w:rsid w:val="00AD1154"/>
    <w:rsid w:val="00AF0E80"/>
    <w:rsid w:val="00AF0FF3"/>
    <w:rsid w:val="00AF3219"/>
    <w:rsid w:val="00AF3410"/>
    <w:rsid w:val="00AF5A32"/>
    <w:rsid w:val="00B06D86"/>
    <w:rsid w:val="00B12393"/>
    <w:rsid w:val="00B13D8E"/>
    <w:rsid w:val="00B257A6"/>
    <w:rsid w:val="00B37F98"/>
    <w:rsid w:val="00B52639"/>
    <w:rsid w:val="00B531F3"/>
    <w:rsid w:val="00B61507"/>
    <w:rsid w:val="00B650FE"/>
    <w:rsid w:val="00B73B42"/>
    <w:rsid w:val="00B86759"/>
    <w:rsid w:val="00B9231A"/>
    <w:rsid w:val="00B937F9"/>
    <w:rsid w:val="00B9519E"/>
    <w:rsid w:val="00BB0ABB"/>
    <w:rsid w:val="00BC13E0"/>
    <w:rsid w:val="00BC5A52"/>
    <w:rsid w:val="00BD7263"/>
    <w:rsid w:val="00BE40E7"/>
    <w:rsid w:val="00BF3BCC"/>
    <w:rsid w:val="00BF6644"/>
    <w:rsid w:val="00C00E43"/>
    <w:rsid w:val="00C072B0"/>
    <w:rsid w:val="00C116D3"/>
    <w:rsid w:val="00C140F5"/>
    <w:rsid w:val="00C17F46"/>
    <w:rsid w:val="00C2273D"/>
    <w:rsid w:val="00C27E76"/>
    <w:rsid w:val="00C33FA8"/>
    <w:rsid w:val="00C3448A"/>
    <w:rsid w:val="00C34E4B"/>
    <w:rsid w:val="00C40655"/>
    <w:rsid w:val="00C66570"/>
    <w:rsid w:val="00C6681C"/>
    <w:rsid w:val="00C67A0D"/>
    <w:rsid w:val="00C76449"/>
    <w:rsid w:val="00C83B0C"/>
    <w:rsid w:val="00C83EA1"/>
    <w:rsid w:val="00C8438D"/>
    <w:rsid w:val="00C97FCF"/>
    <w:rsid w:val="00CA54DE"/>
    <w:rsid w:val="00CA7CE7"/>
    <w:rsid w:val="00CC1209"/>
    <w:rsid w:val="00CC297F"/>
    <w:rsid w:val="00CC4F2C"/>
    <w:rsid w:val="00CF4826"/>
    <w:rsid w:val="00CF648E"/>
    <w:rsid w:val="00CF6519"/>
    <w:rsid w:val="00D028D7"/>
    <w:rsid w:val="00D20743"/>
    <w:rsid w:val="00D20CCC"/>
    <w:rsid w:val="00D24356"/>
    <w:rsid w:val="00D317F0"/>
    <w:rsid w:val="00D32218"/>
    <w:rsid w:val="00D32359"/>
    <w:rsid w:val="00D37BE2"/>
    <w:rsid w:val="00D546C7"/>
    <w:rsid w:val="00D672FB"/>
    <w:rsid w:val="00D70FD1"/>
    <w:rsid w:val="00D80BD1"/>
    <w:rsid w:val="00D8560E"/>
    <w:rsid w:val="00D90185"/>
    <w:rsid w:val="00D90481"/>
    <w:rsid w:val="00D91CF4"/>
    <w:rsid w:val="00D91F32"/>
    <w:rsid w:val="00DA7815"/>
    <w:rsid w:val="00DA7E52"/>
    <w:rsid w:val="00DB2846"/>
    <w:rsid w:val="00DB7886"/>
    <w:rsid w:val="00DC38C4"/>
    <w:rsid w:val="00DD2BF0"/>
    <w:rsid w:val="00DD4A99"/>
    <w:rsid w:val="00DD6931"/>
    <w:rsid w:val="00DE2F25"/>
    <w:rsid w:val="00DE3AD1"/>
    <w:rsid w:val="00DF2C45"/>
    <w:rsid w:val="00DF4C4A"/>
    <w:rsid w:val="00E12A7B"/>
    <w:rsid w:val="00E17C71"/>
    <w:rsid w:val="00E27670"/>
    <w:rsid w:val="00E3088F"/>
    <w:rsid w:val="00E40F27"/>
    <w:rsid w:val="00E4443D"/>
    <w:rsid w:val="00E475B3"/>
    <w:rsid w:val="00E56BBB"/>
    <w:rsid w:val="00E62DB9"/>
    <w:rsid w:val="00E64C5B"/>
    <w:rsid w:val="00E64FC8"/>
    <w:rsid w:val="00E727A2"/>
    <w:rsid w:val="00E7290D"/>
    <w:rsid w:val="00E74EFE"/>
    <w:rsid w:val="00E90C6E"/>
    <w:rsid w:val="00E958AD"/>
    <w:rsid w:val="00EB29AD"/>
    <w:rsid w:val="00EB718C"/>
    <w:rsid w:val="00EC0F8B"/>
    <w:rsid w:val="00EC3110"/>
    <w:rsid w:val="00EC4400"/>
    <w:rsid w:val="00ED3150"/>
    <w:rsid w:val="00ED4B5B"/>
    <w:rsid w:val="00ED4BBE"/>
    <w:rsid w:val="00EE012B"/>
    <w:rsid w:val="00EE1986"/>
    <w:rsid w:val="00EE4FF8"/>
    <w:rsid w:val="00EF5537"/>
    <w:rsid w:val="00F030DD"/>
    <w:rsid w:val="00F04DCA"/>
    <w:rsid w:val="00F15EE3"/>
    <w:rsid w:val="00F23252"/>
    <w:rsid w:val="00F268C7"/>
    <w:rsid w:val="00F32026"/>
    <w:rsid w:val="00F32118"/>
    <w:rsid w:val="00F54A61"/>
    <w:rsid w:val="00F80096"/>
    <w:rsid w:val="00F80548"/>
    <w:rsid w:val="00F83985"/>
    <w:rsid w:val="00F94D36"/>
    <w:rsid w:val="00FA2E44"/>
    <w:rsid w:val="00FB603D"/>
    <w:rsid w:val="00FD73C5"/>
    <w:rsid w:val="00FF2481"/>
    <w:rsid w:val="07D727EF"/>
    <w:rsid w:val="164068AD"/>
    <w:rsid w:val="3ABE7DE8"/>
    <w:rsid w:val="53CD1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iPriority="39" w:semiHidden="0" w:name="toc 2"/>
    <w:lsdException w:uiPriority="0"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qFormat="1" w:unhideWhenUsed="0" w:uiPriority="39" w:semiHidden="0" w:name="toc 8"/>
    <w:lsdException w:unhideWhenUsed="0" w:uiPriority="39"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99"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iPriority="99" w:semiHidden="0" w:name="HTML Acronym"/>
    <w:lsdException w:unhideWhenUsed="0" w:uiPriority="0" w:semiHidden="0" w:name="HTML Address"/>
    <w:lsdException w:unhideWhenUsed="0" w:uiPriority="99" w:semiHidden="0" w:name="HTML Cite"/>
    <w:lsdException w:qFormat="1" w:uiPriority="99" w:semiHidden="0" w:name="HTML Code"/>
    <w:lsdException w:uiPriority="99" w:semiHidden="0" w:name="HTML Definition"/>
    <w:lsdException w:uiPriority="99" w:semiHidden="0" w:name="HTML Keyboard"/>
    <w:lsdException w:unhideWhenUsed="0" w:uiPriority="0" w:semiHidden="0" w:name="HTML Preformatted"/>
    <w:lsdException w:uiPriority="99" w:semiHidden="0" w:name="HTML Sample"/>
    <w:lsdException w:uiPriority="99" w:semiHidden="0" w:name="HTML Typewriter"/>
    <w:lsdException w:uiPriority="99"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semiHidden="0" w:name="Balloon Text"/>
    <w:lsdException w:qFormat="1" w:uiPriority="99"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6"/>
    <w:qFormat/>
    <w:uiPriority w:val="0"/>
    <w:pPr>
      <w:keepNext/>
      <w:keepLines/>
      <w:ind w:firstLine="0" w:firstLineChars="0"/>
      <w:outlineLvl w:val="0"/>
    </w:pPr>
    <w:rPr>
      <w:b/>
      <w:bCs/>
      <w:kern w:val="44"/>
      <w:sz w:val="30"/>
      <w:szCs w:val="44"/>
    </w:rPr>
  </w:style>
  <w:style w:type="paragraph" w:styleId="4">
    <w:name w:val="heading 2"/>
    <w:basedOn w:val="1"/>
    <w:next w:val="1"/>
    <w:link w:val="78"/>
    <w:qFormat/>
    <w:uiPriority w:val="0"/>
    <w:pPr>
      <w:keepNext/>
      <w:keepLines/>
      <w:spacing w:line="480" w:lineRule="auto"/>
      <w:outlineLvl w:val="1"/>
    </w:pPr>
    <w:rPr>
      <w:rFonts w:ascii="Arial" w:hAnsi="Arial"/>
      <w:b/>
      <w:bCs/>
      <w:sz w:val="30"/>
      <w:szCs w:val="32"/>
    </w:rPr>
  </w:style>
  <w:style w:type="paragraph" w:styleId="5">
    <w:name w:val="heading 3"/>
    <w:basedOn w:val="1"/>
    <w:next w:val="1"/>
    <w:link w:val="79"/>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80"/>
    <w:qFormat/>
    <w:uiPriority w:val="0"/>
    <w:pPr>
      <w:keepNext/>
      <w:keepLines/>
      <w:ind w:firstLine="0" w:firstLineChars="0"/>
      <w:outlineLvl w:val="3"/>
    </w:pPr>
    <w:rPr>
      <w:b/>
      <w:szCs w:val="24"/>
    </w:rPr>
  </w:style>
  <w:style w:type="character" w:default="1" w:styleId="45">
    <w:name w:val="Default Paragraph Font"/>
    <w:semiHidden/>
    <w:unhideWhenUsed/>
    <w:uiPriority w:val="1"/>
  </w:style>
  <w:style w:type="table" w:default="1" w:styleId="43">
    <w:name w:val="Normal Table"/>
    <w:semiHidden/>
    <w:unhideWhenUsed/>
    <w:uiPriority w:val="99"/>
    <w:tblPr>
      <w:tblCellMar>
        <w:top w:w="0" w:type="dxa"/>
        <w:left w:w="108" w:type="dxa"/>
        <w:bottom w:w="0" w:type="dxa"/>
        <w:right w:w="108" w:type="dxa"/>
      </w:tblCellMar>
    </w:tblPr>
  </w:style>
  <w:style w:type="paragraph" w:styleId="2">
    <w:name w:val="Body Text"/>
    <w:basedOn w:val="1"/>
    <w:link w:val="63"/>
    <w:unhideWhenUsed/>
    <w:qFormat/>
    <w:uiPriority w:val="99"/>
    <w:pPr>
      <w:spacing w:after="120" w:line="240" w:lineRule="auto"/>
      <w:ind w:firstLine="0" w:firstLineChars="0"/>
    </w:pPr>
    <w:rPr>
      <w:kern w:val="0"/>
      <w:sz w:val="20"/>
      <w:szCs w:val="24"/>
    </w:rPr>
  </w:style>
  <w:style w:type="paragraph" w:styleId="7">
    <w:name w:val="toc 7"/>
    <w:basedOn w:val="1"/>
    <w:next w:val="1"/>
    <w:uiPriority w:val="39"/>
    <w:pPr>
      <w:ind w:left="2520" w:leftChars="1200"/>
    </w:pPr>
    <w:rPr>
      <w:szCs w:val="24"/>
    </w:rPr>
  </w:style>
  <w:style w:type="paragraph" w:styleId="8">
    <w:name w:val="Normal Indent"/>
    <w:basedOn w:val="1"/>
    <w:link w:val="248"/>
    <w:unhideWhenUsed/>
    <w:qFormat/>
    <w:uiPriority w:val="0"/>
    <w:pPr>
      <w:spacing w:line="240" w:lineRule="auto"/>
      <w:ind w:firstLine="420" w:firstLineChars="0"/>
    </w:pPr>
    <w:rPr>
      <w:szCs w:val="24"/>
    </w:rPr>
  </w:style>
  <w:style w:type="paragraph" w:styleId="9">
    <w:name w:val="caption"/>
    <w:basedOn w:val="1"/>
    <w:next w:val="1"/>
    <w:qFormat/>
    <w:uiPriority w:val="0"/>
    <w:rPr>
      <w:rFonts w:ascii="Cambria" w:hAnsi="Cambria" w:eastAsia="黑体"/>
      <w:sz w:val="20"/>
      <w:szCs w:val="20"/>
    </w:rPr>
  </w:style>
  <w:style w:type="paragraph" w:styleId="10">
    <w:name w:val="Document Map"/>
    <w:basedOn w:val="1"/>
    <w:link w:val="251"/>
    <w:unhideWhenUsed/>
    <w:uiPriority w:val="99"/>
    <w:pPr>
      <w:spacing w:line="240" w:lineRule="auto"/>
      <w:ind w:firstLine="0" w:firstLineChars="0"/>
    </w:pPr>
    <w:rPr>
      <w:rFonts w:ascii="宋体"/>
      <w:kern w:val="0"/>
      <w:sz w:val="18"/>
      <w:szCs w:val="18"/>
    </w:rPr>
  </w:style>
  <w:style w:type="paragraph" w:styleId="11">
    <w:name w:val="annotation text"/>
    <w:basedOn w:val="1"/>
    <w:link w:val="61"/>
    <w:qFormat/>
    <w:uiPriority w:val="0"/>
    <w:pPr>
      <w:jc w:val="left"/>
    </w:pPr>
  </w:style>
  <w:style w:type="paragraph" w:styleId="12">
    <w:name w:val="Body Text 3"/>
    <w:basedOn w:val="1"/>
    <w:link w:val="113"/>
    <w:uiPriority w:val="0"/>
    <w:pPr>
      <w:spacing w:after="120"/>
    </w:pPr>
    <w:rPr>
      <w:sz w:val="16"/>
      <w:szCs w:val="16"/>
    </w:rPr>
  </w:style>
  <w:style w:type="paragraph" w:styleId="13">
    <w:name w:val="Body Text Indent"/>
    <w:basedOn w:val="1"/>
    <w:link w:val="87"/>
    <w:uiPriority w:val="0"/>
    <w:pPr>
      <w:spacing w:after="120"/>
      <w:ind w:left="420" w:leftChars="200"/>
    </w:pPr>
  </w:style>
  <w:style w:type="paragraph" w:styleId="14">
    <w:name w:val="toc 5"/>
    <w:basedOn w:val="1"/>
    <w:next w:val="1"/>
    <w:uiPriority w:val="39"/>
    <w:pPr>
      <w:ind w:left="1680" w:leftChars="800"/>
    </w:pPr>
    <w:rPr>
      <w:szCs w:val="24"/>
    </w:rPr>
  </w:style>
  <w:style w:type="paragraph" w:styleId="15">
    <w:name w:val="toc 3"/>
    <w:basedOn w:val="1"/>
    <w:next w:val="1"/>
    <w:unhideWhenUsed/>
    <w:uiPriority w:val="0"/>
    <w:pPr>
      <w:widowControl/>
      <w:spacing w:after="100" w:line="259" w:lineRule="auto"/>
      <w:ind w:left="440" w:firstLine="0" w:firstLineChars="0"/>
      <w:jc w:val="left"/>
    </w:pPr>
    <w:rPr>
      <w:rFonts w:asciiTheme="minorHAnsi" w:hAnsiTheme="minorHAnsi" w:eastAsiaTheme="minorEastAsia"/>
      <w:kern w:val="0"/>
      <w:sz w:val="22"/>
    </w:rPr>
  </w:style>
  <w:style w:type="paragraph" w:styleId="16">
    <w:name w:val="Plain Text"/>
    <w:basedOn w:val="1"/>
    <w:next w:val="17"/>
    <w:link w:val="65"/>
    <w:qFormat/>
    <w:uiPriority w:val="0"/>
    <w:pPr>
      <w:spacing w:line="240" w:lineRule="auto"/>
      <w:ind w:firstLine="0" w:firstLineChars="0"/>
    </w:pPr>
    <w:rPr>
      <w:rFonts w:ascii="宋体" w:hAnsi="Courier New"/>
      <w:sz w:val="21"/>
      <w:szCs w:val="20"/>
    </w:rPr>
  </w:style>
  <w:style w:type="paragraph" w:customStyle="1" w:styleId="17">
    <w:name w:val="Default"/>
    <w:qFormat/>
    <w:uiPriority w:val="0"/>
    <w:pPr>
      <w:widowControl w:val="0"/>
      <w:autoSpaceDE w:val="0"/>
      <w:autoSpaceDN w:val="0"/>
      <w:adjustRightInd w:val="0"/>
      <w:spacing w:line="360" w:lineRule="auto"/>
      <w:ind w:firstLine="480" w:firstLineChars="200"/>
      <w:jc w:val="both"/>
      <w:textAlignment w:val="baseline"/>
    </w:pPr>
    <w:rPr>
      <w:rFonts w:ascii="宋体" w:hAnsi="宋体" w:eastAsia="宋体" w:cs="宋体"/>
      <w:color w:val="000000"/>
      <w:sz w:val="24"/>
      <w:szCs w:val="24"/>
      <w:lang w:val="en-US" w:eastAsia="zh-CN" w:bidi="ar-SA"/>
    </w:rPr>
  </w:style>
  <w:style w:type="paragraph" w:styleId="18">
    <w:name w:val="toc 8"/>
    <w:basedOn w:val="1"/>
    <w:next w:val="1"/>
    <w:qFormat/>
    <w:uiPriority w:val="39"/>
    <w:pPr>
      <w:ind w:left="2940" w:leftChars="1400"/>
    </w:pPr>
    <w:rPr>
      <w:szCs w:val="24"/>
    </w:rPr>
  </w:style>
  <w:style w:type="paragraph" w:styleId="19">
    <w:name w:val="Date"/>
    <w:basedOn w:val="1"/>
    <w:next w:val="1"/>
    <w:link w:val="114"/>
    <w:unhideWhenUsed/>
    <w:uiPriority w:val="0"/>
    <w:pPr>
      <w:ind w:left="100" w:leftChars="2500"/>
    </w:pPr>
  </w:style>
  <w:style w:type="paragraph" w:styleId="20">
    <w:name w:val="Body Text Indent 2"/>
    <w:basedOn w:val="1"/>
    <w:link w:val="115"/>
    <w:uiPriority w:val="0"/>
    <w:pPr>
      <w:snapToGrid w:val="0"/>
      <w:spacing w:line="520" w:lineRule="atLeast"/>
      <w:ind w:firstLine="480"/>
    </w:pPr>
    <w:rPr>
      <w:sz w:val="28"/>
      <w:szCs w:val="20"/>
    </w:rPr>
  </w:style>
  <w:style w:type="paragraph" w:styleId="21">
    <w:name w:val="Balloon Text"/>
    <w:basedOn w:val="1"/>
    <w:link w:val="116"/>
    <w:unhideWhenUsed/>
    <w:uiPriority w:val="0"/>
    <w:pPr>
      <w:spacing w:line="240" w:lineRule="auto"/>
    </w:pPr>
    <w:rPr>
      <w:sz w:val="18"/>
      <w:szCs w:val="18"/>
    </w:rPr>
  </w:style>
  <w:style w:type="paragraph" w:styleId="22">
    <w:name w:val="footer"/>
    <w:basedOn w:val="1"/>
    <w:link w:val="90"/>
    <w:unhideWhenUsed/>
    <w:qFormat/>
    <w:uiPriority w:val="0"/>
    <w:pPr>
      <w:tabs>
        <w:tab w:val="center" w:pos="4153"/>
        <w:tab w:val="right" w:pos="8306"/>
      </w:tabs>
      <w:snapToGrid w:val="0"/>
      <w:spacing w:line="240" w:lineRule="auto"/>
      <w:jc w:val="left"/>
    </w:pPr>
    <w:rPr>
      <w:sz w:val="18"/>
      <w:szCs w:val="18"/>
    </w:rPr>
  </w:style>
  <w:style w:type="paragraph" w:styleId="23">
    <w:name w:val="header"/>
    <w:basedOn w:val="1"/>
    <w:next w:val="24"/>
    <w:link w:val="91"/>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customStyle="1" w:styleId="24">
    <w:name w:val="样式5"/>
    <w:basedOn w:val="25"/>
    <w:qFormat/>
    <w:uiPriority w:val="0"/>
    <w:pPr>
      <w:tabs>
        <w:tab w:val="left" w:pos="420"/>
        <w:tab w:val="left" w:pos="1589"/>
      </w:tabs>
      <w:adjustRightInd w:val="0"/>
      <w:spacing w:line="480" w:lineRule="exact"/>
      <w:ind w:firstLine="480"/>
      <w:jc w:val="left"/>
    </w:pPr>
    <w:rPr>
      <w:rFonts w:ascii="宋体" w:hAnsi="宋体"/>
      <w:b/>
      <w:snapToGrid w:val="0"/>
      <w:szCs w:val="24"/>
    </w:rPr>
  </w:style>
  <w:style w:type="paragraph" w:customStyle="1" w:styleId="25">
    <w:name w:val="正文1"/>
    <w:basedOn w:val="1"/>
    <w:next w:val="1"/>
    <w:qFormat/>
    <w:uiPriority w:val="0"/>
    <w:pPr>
      <w:snapToGrid w:val="0"/>
      <w:spacing w:line="270" w:lineRule="exact"/>
      <w:jc w:val="center"/>
    </w:pPr>
    <w:rPr>
      <w:spacing w:val="8"/>
      <w:kern w:val="21"/>
      <w:szCs w:val="20"/>
    </w:rPr>
  </w:style>
  <w:style w:type="paragraph" w:styleId="26">
    <w:name w:val="toc 1"/>
    <w:basedOn w:val="1"/>
    <w:next w:val="1"/>
    <w:unhideWhenUsed/>
    <w:qFormat/>
    <w:uiPriority w:val="39"/>
  </w:style>
  <w:style w:type="paragraph" w:styleId="27">
    <w:name w:val="toc 4"/>
    <w:basedOn w:val="1"/>
    <w:next w:val="1"/>
    <w:uiPriority w:val="39"/>
    <w:pPr>
      <w:ind w:left="1260" w:leftChars="600"/>
    </w:pPr>
    <w:rPr>
      <w:szCs w:val="24"/>
    </w:rPr>
  </w:style>
  <w:style w:type="paragraph" w:styleId="28">
    <w:name w:val="index heading"/>
    <w:basedOn w:val="1"/>
    <w:next w:val="29"/>
    <w:qFormat/>
    <w:uiPriority w:val="99"/>
    <w:pPr>
      <w:snapToGrid w:val="0"/>
    </w:pPr>
  </w:style>
  <w:style w:type="paragraph" w:styleId="29">
    <w:name w:val="index 1"/>
    <w:basedOn w:val="1"/>
    <w:next w:val="1"/>
    <w:autoRedefine/>
    <w:qFormat/>
    <w:uiPriority w:val="0"/>
    <w:pPr>
      <w:ind w:firstLine="0"/>
    </w:pPr>
  </w:style>
  <w:style w:type="paragraph" w:styleId="30">
    <w:name w:val="Subtitle"/>
    <w:basedOn w:val="1"/>
    <w:next w:val="1"/>
    <w:link w:val="117"/>
    <w:qFormat/>
    <w:uiPriority w:val="11"/>
    <w:pPr>
      <w:ind w:firstLine="0" w:firstLineChars="0"/>
      <w:jc w:val="left"/>
      <w:outlineLvl w:val="3"/>
    </w:pPr>
    <w:rPr>
      <w:b/>
      <w:bCs/>
      <w:kern w:val="28"/>
      <w:szCs w:val="32"/>
    </w:rPr>
  </w:style>
  <w:style w:type="paragraph" w:styleId="31">
    <w:name w:val="List"/>
    <w:basedOn w:val="1"/>
    <w:qFormat/>
    <w:uiPriority w:val="0"/>
    <w:pPr>
      <w:spacing w:line="400" w:lineRule="exact"/>
      <w:ind w:firstLine="0" w:firstLineChars="0"/>
      <w:jc w:val="center"/>
    </w:pPr>
    <w:rPr>
      <w:szCs w:val="20"/>
    </w:rPr>
  </w:style>
  <w:style w:type="paragraph" w:styleId="32">
    <w:name w:val="toc 6"/>
    <w:basedOn w:val="1"/>
    <w:next w:val="1"/>
    <w:uiPriority w:val="39"/>
    <w:pPr>
      <w:ind w:left="2100" w:leftChars="1000"/>
    </w:pPr>
    <w:rPr>
      <w:szCs w:val="24"/>
    </w:rPr>
  </w:style>
  <w:style w:type="paragraph" w:styleId="33">
    <w:name w:val="Body Text Indent 3"/>
    <w:basedOn w:val="1"/>
    <w:link w:val="73"/>
    <w:uiPriority w:val="0"/>
    <w:pPr>
      <w:spacing w:after="120"/>
      <w:ind w:left="420" w:leftChars="200"/>
    </w:pPr>
    <w:rPr>
      <w:sz w:val="16"/>
      <w:szCs w:val="16"/>
    </w:rPr>
  </w:style>
  <w:style w:type="paragraph" w:styleId="34">
    <w:name w:val="toc 2"/>
    <w:basedOn w:val="1"/>
    <w:next w:val="1"/>
    <w:unhideWhenUsed/>
    <w:uiPriority w:val="39"/>
    <w:pPr>
      <w:widowControl/>
      <w:spacing w:after="100" w:line="259" w:lineRule="auto"/>
      <w:ind w:left="220" w:firstLine="0" w:firstLineChars="0"/>
      <w:jc w:val="left"/>
    </w:pPr>
    <w:rPr>
      <w:rFonts w:asciiTheme="minorHAnsi" w:hAnsiTheme="minorHAnsi" w:eastAsiaTheme="minorEastAsia"/>
      <w:kern w:val="0"/>
      <w:sz w:val="22"/>
    </w:rPr>
  </w:style>
  <w:style w:type="paragraph" w:styleId="35">
    <w:name w:val="toc 9"/>
    <w:basedOn w:val="1"/>
    <w:next w:val="1"/>
    <w:uiPriority w:val="39"/>
    <w:pPr>
      <w:ind w:left="3360" w:leftChars="1600"/>
    </w:pPr>
    <w:rPr>
      <w:szCs w:val="24"/>
    </w:rPr>
  </w:style>
  <w:style w:type="paragraph" w:styleId="36">
    <w:name w:val="Body Text 2"/>
    <w:basedOn w:val="1"/>
    <w:link w:val="92"/>
    <w:qFormat/>
    <w:uiPriority w:val="0"/>
    <w:pPr>
      <w:spacing w:line="500" w:lineRule="exact"/>
    </w:pPr>
    <w:rPr>
      <w:rFonts w:eastAsia="黑体"/>
      <w:sz w:val="28"/>
      <w:szCs w:val="24"/>
    </w:rPr>
  </w:style>
  <w:style w:type="paragraph" w:styleId="37">
    <w:name w:val="List Continue 2"/>
    <w:basedOn w:val="1"/>
    <w:uiPriority w:val="0"/>
    <w:pPr>
      <w:spacing w:after="120" w:line="240" w:lineRule="auto"/>
      <w:ind w:left="840" w:leftChars="400" w:firstLine="0" w:firstLineChars="0"/>
    </w:pPr>
    <w:rPr>
      <w:sz w:val="21"/>
      <w:szCs w:val="20"/>
    </w:rPr>
  </w:style>
  <w:style w:type="paragraph" w:styleId="38">
    <w:name w:val="Normal (Web)"/>
    <w:basedOn w:val="1"/>
    <w:link w:val="72"/>
    <w:qFormat/>
    <w:uiPriority w:val="99"/>
    <w:pPr>
      <w:widowControl/>
      <w:spacing w:before="100" w:beforeAutospacing="1" w:after="100" w:afterAutospacing="1" w:line="240" w:lineRule="auto"/>
      <w:ind w:firstLine="0" w:firstLineChars="0"/>
      <w:jc w:val="left"/>
    </w:pPr>
    <w:rPr>
      <w:rFonts w:ascii="宋体" w:hAnsi="宋体"/>
      <w:kern w:val="0"/>
      <w:szCs w:val="20"/>
    </w:rPr>
  </w:style>
  <w:style w:type="paragraph" w:styleId="39">
    <w:name w:val="Title"/>
    <w:basedOn w:val="1"/>
    <w:next w:val="1"/>
    <w:link w:val="118"/>
    <w:qFormat/>
    <w:uiPriority w:val="10"/>
    <w:pPr>
      <w:ind w:firstLine="0" w:firstLineChars="0"/>
      <w:outlineLvl w:val="2"/>
    </w:pPr>
    <w:rPr>
      <w:b/>
      <w:bCs/>
      <w:sz w:val="28"/>
      <w:szCs w:val="32"/>
    </w:rPr>
  </w:style>
  <w:style w:type="paragraph" w:styleId="40">
    <w:name w:val="annotation subject"/>
    <w:basedOn w:val="11"/>
    <w:next w:val="11"/>
    <w:link w:val="62"/>
    <w:uiPriority w:val="0"/>
    <w:rPr>
      <w:b/>
      <w:bCs/>
    </w:rPr>
  </w:style>
  <w:style w:type="paragraph" w:styleId="41">
    <w:name w:val="Body Text First Indent"/>
    <w:basedOn w:val="2"/>
    <w:link w:val="119"/>
    <w:uiPriority w:val="0"/>
    <w:pPr>
      <w:adjustRightInd w:val="0"/>
      <w:spacing w:after="0" w:line="400" w:lineRule="atLeast"/>
      <w:ind w:firstLine="420" w:firstLineChars="100"/>
      <w:textAlignment w:val="baseline"/>
    </w:pPr>
    <w:rPr>
      <w:kern w:val="2"/>
      <w:sz w:val="28"/>
    </w:rPr>
  </w:style>
  <w:style w:type="paragraph" w:styleId="42">
    <w:name w:val="Body Text First Indent 2"/>
    <w:basedOn w:val="13"/>
    <w:link w:val="88"/>
    <w:qFormat/>
    <w:uiPriority w:val="0"/>
    <w:pPr>
      <w:ind w:firstLine="420"/>
    </w:pPr>
  </w:style>
  <w:style w:type="table" w:styleId="44">
    <w:name w:val="Table Grid"/>
    <w:basedOn w:val="43"/>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rFonts w:ascii="Times New Roman" w:hAnsi="Times New Roman" w:eastAsia="宋体"/>
      <w:b/>
      <w:bCs/>
      <w:sz w:val="24"/>
    </w:rPr>
  </w:style>
  <w:style w:type="character" w:styleId="47">
    <w:name w:val="page number"/>
    <w:uiPriority w:val="0"/>
  </w:style>
  <w:style w:type="character" w:styleId="48">
    <w:name w:val="FollowedHyperlink"/>
    <w:uiPriority w:val="99"/>
    <w:rPr>
      <w:color w:val="333333"/>
      <w:u w:val="none"/>
    </w:rPr>
  </w:style>
  <w:style w:type="character" w:styleId="49">
    <w:name w:val="Emphasis"/>
    <w:qFormat/>
    <w:uiPriority w:val="20"/>
    <w:rPr>
      <w:i/>
      <w:iCs/>
    </w:rPr>
  </w:style>
  <w:style w:type="character" w:styleId="50">
    <w:name w:val="HTML Definition"/>
    <w:unhideWhenUsed/>
    <w:uiPriority w:val="99"/>
    <w:rPr>
      <w:rFonts w:hAnsi="宋体" w:cs="宋体"/>
      <w:sz w:val="24"/>
      <w:szCs w:val="24"/>
    </w:rPr>
  </w:style>
  <w:style w:type="character" w:styleId="51">
    <w:name w:val="HTML Typewriter"/>
    <w:unhideWhenUsed/>
    <w:uiPriority w:val="99"/>
    <w:rPr>
      <w:rFonts w:ascii="Courier New" w:hAnsi="Courier New" w:cs="Courier New"/>
      <w:sz w:val="20"/>
      <w:szCs w:val="24"/>
    </w:rPr>
  </w:style>
  <w:style w:type="character" w:styleId="52">
    <w:name w:val="HTML Acronym"/>
    <w:unhideWhenUsed/>
    <w:uiPriority w:val="99"/>
    <w:rPr>
      <w:rFonts w:hAnsi="宋体" w:cs="宋体"/>
      <w:sz w:val="24"/>
      <w:szCs w:val="24"/>
      <w:lang w:val="en-US" w:eastAsia="zh-CN"/>
    </w:rPr>
  </w:style>
  <w:style w:type="character" w:styleId="53">
    <w:name w:val="HTML Variable"/>
    <w:unhideWhenUsed/>
    <w:uiPriority w:val="99"/>
    <w:rPr>
      <w:rFonts w:hAnsi="宋体" w:cs="宋体"/>
      <w:sz w:val="24"/>
      <w:szCs w:val="24"/>
    </w:rPr>
  </w:style>
  <w:style w:type="character" w:styleId="54">
    <w:name w:val="Hyperlink"/>
    <w:basedOn w:val="45"/>
    <w:qFormat/>
    <w:uiPriority w:val="99"/>
    <w:rPr>
      <w:color w:val="0000FF"/>
      <w:u w:val="single"/>
    </w:rPr>
  </w:style>
  <w:style w:type="character" w:styleId="55">
    <w:name w:val="HTML Code"/>
    <w:unhideWhenUsed/>
    <w:qFormat/>
    <w:uiPriority w:val="99"/>
    <w:rPr>
      <w:rFonts w:ascii="Courier New" w:hAnsi="Courier New" w:cs="Courier New"/>
      <w:sz w:val="20"/>
      <w:szCs w:val="24"/>
    </w:rPr>
  </w:style>
  <w:style w:type="character" w:styleId="56">
    <w:name w:val="annotation reference"/>
    <w:basedOn w:val="45"/>
    <w:qFormat/>
    <w:uiPriority w:val="0"/>
    <w:rPr>
      <w:sz w:val="21"/>
      <w:szCs w:val="21"/>
    </w:rPr>
  </w:style>
  <w:style w:type="character" w:styleId="57">
    <w:name w:val="HTML Cite"/>
    <w:uiPriority w:val="99"/>
  </w:style>
  <w:style w:type="character" w:styleId="58">
    <w:name w:val="HTML Keyboard"/>
    <w:unhideWhenUsed/>
    <w:uiPriority w:val="99"/>
    <w:rPr>
      <w:rFonts w:ascii="Courier New" w:hAnsi="Courier New" w:cs="Courier New"/>
      <w:sz w:val="20"/>
      <w:szCs w:val="24"/>
    </w:rPr>
  </w:style>
  <w:style w:type="character" w:styleId="59">
    <w:name w:val="HTML Sample"/>
    <w:unhideWhenUsed/>
    <w:uiPriority w:val="99"/>
    <w:rPr>
      <w:rFonts w:ascii="Courier New" w:hAnsi="Courier New" w:cs="Courier New"/>
      <w:sz w:val="24"/>
      <w:szCs w:val="24"/>
    </w:rPr>
  </w:style>
  <w:style w:type="paragraph" w:customStyle="1" w:styleId="60">
    <w:name w:val="_Style 4"/>
    <w:basedOn w:val="3"/>
    <w:next w:val="1"/>
    <w:qFormat/>
    <w:uiPriority w:val="39"/>
    <w:pPr>
      <w:widowControl/>
      <w:spacing w:before="480" w:line="276" w:lineRule="auto"/>
      <w:jc w:val="left"/>
      <w:outlineLvl w:val="9"/>
    </w:pPr>
    <w:rPr>
      <w:rFonts w:ascii="Cambria" w:hAnsi="Cambria"/>
      <w:color w:val="365F91"/>
      <w:kern w:val="0"/>
      <w:sz w:val="28"/>
      <w:szCs w:val="28"/>
    </w:rPr>
  </w:style>
  <w:style w:type="character" w:customStyle="1" w:styleId="61">
    <w:name w:val="批注文字 字符"/>
    <w:basedOn w:val="45"/>
    <w:link w:val="11"/>
    <w:qFormat/>
    <w:uiPriority w:val="0"/>
    <w:rPr>
      <w:kern w:val="2"/>
      <w:sz w:val="24"/>
      <w:szCs w:val="22"/>
    </w:rPr>
  </w:style>
  <w:style w:type="character" w:customStyle="1" w:styleId="62">
    <w:name w:val="批注主题 字符"/>
    <w:basedOn w:val="61"/>
    <w:link w:val="40"/>
    <w:uiPriority w:val="0"/>
    <w:rPr>
      <w:b/>
      <w:bCs/>
      <w:kern w:val="2"/>
      <w:sz w:val="24"/>
      <w:szCs w:val="22"/>
    </w:rPr>
  </w:style>
  <w:style w:type="character" w:customStyle="1" w:styleId="63">
    <w:name w:val="正文文本 字符"/>
    <w:basedOn w:val="45"/>
    <w:link w:val="2"/>
    <w:qFormat/>
    <w:uiPriority w:val="99"/>
    <w:rPr>
      <w:szCs w:val="24"/>
    </w:rPr>
  </w:style>
  <w:style w:type="paragraph" w:customStyle="1" w:styleId="64">
    <w:name w:val="文本22"/>
    <w:basedOn w:val="1"/>
    <w:qFormat/>
    <w:uiPriority w:val="0"/>
    <w:pPr>
      <w:autoSpaceDE w:val="0"/>
      <w:autoSpaceDN w:val="0"/>
      <w:adjustRightInd w:val="0"/>
      <w:ind w:firstLine="480"/>
    </w:pPr>
    <w:rPr>
      <w:szCs w:val="24"/>
    </w:rPr>
  </w:style>
  <w:style w:type="character" w:customStyle="1" w:styleId="65">
    <w:name w:val="纯文本 字符"/>
    <w:basedOn w:val="45"/>
    <w:link w:val="16"/>
    <w:qFormat/>
    <w:uiPriority w:val="0"/>
    <w:rPr>
      <w:rFonts w:ascii="宋体" w:hAnsi="Courier New"/>
      <w:kern w:val="2"/>
      <w:sz w:val="21"/>
    </w:rPr>
  </w:style>
  <w:style w:type="character" w:customStyle="1" w:styleId="66">
    <w:name w:val="标题 1 字符"/>
    <w:link w:val="3"/>
    <w:qFormat/>
    <w:uiPriority w:val="9"/>
    <w:rPr>
      <w:b/>
      <w:bCs/>
      <w:kern w:val="44"/>
      <w:sz w:val="30"/>
      <w:szCs w:val="44"/>
    </w:rPr>
  </w:style>
  <w:style w:type="paragraph" w:customStyle="1" w:styleId="67">
    <w:name w:val="■ 正文 ⑴"/>
    <w:basedOn w:val="1"/>
    <w:qFormat/>
    <w:uiPriority w:val="0"/>
    <w:pPr>
      <w:outlineLvl w:val="2"/>
    </w:pPr>
    <w:rPr>
      <w:rFonts w:ascii="宋体" w:hAnsi="宋体" w:cs="宋体"/>
      <w:szCs w:val="24"/>
    </w:rPr>
  </w:style>
  <w:style w:type="paragraph" w:customStyle="1" w:styleId="68">
    <w:name w:val="表格文字1"/>
    <w:basedOn w:val="1"/>
    <w:link w:val="69"/>
    <w:uiPriority w:val="0"/>
    <w:pPr>
      <w:spacing w:line="240" w:lineRule="auto"/>
      <w:ind w:firstLine="0" w:firstLineChars="0"/>
      <w:jc w:val="center"/>
    </w:pPr>
    <w:rPr>
      <w:sz w:val="21"/>
      <w:szCs w:val="52"/>
    </w:rPr>
  </w:style>
  <w:style w:type="character" w:customStyle="1" w:styleId="69">
    <w:name w:val="表格文字1 字符"/>
    <w:link w:val="68"/>
    <w:uiPriority w:val="0"/>
    <w:rPr>
      <w:kern w:val="2"/>
      <w:sz w:val="21"/>
      <w:szCs w:val="52"/>
    </w:rPr>
  </w:style>
  <w:style w:type="paragraph" w:customStyle="1" w:styleId="70">
    <w:name w:val="文本"/>
    <w:basedOn w:val="3"/>
    <w:link w:val="71"/>
    <w:uiPriority w:val="0"/>
    <w:pPr>
      <w:keepLines w:val="0"/>
      <w:overflowPunct w:val="0"/>
      <w:snapToGrid w:val="0"/>
      <w:ind w:firstLine="200" w:firstLineChars="200"/>
      <w:outlineLvl w:val="9"/>
    </w:pPr>
    <w:rPr>
      <w:b w:val="0"/>
      <w:color w:val="000000"/>
      <w:sz w:val="24"/>
      <w:szCs w:val="30"/>
    </w:rPr>
  </w:style>
  <w:style w:type="character" w:customStyle="1" w:styleId="71">
    <w:name w:val="文本 字符"/>
    <w:link w:val="70"/>
    <w:uiPriority w:val="0"/>
    <w:rPr>
      <w:bCs/>
      <w:color w:val="000000"/>
      <w:kern w:val="44"/>
      <w:sz w:val="24"/>
      <w:szCs w:val="30"/>
    </w:rPr>
  </w:style>
  <w:style w:type="character" w:customStyle="1" w:styleId="72">
    <w:name w:val="普通(网站) 字符"/>
    <w:link w:val="38"/>
    <w:locked/>
    <w:uiPriority w:val="0"/>
    <w:rPr>
      <w:rFonts w:ascii="宋体" w:hAnsi="宋体"/>
      <w:sz w:val="24"/>
    </w:rPr>
  </w:style>
  <w:style w:type="character" w:customStyle="1" w:styleId="73">
    <w:name w:val="正文文本缩进 3 字符"/>
    <w:basedOn w:val="45"/>
    <w:link w:val="33"/>
    <w:uiPriority w:val="0"/>
    <w:rPr>
      <w:kern w:val="2"/>
      <w:sz w:val="16"/>
      <w:szCs w:val="16"/>
    </w:rPr>
  </w:style>
  <w:style w:type="paragraph" w:customStyle="1" w:styleId="74">
    <w:name w:val="wlh表头及图尾深圳环评（新）"/>
    <w:qFormat/>
    <w:uiPriority w:val="0"/>
    <w:pPr>
      <w:tabs>
        <w:tab w:val="center" w:pos="4200"/>
        <w:tab w:val="right" w:pos="8400"/>
      </w:tabs>
      <w:adjustRightInd w:val="0"/>
      <w:snapToGrid w:val="0"/>
      <w:spacing w:line="360" w:lineRule="auto"/>
      <w:jc w:val="center"/>
    </w:pPr>
    <w:rPr>
      <w:rFonts w:ascii="Verdana" w:hAnsi="Verdana" w:eastAsia="黑体" w:cs="Times New Roman"/>
      <w:snapToGrid w:val="0"/>
      <w:sz w:val="21"/>
      <w:szCs w:val="21"/>
      <w:lang w:val="en-US" w:eastAsia="zh-CN" w:bidi="ar-SA"/>
    </w:rPr>
  </w:style>
  <w:style w:type="paragraph" w:customStyle="1" w:styleId="75">
    <w:name w:val="表格标题"/>
    <w:basedOn w:val="1"/>
    <w:link w:val="76"/>
    <w:qFormat/>
    <w:uiPriority w:val="0"/>
    <w:pPr>
      <w:spacing w:line="240" w:lineRule="auto"/>
      <w:ind w:firstLine="0" w:firstLineChars="0"/>
      <w:jc w:val="center"/>
    </w:pPr>
    <w:rPr>
      <w:b/>
      <w:szCs w:val="24"/>
    </w:rPr>
  </w:style>
  <w:style w:type="character" w:customStyle="1" w:styleId="76">
    <w:name w:val="表格标题 字符"/>
    <w:link w:val="75"/>
    <w:qFormat/>
    <w:uiPriority w:val="0"/>
    <w:rPr>
      <w:b/>
      <w:kern w:val="2"/>
      <w:sz w:val="24"/>
      <w:szCs w:val="24"/>
    </w:rPr>
  </w:style>
  <w:style w:type="paragraph" w:customStyle="1" w:styleId="77">
    <w:name w:val="中文报告书样式"/>
    <w:basedOn w:val="1"/>
    <w:qFormat/>
    <w:uiPriority w:val="0"/>
    <w:pPr>
      <w:adjustRightInd w:val="0"/>
      <w:spacing w:line="480" w:lineRule="atLeast"/>
      <w:ind w:firstLine="482" w:firstLineChars="0"/>
      <w:textAlignment w:val="baseline"/>
    </w:pPr>
    <w:rPr>
      <w:rFonts w:ascii="Calibri" w:hAnsi="Calibri"/>
      <w:kern w:val="24"/>
      <w:szCs w:val="24"/>
    </w:rPr>
  </w:style>
  <w:style w:type="character" w:customStyle="1" w:styleId="78">
    <w:name w:val="标题 2 字符"/>
    <w:basedOn w:val="45"/>
    <w:link w:val="4"/>
    <w:uiPriority w:val="0"/>
    <w:rPr>
      <w:rFonts w:ascii="Arial" w:hAnsi="Arial"/>
      <w:b/>
      <w:bCs/>
      <w:kern w:val="2"/>
      <w:sz w:val="30"/>
      <w:szCs w:val="32"/>
    </w:rPr>
  </w:style>
  <w:style w:type="character" w:customStyle="1" w:styleId="79">
    <w:name w:val="标题 3 字符"/>
    <w:basedOn w:val="45"/>
    <w:link w:val="5"/>
    <w:uiPriority w:val="0"/>
    <w:rPr>
      <w:b/>
      <w:bCs/>
      <w:kern w:val="2"/>
      <w:sz w:val="32"/>
      <w:szCs w:val="32"/>
    </w:rPr>
  </w:style>
  <w:style w:type="character" w:customStyle="1" w:styleId="80">
    <w:name w:val="标题 4 字符"/>
    <w:basedOn w:val="45"/>
    <w:link w:val="6"/>
    <w:uiPriority w:val="0"/>
    <w:rPr>
      <w:b/>
      <w:kern w:val="2"/>
      <w:sz w:val="24"/>
      <w:szCs w:val="24"/>
    </w:rPr>
  </w:style>
  <w:style w:type="character" w:customStyle="1" w:styleId="81">
    <w:name w:val="赵 Char"/>
    <w:link w:val="82"/>
    <w:qFormat/>
    <w:uiPriority w:val="0"/>
    <w:rPr>
      <w:color w:val="000000"/>
      <w:kern w:val="32"/>
      <w:sz w:val="24"/>
      <w:szCs w:val="28"/>
    </w:rPr>
  </w:style>
  <w:style w:type="paragraph" w:customStyle="1" w:styleId="82">
    <w:name w:val="赵"/>
    <w:basedOn w:val="1"/>
    <w:next w:val="1"/>
    <w:link w:val="81"/>
    <w:qFormat/>
    <w:uiPriority w:val="0"/>
    <w:pPr>
      <w:widowControl/>
      <w:tabs>
        <w:tab w:val="left" w:pos="540"/>
        <w:tab w:val="left" w:pos="851"/>
        <w:tab w:val="left" w:pos="994"/>
        <w:tab w:val="left" w:pos="1260"/>
        <w:tab w:val="left" w:pos="3108"/>
        <w:tab w:val="left" w:pos="3150"/>
      </w:tabs>
      <w:adjustRightInd w:val="0"/>
    </w:pPr>
    <w:rPr>
      <w:color w:val="000000"/>
      <w:kern w:val="32"/>
      <w:szCs w:val="28"/>
    </w:rPr>
  </w:style>
  <w:style w:type="character" w:customStyle="1" w:styleId="83">
    <w:name w:val="表格 Char"/>
    <w:link w:val="84"/>
    <w:qFormat/>
    <w:locked/>
    <w:uiPriority w:val="0"/>
    <w:rPr>
      <w:rFonts w:ascii="宋体"/>
      <w:sz w:val="21"/>
    </w:rPr>
  </w:style>
  <w:style w:type="paragraph" w:customStyle="1" w:styleId="84">
    <w:name w:val="表格"/>
    <w:basedOn w:val="1"/>
    <w:next w:val="1"/>
    <w:link w:val="83"/>
    <w:qFormat/>
    <w:uiPriority w:val="0"/>
    <w:pPr>
      <w:adjustRightInd w:val="0"/>
      <w:snapToGrid w:val="0"/>
      <w:spacing w:beforeLines="10" w:afterLines="10" w:line="259" w:lineRule="auto"/>
      <w:ind w:firstLine="0" w:firstLineChars="0"/>
      <w:jc w:val="center"/>
    </w:pPr>
    <w:rPr>
      <w:rFonts w:ascii="宋体"/>
      <w:kern w:val="0"/>
      <w:sz w:val="21"/>
      <w:szCs w:val="20"/>
    </w:rPr>
  </w:style>
  <w:style w:type="character" w:customStyle="1" w:styleId="85">
    <w:name w:val="表格内容 Char Char"/>
    <w:link w:val="86"/>
    <w:qFormat/>
    <w:uiPriority w:val="0"/>
    <w:rPr>
      <w:rFonts w:cs="Courier New"/>
      <w:kern w:val="2"/>
      <w:sz w:val="21"/>
      <w:szCs w:val="21"/>
    </w:rPr>
  </w:style>
  <w:style w:type="paragraph" w:customStyle="1" w:styleId="86">
    <w:name w:val="表格内容"/>
    <w:basedOn w:val="1"/>
    <w:next w:val="3"/>
    <w:link w:val="85"/>
    <w:qFormat/>
    <w:uiPriority w:val="0"/>
    <w:pPr>
      <w:adjustRightInd w:val="0"/>
      <w:spacing w:before="60" w:after="60" w:line="240" w:lineRule="auto"/>
      <w:ind w:firstLine="0" w:firstLineChars="0"/>
      <w:jc w:val="center"/>
    </w:pPr>
    <w:rPr>
      <w:rFonts w:cs="Courier New"/>
      <w:sz w:val="21"/>
      <w:szCs w:val="21"/>
    </w:rPr>
  </w:style>
  <w:style w:type="character" w:customStyle="1" w:styleId="87">
    <w:name w:val="正文文本缩进 字符"/>
    <w:basedOn w:val="45"/>
    <w:link w:val="13"/>
    <w:uiPriority w:val="0"/>
    <w:rPr>
      <w:kern w:val="2"/>
      <w:sz w:val="24"/>
      <w:szCs w:val="22"/>
    </w:rPr>
  </w:style>
  <w:style w:type="character" w:customStyle="1" w:styleId="88">
    <w:name w:val="正文文本首行缩进 2 字符"/>
    <w:basedOn w:val="87"/>
    <w:link w:val="42"/>
    <w:uiPriority w:val="0"/>
    <w:rPr>
      <w:kern w:val="2"/>
      <w:sz w:val="24"/>
      <w:szCs w:val="22"/>
    </w:rPr>
  </w:style>
  <w:style w:type="character" w:customStyle="1" w:styleId="89">
    <w:name w:val="纯文本 字符1"/>
    <w:qFormat/>
    <w:locked/>
    <w:uiPriority w:val="99"/>
    <w:rPr>
      <w:rFonts w:ascii="宋体" w:hAnsi="Courier New" w:cstheme="minorBidi"/>
      <w:kern w:val="2"/>
      <w:sz w:val="21"/>
      <w:szCs w:val="21"/>
    </w:rPr>
  </w:style>
  <w:style w:type="character" w:customStyle="1" w:styleId="90">
    <w:name w:val="页脚 字符"/>
    <w:basedOn w:val="45"/>
    <w:link w:val="22"/>
    <w:qFormat/>
    <w:uiPriority w:val="0"/>
    <w:rPr>
      <w:kern w:val="2"/>
      <w:sz w:val="18"/>
      <w:szCs w:val="18"/>
    </w:rPr>
  </w:style>
  <w:style w:type="character" w:customStyle="1" w:styleId="91">
    <w:name w:val="页眉 字符"/>
    <w:basedOn w:val="45"/>
    <w:link w:val="23"/>
    <w:qFormat/>
    <w:uiPriority w:val="0"/>
    <w:rPr>
      <w:kern w:val="2"/>
      <w:sz w:val="18"/>
      <w:szCs w:val="18"/>
    </w:rPr>
  </w:style>
  <w:style w:type="character" w:customStyle="1" w:styleId="92">
    <w:name w:val="正文文本 2 字符"/>
    <w:basedOn w:val="45"/>
    <w:link w:val="36"/>
    <w:uiPriority w:val="0"/>
    <w:rPr>
      <w:rFonts w:eastAsia="黑体"/>
      <w:kern w:val="2"/>
      <w:sz w:val="28"/>
      <w:szCs w:val="24"/>
    </w:rPr>
  </w:style>
  <w:style w:type="character" w:customStyle="1" w:styleId="93">
    <w:name w:val="报告表正文 Char1"/>
    <w:link w:val="94"/>
    <w:qFormat/>
    <w:locked/>
    <w:uiPriority w:val="0"/>
    <w:rPr>
      <w:rFonts w:eastAsia="Times New Roman" w:cs="宋体"/>
    </w:rPr>
  </w:style>
  <w:style w:type="paragraph" w:customStyle="1" w:styleId="94">
    <w:name w:val="报告表正文"/>
    <w:basedOn w:val="1"/>
    <w:link w:val="93"/>
    <w:qFormat/>
    <w:uiPriority w:val="0"/>
    <w:pPr>
      <w:wordWrap w:val="0"/>
      <w:topLinePunct/>
      <w:adjustRightInd w:val="0"/>
      <w:ind w:firstLine="488" w:firstLineChars="0"/>
      <w:jc w:val="left"/>
    </w:pPr>
    <w:rPr>
      <w:rFonts w:eastAsia="Times New Roman" w:cs="宋体"/>
      <w:kern w:val="0"/>
      <w:sz w:val="20"/>
      <w:szCs w:val="20"/>
    </w:rPr>
  </w:style>
  <w:style w:type="paragraph" w:customStyle="1" w:styleId="95">
    <w:name w:val="书正文"/>
    <w:basedOn w:val="1"/>
    <w:qFormat/>
    <w:uiPriority w:val="0"/>
    <w:pPr>
      <w:keepNext/>
      <w:wordWrap w:val="0"/>
      <w:topLinePunct/>
      <w:ind w:firstLine="420"/>
    </w:pPr>
    <w:rPr>
      <w:szCs w:val="24"/>
    </w:rPr>
  </w:style>
  <w:style w:type="paragraph" w:customStyle="1" w:styleId="96">
    <w:name w:val="+正文"/>
    <w:basedOn w:val="1"/>
    <w:qFormat/>
    <w:uiPriority w:val="0"/>
    <w:pPr>
      <w:spacing w:line="240" w:lineRule="auto"/>
      <w:ind w:firstLine="0" w:firstLineChars="0"/>
    </w:pPr>
    <w:rPr>
      <w:sz w:val="21"/>
      <w:szCs w:val="28"/>
    </w:rPr>
  </w:style>
  <w:style w:type="paragraph" w:styleId="97">
    <w:name w:val="List Paragraph"/>
    <w:basedOn w:val="1"/>
    <w:qFormat/>
    <w:uiPriority w:val="34"/>
    <w:pPr>
      <w:ind w:firstLine="420"/>
    </w:pPr>
  </w:style>
  <w:style w:type="paragraph" w:customStyle="1" w:styleId="98">
    <w:name w:val="表头图尾"/>
    <w:basedOn w:val="1"/>
    <w:qFormat/>
    <w:uiPriority w:val="0"/>
    <w:pPr>
      <w:spacing w:beforeLines="50" w:afterLines="30" w:line="240" w:lineRule="auto"/>
      <w:ind w:firstLine="0" w:firstLineChars="0"/>
      <w:jc w:val="center"/>
    </w:pPr>
    <w:rPr>
      <w:b/>
    </w:rPr>
  </w:style>
  <w:style w:type="paragraph" w:customStyle="1" w:styleId="99">
    <w:name w:val="表格001"/>
    <w:basedOn w:val="1"/>
    <w:qFormat/>
    <w:uiPriority w:val="0"/>
    <w:pPr>
      <w:spacing w:line="240" w:lineRule="auto"/>
      <w:ind w:firstLine="0" w:firstLineChars="0"/>
      <w:jc w:val="center"/>
    </w:pPr>
    <w:rPr>
      <w:sz w:val="21"/>
      <w:szCs w:val="20"/>
    </w:rPr>
  </w:style>
  <w:style w:type="paragraph" w:customStyle="1" w:styleId="100">
    <w:name w:val="表格1"/>
    <w:basedOn w:val="1"/>
    <w:qFormat/>
    <w:uiPriority w:val="0"/>
    <w:pPr>
      <w:adjustRightInd w:val="0"/>
      <w:spacing w:line="240" w:lineRule="auto"/>
      <w:ind w:firstLine="0" w:firstLineChars="0"/>
      <w:jc w:val="center"/>
      <w:textAlignment w:val="center"/>
    </w:pPr>
    <w:rPr>
      <w:kern w:val="0"/>
      <w:sz w:val="21"/>
      <w:szCs w:val="20"/>
    </w:rPr>
  </w:style>
  <w:style w:type="paragraph" w:customStyle="1" w:styleId="101">
    <w:name w:val="小标题"/>
    <w:basedOn w:val="1"/>
    <w:link w:val="233"/>
    <w:qFormat/>
    <w:uiPriority w:val="0"/>
    <w:rPr>
      <w:b/>
    </w:rPr>
  </w:style>
  <w:style w:type="paragraph" w:customStyle="1" w:styleId="102">
    <w:name w:val="宗兴正文"/>
    <w:basedOn w:val="1"/>
    <w:link w:val="223"/>
    <w:qFormat/>
    <w:uiPriority w:val="0"/>
    <w:pPr>
      <w:jc w:val="left"/>
    </w:pPr>
  </w:style>
  <w:style w:type="paragraph" w:customStyle="1" w:styleId="103">
    <w:name w:val="真宗兴正文"/>
    <w:basedOn w:val="1"/>
    <w:qFormat/>
    <w:uiPriority w:val="0"/>
    <w:pPr>
      <w:overflowPunct w:val="0"/>
      <w:autoSpaceDE w:val="0"/>
      <w:autoSpaceDN w:val="0"/>
      <w:adjustRightInd w:val="0"/>
      <w:snapToGrid w:val="0"/>
      <w:spacing w:beforeLines="30" w:afterLines="30"/>
      <w:textAlignment w:val="baseline"/>
    </w:pPr>
    <w:rPr>
      <w:szCs w:val="20"/>
    </w:rPr>
  </w:style>
  <w:style w:type="paragraph" w:customStyle="1" w:styleId="104">
    <w:name w:val="表格文字"/>
    <w:basedOn w:val="1"/>
    <w:link w:val="132"/>
    <w:qFormat/>
    <w:uiPriority w:val="0"/>
    <w:pPr>
      <w:spacing w:before="36" w:line="240" w:lineRule="auto"/>
      <w:ind w:firstLine="0" w:firstLineChars="0"/>
      <w:jc w:val="center"/>
    </w:pPr>
    <w:rPr>
      <w:bCs/>
      <w:color w:val="000000"/>
      <w:sz w:val="21"/>
      <w:szCs w:val="21"/>
    </w:rPr>
  </w:style>
  <w:style w:type="paragraph" w:customStyle="1" w:styleId="105">
    <w:name w:val="样式1"/>
    <w:basedOn w:val="1"/>
    <w:qFormat/>
    <w:uiPriority w:val="0"/>
    <w:pPr>
      <w:spacing w:before="156" w:beforeLines="50" w:after="156" w:afterLines="50"/>
      <w:outlineLvl w:val="1"/>
    </w:pPr>
    <w:rPr>
      <w:rFonts w:ascii="宋体" w:hAnsi="宋体"/>
      <w:b/>
      <w:sz w:val="30"/>
      <w:szCs w:val="30"/>
    </w:rPr>
  </w:style>
  <w:style w:type="paragraph" w:customStyle="1" w:styleId="106">
    <w:name w:val="段落A"/>
    <w:basedOn w:val="1"/>
    <w:qFormat/>
    <w:uiPriority w:val="0"/>
    <w:pPr>
      <w:spacing w:line="400" w:lineRule="exact"/>
    </w:pPr>
  </w:style>
  <w:style w:type="paragraph" w:customStyle="1" w:styleId="107">
    <w:name w:val="wlh表标题深圳环评"/>
    <w:basedOn w:val="1"/>
    <w:qFormat/>
    <w:uiPriority w:val="0"/>
    <w:pPr>
      <w:widowControl/>
      <w:tabs>
        <w:tab w:val="left" w:pos="900"/>
        <w:tab w:val="left" w:pos="1080"/>
      </w:tabs>
      <w:autoSpaceDE w:val="0"/>
      <w:autoSpaceDN w:val="0"/>
      <w:adjustRightInd w:val="0"/>
      <w:snapToGrid w:val="0"/>
      <w:spacing w:line="240" w:lineRule="auto"/>
      <w:ind w:firstLine="0" w:firstLineChars="0"/>
      <w:jc w:val="center"/>
      <w:textAlignment w:val="center"/>
    </w:pPr>
    <w:rPr>
      <w:rFonts w:cs="黑体"/>
      <w:b/>
      <w:bCs/>
      <w:kern w:val="0"/>
      <w:sz w:val="21"/>
      <w:szCs w:val="21"/>
      <w:lang w:val="zh-CN" w:eastAsia="en-US" w:bidi="en-US"/>
    </w:rPr>
  </w:style>
  <w:style w:type="paragraph" w:customStyle="1" w:styleId="108">
    <w:name w:val="正文啊"/>
    <w:basedOn w:val="109"/>
    <w:qFormat/>
    <w:uiPriority w:val="0"/>
    <w:pPr>
      <w:spacing w:line="360" w:lineRule="auto"/>
    </w:pPr>
  </w:style>
  <w:style w:type="paragraph" w:styleId="109">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10">
    <w:name w:val="TOC 标题1"/>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111">
    <w:name w:val="我的正文"/>
    <w:basedOn w:val="1"/>
    <w:qFormat/>
    <w:uiPriority w:val="0"/>
    <w:pPr>
      <w:adjustRightInd w:val="0"/>
      <w:snapToGrid w:val="0"/>
      <w:spacing w:line="240" w:lineRule="auto"/>
    </w:pPr>
    <w:rPr>
      <w:sz w:val="21"/>
      <w:szCs w:val="24"/>
    </w:rPr>
  </w:style>
  <w:style w:type="paragraph" w:customStyle="1" w:styleId="112">
    <w:name w:val="无间隔1"/>
    <w:qFormat/>
    <w:uiPriority w:val="1"/>
    <w:pPr>
      <w:adjustRightInd w:val="0"/>
      <w:snapToGrid w:val="0"/>
      <w:spacing w:line="360" w:lineRule="auto"/>
      <w:jc w:val="both"/>
    </w:pPr>
    <w:rPr>
      <w:rFonts w:ascii="Tahoma" w:hAnsi="Tahoma" w:eastAsia="宋体" w:cs="黑体"/>
      <w:sz w:val="21"/>
      <w:szCs w:val="22"/>
      <w:lang w:val="en-US" w:eastAsia="zh-CN" w:bidi="ar-SA"/>
    </w:rPr>
  </w:style>
  <w:style w:type="character" w:customStyle="1" w:styleId="113">
    <w:name w:val="正文文本 3 字符"/>
    <w:basedOn w:val="45"/>
    <w:link w:val="12"/>
    <w:uiPriority w:val="0"/>
    <w:rPr>
      <w:kern w:val="2"/>
      <w:sz w:val="16"/>
      <w:szCs w:val="16"/>
    </w:rPr>
  </w:style>
  <w:style w:type="character" w:customStyle="1" w:styleId="114">
    <w:name w:val="日期 字符"/>
    <w:basedOn w:val="45"/>
    <w:link w:val="19"/>
    <w:uiPriority w:val="0"/>
    <w:rPr>
      <w:kern w:val="2"/>
      <w:sz w:val="24"/>
      <w:szCs w:val="22"/>
    </w:rPr>
  </w:style>
  <w:style w:type="character" w:customStyle="1" w:styleId="115">
    <w:name w:val="正文文本缩进 2 字符"/>
    <w:basedOn w:val="45"/>
    <w:link w:val="20"/>
    <w:uiPriority w:val="0"/>
    <w:rPr>
      <w:kern w:val="2"/>
      <w:sz w:val="28"/>
    </w:rPr>
  </w:style>
  <w:style w:type="character" w:customStyle="1" w:styleId="116">
    <w:name w:val="批注框文本 字符"/>
    <w:basedOn w:val="45"/>
    <w:link w:val="21"/>
    <w:uiPriority w:val="0"/>
    <w:rPr>
      <w:kern w:val="2"/>
      <w:sz w:val="18"/>
      <w:szCs w:val="18"/>
    </w:rPr>
  </w:style>
  <w:style w:type="character" w:customStyle="1" w:styleId="117">
    <w:name w:val="副标题 字符"/>
    <w:basedOn w:val="45"/>
    <w:link w:val="30"/>
    <w:uiPriority w:val="11"/>
    <w:rPr>
      <w:b/>
      <w:bCs/>
      <w:kern w:val="28"/>
      <w:sz w:val="24"/>
      <w:szCs w:val="32"/>
    </w:rPr>
  </w:style>
  <w:style w:type="character" w:customStyle="1" w:styleId="118">
    <w:name w:val="标题 字符"/>
    <w:basedOn w:val="45"/>
    <w:link w:val="39"/>
    <w:uiPriority w:val="10"/>
    <w:rPr>
      <w:b/>
      <w:bCs/>
      <w:kern w:val="2"/>
      <w:sz w:val="28"/>
      <w:szCs w:val="32"/>
    </w:rPr>
  </w:style>
  <w:style w:type="character" w:customStyle="1" w:styleId="119">
    <w:name w:val="正文文本首行缩进 字符"/>
    <w:basedOn w:val="63"/>
    <w:link w:val="41"/>
    <w:uiPriority w:val="0"/>
    <w:rPr>
      <w:kern w:val="2"/>
      <w:sz w:val="28"/>
      <w:szCs w:val="24"/>
    </w:rPr>
  </w:style>
  <w:style w:type="character" w:customStyle="1" w:styleId="120">
    <w:name w:val="正文文本 字符1"/>
    <w:basedOn w:val="45"/>
    <w:uiPriority w:val="0"/>
    <w:rPr>
      <w:szCs w:val="24"/>
    </w:rPr>
  </w:style>
  <w:style w:type="character" w:customStyle="1" w:styleId="121">
    <w:name w:val="标题 3 Char Char"/>
    <w:uiPriority w:val="0"/>
    <w:rPr>
      <w:rFonts w:eastAsia="宋体"/>
      <w:b/>
      <w:bCs/>
      <w:kern w:val="2"/>
      <w:sz w:val="32"/>
      <w:szCs w:val="32"/>
      <w:lang w:val="en-US" w:eastAsia="zh-CN" w:bidi="ar-SA"/>
    </w:rPr>
  </w:style>
  <w:style w:type="character" w:customStyle="1" w:styleId="122">
    <w:name w:val="bds_more1"/>
    <w:uiPriority w:val="0"/>
  </w:style>
  <w:style w:type="character" w:customStyle="1" w:styleId="123">
    <w:name w:val="ask-title2"/>
    <w:uiPriority w:val="0"/>
  </w:style>
  <w:style w:type="character" w:customStyle="1" w:styleId="124">
    <w:name w:val="表头 Char"/>
    <w:link w:val="125"/>
    <w:qFormat/>
    <w:uiPriority w:val="0"/>
    <w:rPr>
      <w:b/>
      <w:sz w:val="24"/>
      <w:szCs w:val="24"/>
    </w:rPr>
  </w:style>
  <w:style w:type="paragraph" w:customStyle="1" w:styleId="125">
    <w:name w:val="表头"/>
    <w:basedOn w:val="1"/>
    <w:link w:val="124"/>
    <w:uiPriority w:val="0"/>
    <w:pPr>
      <w:spacing w:line="480" w:lineRule="exact"/>
      <w:ind w:firstLine="0" w:firstLineChars="0"/>
      <w:jc w:val="center"/>
    </w:pPr>
    <w:rPr>
      <w:b/>
      <w:kern w:val="0"/>
      <w:szCs w:val="24"/>
    </w:rPr>
  </w:style>
  <w:style w:type="character" w:customStyle="1" w:styleId="126">
    <w:name w:val="标题4。。 Char"/>
    <w:link w:val="127"/>
    <w:qFormat/>
    <w:uiPriority w:val="0"/>
    <w:rPr>
      <w:b/>
      <w:sz w:val="24"/>
    </w:rPr>
  </w:style>
  <w:style w:type="paragraph" w:customStyle="1" w:styleId="127">
    <w:name w:val="标题4。。"/>
    <w:basedOn w:val="2"/>
    <w:next w:val="1"/>
    <w:link w:val="126"/>
    <w:uiPriority w:val="0"/>
    <w:pPr>
      <w:spacing w:after="0" w:line="360" w:lineRule="auto"/>
      <w:jc w:val="left"/>
      <w:outlineLvl w:val="3"/>
    </w:pPr>
    <w:rPr>
      <w:b/>
      <w:sz w:val="24"/>
      <w:szCs w:val="20"/>
    </w:rPr>
  </w:style>
  <w:style w:type="character" w:customStyle="1" w:styleId="128">
    <w:name w:val="正文内容 Char Char"/>
    <w:link w:val="129"/>
    <w:uiPriority w:val="0"/>
    <w:rPr>
      <w:sz w:val="24"/>
    </w:rPr>
  </w:style>
  <w:style w:type="paragraph" w:customStyle="1" w:styleId="129">
    <w:name w:val="正文内容"/>
    <w:basedOn w:val="1"/>
    <w:link w:val="128"/>
    <w:uiPriority w:val="0"/>
    <w:pPr>
      <w:widowControl/>
      <w:snapToGrid w:val="0"/>
      <w:spacing w:line="276" w:lineRule="auto"/>
      <w:ind w:firstLine="425" w:firstLineChars="0"/>
    </w:pPr>
    <w:rPr>
      <w:kern w:val="0"/>
      <w:szCs w:val="20"/>
    </w:rPr>
  </w:style>
  <w:style w:type="character" w:customStyle="1" w:styleId="130">
    <w:name w:val="bds_more"/>
    <w:uiPriority w:val="0"/>
    <w:rPr>
      <w:rFonts w:hint="eastAsia" w:ascii="宋体" w:hAnsi="宋体" w:eastAsia="宋体" w:cs="宋体"/>
    </w:rPr>
  </w:style>
  <w:style w:type="character" w:customStyle="1" w:styleId="131">
    <w:name w:val="bds_more2"/>
    <w:uiPriority w:val="0"/>
  </w:style>
  <w:style w:type="character" w:customStyle="1" w:styleId="132">
    <w:name w:val="表格文字 Char Char"/>
    <w:link w:val="104"/>
    <w:uiPriority w:val="0"/>
    <w:rPr>
      <w:bCs/>
      <w:color w:val="000000"/>
      <w:kern w:val="2"/>
      <w:sz w:val="21"/>
      <w:szCs w:val="21"/>
    </w:rPr>
  </w:style>
  <w:style w:type="character" w:styleId="133">
    <w:name w:val="Placeholder Text"/>
    <w:semiHidden/>
    <w:uiPriority w:val="99"/>
    <w:rPr>
      <w:color w:val="808080"/>
    </w:rPr>
  </w:style>
  <w:style w:type="character" w:customStyle="1" w:styleId="134">
    <w:name w:val="font21"/>
    <w:uiPriority w:val="0"/>
    <w:rPr>
      <w:rFonts w:hint="default" w:ascii="Times New Roman" w:hAnsi="Times New Roman" w:cs="Times New Roman"/>
      <w:color w:val="FF0000"/>
      <w:sz w:val="21"/>
      <w:szCs w:val="21"/>
      <w:u w:val="none"/>
    </w:rPr>
  </w:style>
  <w:style w:type="character" w:customStyle="1" w:styleId="135">
    <w:name w:val="font31"/>
    <w:uiPriority w:val="0"/>
    <w:rPr>
      <w:rFonts w:hint="eastAsia" w:ascii="宋体" w:hAnsi="宋体" w:eastAsia="宋体" w:cs="宋体"/>
      <w:color w:val="FF0000"/>
      <w:sz w:val="21"/>
      <w:szCs w:val="21"/>
      <w:u w:val="none"/>
    </w:rPr>
  </w:style>
  <w:style w:type="character" w:customStyle="1" w:styleId="136">
    <w:name w:val="表格标题 Char"/>
    <w:uiPriority w:val="0"/>
    <w:rPr>
      <w:b/>
      <w:sz w:val="21"/>
    </w:rPr>
  </w:style>
  <w:style w:type="character" w:customStyle="1" w:styleId="137">
    <w:name w:val="bds_nopic1"/>
    <w:uiPriority w:val="0"/>
  </w:style>
  <w:style w:type="character" w:customStyle="1" w:styleId="138">
    <w:name w:val="方案正文样式 Char"/>
    <w:link w:val="139"/>
    <w:qFormat/>
    <w:uiPriority w:val="0"/>
    <w:rPr>
      <w:szCs w:val="24"/>
    </w:rPr>
  </w:style>
  <w:style w:type="paragraph" w:customStyle="1" w:styleId="139">
    <w:name w:val="方案正文样式"/>
    <w:basedOn w:val="1"/>
    <w:link w:val="138"/>
    <w:uiPriority w:val="0"/>
    <w:pPr>
      <w:ind w:firstLine="454" w:firstLineChars="0"/>
      <w:textAlignment w:val="baseline"/>
    </w:pPr>
    <w:rPr>
      <w:kern w:val="0"/>
      <w:sz w:val="20"/>
      <w:szCs w:val="24"/>
    </w:rPr>
  </w:style>
  <w:style w:type="character" w:customStyle="1" w:styleId="140">
    <w:name w:val="text2"/>
    <w:uiPriority w:val="0"/>
  </w:style>
  <w:style w:type="character" w:customStyle="1" w:styleId="141">
    <w:name w:val="bds_nopic2"/>
    <w:uiPriority w:val="0"/>
  </w:style>
  <w:style w:type="character" w:customStyle="1" w:styleId="142">
    <w:name w:val="纯文本 Char"/>
    <w:uiPriority w:val="0"/>
    <w:rPr>
      <w:rFonts w:ascii="宋体" w:hAnsi="Courier New" w:eastAsia="宋体" w:cs="Courier New"/>
      <w:szCs w:val="21"/>
    </w:rPr>
  </w:style>
  <w:style w:type="character" w:customStyle="1" w:styleId="143">
    <w:name w:val="15"/>
    <w:uiPriority w:val="0"/>
    <w:rPr>
      <w:rFonts w:hint="default" w:ascii="Times New Roman" w:hAnsi="Times New Roman" w:cs="Times New Roman"/>
      <w:sz w:val="20"/>
      <w:szCs w:val="20"/>
    </w:rPr>
  </w:style>
  <w:style w:type="character" w:customStyle="1" w:styleId="144">
    <w:name w:val="bds_nopic"/>
    <w:uiPriority w:val="0"/>
  </w:style>
  <w:style w:type="character" w:customStyle="1" w:styleId="145">
    <w:name w:val="表格 Char Char"/>
    <w:uiPriority w:val="0"/>
    <w:rPr>
      <w:rFonts w:ascii="仿宋_GB2312" w:eastAsia="仿宋_GB2312"/>
      <w:kern w:val="2"/>
      <w:sz w:val="24"/>
      <w:szCs w:val="24"/>
      <w:lang w:val="en-US" w:eastAsia="zh-CN" w:bidi="ar-SA"/>
    </w:rPr>
  </w:style>
  <w:style w:type="character" w:customStyle="1" w:styleId="146">
    <w:name w:val="表头 Char Char"/>
    <w:uiPriority w:val="0"/>
    <w:rPr>
      <w:b/>
      <w:color w:val="000000"/>
      <w:kern w:val="32"/>
      <w:sz w:val="24"/>
    </w:rPr>
  </w:style>
  <w:style w:type="paragraph" w:customStyle="1" w:styleId="147">
    <w:name w:val="Char1"/>
    <w:basedOn w:val="1"/>
    <w:uiPriority w:val="0"/>
    <w:pPr>
      <w:spacing w:line="240" w:lineRule="auto"/>
      <w:ind w:firstLine="0" w:firstLineChars="0"/>
    </w:pPr>
    <w:rPr>
      <w:sz w:val="21"/>
      <w:szCs w:val="24"/>
    </w:rPr>
  </w:style>
  <w:style w:type="paragraph" w:customStyle="1" w:styleId="148">
    <w:name w:val="表格标题标题"/>
    <w:basedOn w:val="1"/>
    <w:uiPriority w:val="0"/>
    <w:pPr>
      <w:ind w:firstLine="560" w:firstLineChars="0"/>
      <w:jc w:val="center"/>
    </w:pPr>
    <w:rPr>
      <w:color w:val="000000"/>
      <w:kern w:val="0"/>
      <w:szCs w:val="20"/>
    </w:rPr>
  </w:style>
  <w:style w:type="paragraph" w:customStyle="1" w:styleId="149">
    <w:name w:val="图表1"/>
    <w:basedOn w:val="31"/>
    <w:uiPriority w:val="0"/>
    <w:pPr>
      <w:widowControl/>
      <w:spacing w:line="360" w:lineRule="exact"/>
      <w:contextualSpacing/>
    </w:pPr>
    <w:rPr>
      <w:rFonts w:ascii="宋体" w:hAnsi="宋体" w:cs="宋体"/>
      <w:color w:val="000000"/>
      <w:spacing w:val="6"/>
      <w:kern w:val="1"/>
      <w:szCs w:val="24"/>
    </w:rPr>
  </w:style>
  <w:style w:type="paragraph" w:customStyle="1" w:styleId="150">
    <w:name w:val="说明书宋体正文"/>
    <w:basedOn w:val="1"/>
    <w:uiPriority w:val="0"/>
    <w:pPr>
      <w:topLinePunct/>
      <w:spacing w:line="560" w:lineRule="exact"/>
    </w:pPr>
    <w:rPr>
      <w:sz w:val="28"/>
      <w:szCs w:val="28"/>
    </w:rPr>
  </w:style>
  <w:style w:type="paragraph" w:customStyle="1" w:styleId="151">
    <w:name w:val="【正文】"/>
    <w:basedOn w:val="1"/>
    <w:uiPriority w:val="99"/>
    <w:rPr>
      <w:rFonts w:cs="宋体"/>
      <w:szCs w:val="24"/>
    </w:rPr>
  </w:style>
  <w:style w:type="paragraph" w:customStyle="1" w:styleId="152">
    <w:name w:val="正文 + 首行缩进:  2 字符"/>
    <w:basedOn w:val="1"/>
    <w:uiPriority w:val="0"/>
    <w:pPr>
      <w:spacing w:line="460" w:lineRule="atLeast"/>
      <w:ind w:firstLine="528"/>
    </w:pPr>
    <w:rPr>
      <w:spacing w:val="12"/>
      <w:szCs w:val="20"/>
    </w:rPr>
  </w:style>
  <w:style w:type="paragraph" w:customStyle="1" w:styleId="153">
    <w:name w:val="_Style 3"/>
    <w:uiPriority w:val="0"/>
    <w:pPr>
      <w:widowControl w:val="0"/>
      <w:adjustRightInd w:val="0"/>
      <w:snapToGrid w:val="0"/>
      <w:spacing w:before="156" w:beforeLines="50" w:after="156" w:afterLines="5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54">
    <w:name w:val="Char6"/>
    <w:basedOn w:val="1"/>
    <w:uiPriority w:val="0"/>
    <w:pPr>
      <w:snapToGrid w:val="0"/>
      <w:ind w:firstLine="529"/>
    </w:pPr>
    <w:rPr>
      <w:rFonts w:ascii="宋体" w:hAnsi="宋体"/>
      <w:b/>
      <w:sz w:val="21"/>
    </w:rPr>
  </w:style>
  <w:style w:type="paragraph" w:customStyle="1" w:styleId="155">
    <w:name w:val="Table Paragraph"/>
    <w:basedOn w:val="1"/>
    <w:uiPriority w:val="0"/>
    <w:pPr>
      <w:widowControl/>
      <w:spacing w:line="240" w:lineRule="auto"/>
      <w:ind w:firstLine="0" w:firstLineChars="0"/>
      <w:jc w:val="left"/>
    </w:pPr>
    <w:rPr>
      <w:rFonts w:ascii="Calibri" w:hAnsi="Calibri" w:cs="宋体"/>
      <w:kern w:val="0"/>
      <w:sz w:val="22"/>
    </w:rPr>
  </w:style>
  <w:style w:type="paragraph" w:customStyle="1" w:styleId="156">
    <w:name w:val="表名、图名"/>
    <w:basedOn w:val="1"/>
    <w:next w:val="1"/>
    <w:uiPriority w:val="0"/>
    <w:pPr>
      <w:ind w:firstLine="0" w:firstLineChars="0"/>
      <w:jc w:val="center"/>
    </w:pPr>
    <w:rPr>
      <w:rFonts w:ascii="新宋体" w:hAnsi="新宋体" w:eastAsia="华文中宋" w:cs="新宋体"/>
      <w:szCs w:val="20"/>
    </w:rPr>
  </w:style>
  <w:style w:type="paragraph" w:customStyle="1" w:styleId="157">
    <w:name w:val="样式 小四 首行缩进:  0.74 厘米 行距: 固定值 20 磅"/>
    <w:basedOn w:val="1"/>
    <w:uiPriority w:val="0"/>
    <w:pPr>
      <w:spacing w:line="440" w:lineRule="exact"/>
      <w:ind w:firstLine="454" w:firstLineChars="0"/>
    </w:pPr>
    <w:rPr>
      <w:szCs w:val="20"/>
    </w:rPr>
  </w:style>
  <w:style w:type="paragraph" w:customStyle="1" w:styleId="158">
    <w:name w:val="表头图表"/>
    <w:uiPriority w:val="0"/>
    <w:pPr>
      <w:widowControl w:val="0"/>
      <w:autoSpaceDE w:val="0"/>
      <w:autoSpaceDN w:val="0"/>
      <w:adjustRightInd w:val="0"/>
      <w:snapToGrid w:val="0"/>
      <w:jc w:val="center"/>
    </w:pPr>
    <w:rPr>
      <w:rFonts w:ascii="仿宋" w:hAnsi="仿宋" w:eastAsia="宋体" w:cs="宋体"/>
      <w:color w:val="000000"/>
      <w:kern w:val="2"/>
      <w:sz w:val="28"/>
      <w:szCs w:val="24"/>
      <w:lang w:val="en-US" w:eastAsia="zh-CN" w:bidi="ar-SA"/>
    </w:rPr>
  </w:style>
  <w:style w:type="paragraph" w:customStyle="1" w:styleId="159">
    <w:name w:val="22222"/>
    <w:basedOn w:val="3"/>
    <w:uiPriority w:val="0"/>
    <w:pPr>
      <w:spacing w:afterLines="50"/>
      <w:jc w:val="center"/>
      <w:outlineLvl w:val="1"/>
    </w:pPr>
    <w:rPr>
      <w:szCs w:val="24"/>
    </w:rPr>
  </w:style>
  <w:style w:type="paragraph" w:customStyle="1" w:styleId="160">
    <w:name w:val="文字"/>
    <w:basedOn w:val="1"/>
    <w:uiPriority w:val="0"/>
    <w:pPr>
      <w:ind w:firstLine="1032" w:firstLineChars="0"/>
    </w:pPr>
    <w:rPr>
      <w:rFonts w:cs="宋体"/>
      <w:color w:val="000000"/>
      <w:spacing w:val="-2"/>
      <w:kern w:val="0"/>
      <w:szCs w:val="20"/>
    </w:rPr>
  </w:style>
  <w:style w:type="paragraph" w:customStyle="1" w:styleId="161">
    <w:name w:val="0"/>
    <w:basedOn w:val="147"/>
    <w:uiPriority w:val="0"/>
    <w:pPr>
      <w:overflowPunct w:val="0"/>
      <w:snapToGrid w:val="0"/>
      <w:jc w:val="center"/>
    </w:pPr>
    <w:rPr>
      <w:rFonts w:ascii="Arial" w:hAnsi="Arial" w:eastAsia="仿宋_GB2312" w:cs="Arial"/>
      <w:bCs/>
      <w:kern w:val="0"/>
      <w:szCs w:val="28"/>
    </w:rPr>
  </w:style>
  <w:style w:type="paragraph" w:customStyle="1" w:styleId="162">
    <w:name w:val="报告书正文"/>
    <w:basedOn w:val="1"/>
    <w:link w:val="226"/>
    <w:uiPriority w:val="0"/>
    <w:pPr>
      <w:widowControl/>
      <w:spacing w:line="300" w:lineRule="auto"/>
      <w:ind w:firstLine="0" w:firstLineChars="0"/>
      <w:jc w:val="left"/>
    </w:pPr>
    <w:rPr>
      <w:color w:val="000000"/>
      <w:kern w:val="1"/>
      <w:szCs w:val="20"/>
    </w:rPr>
  </w:style>
  <w:style w:type="paragraph" w:customStyle="1" w:styleId="163">
    <w:name w:val="环评图表"/>
    <w:basedOn w:val="112"/>
    <w:uiPriority w:val="0"/>
    <w:pPr>
      <w:adjustRightInd/>
      <w:snapToGrid/>
      <w:ind w:firstLine="200" w:firstLineChars="200"/>
      <w:jc w:val="center"/>
    </w:pPr>
    <w:rPr>
      <w:rFonts w:ascii="Times New Roman" w:hAnsi="宋体" w:cs="Times New Roman"/>
      <w:b/>
      <w:spacing w:val="10"/>
      <w:sz w:val="20"/>
      <w:szCs w:val="21"/>
      <w:lang w:eastAsia="en-US" w:bidi="en-US"/>
    </w:rPr>
  </w:style>
  <w:style w:type="paragraph" w:customStyle="1" w:styleId="164">
    <w:name w:val="表标题"/>
    <w:basedOn w:val="1"/>
    <w:uiPriority w:val="0"/>
    <w:pPr>
      <w:ind w:firstLine="0" w:firstLineChars="0"/>
      <w:jc w:val="center"/>
    </w:pPr>
    <w:rPr>
      <w:rFonts w:eastAsia="黑体"/>
      <w:kern w:val="28"/>
      <w:szCs w:val="28"/>
    </w:rPr>
  </w:style>
  <w:style w:type="paragraph" w:customStyle="1" w:styleId="165">
    <w:name w:val="表格中文字"/>
    <w:basedOn w:val="1"/>
    <w:uiPriority w:val="0"/>
    <w:pPr>
      <w:spacing w:line="240" w:lineRule="auto"/>
      <w:ind w:firstLine="0" w:firstLineChars="0"/>
      <w:jc w:val="center"/>
    </w:pPr>
    <w:rPr>
      <w:color w:val="000000"/>
      <w:kern w:val="1"/>
      <w:sz w:val="21"/>
      <w:szCs w:val="21"/>
    </w:rPr>
  </w:style>
  <w:style w:type="paragraph" w:customStyle="1" w:styleId="166">
    <w:name w:val="样式4"/>
    <w:basedOn w:val="5"/>
    <w:uiPriority w:val="0"/>
    <w:pPr>
      <w:keepNext w:val="0"/>
      <w:keepLines w:val="0"/>
      <w:tabs>
        <w:tab w:val="left" w:pos="0"/>
      </w:tabs>
      <w:spacing w:before="120" w:after="60" w:line="360" w:lineRule="auto"/>
      <w:ind w:left="1740" w:hanging="420" w:firstLineChars="0"/>
    </w:pPr>
    <w:rPr>
      <w:bCs w:val="0"/>
      <w:color w:val="000000"/>
      <w:spacing w:val="-20"/>
      <w:kern w:val="1"/>
      <w:sz w:val="28"/>
      <w:szCs w:val="20"/>
    </w:rPr>
  </w:style>
  <w:style w:type="paragraph" w:customStyle="1" w:styleId="167">
    <w:name w:val="1正文"/>
    <w:basedOn w:val="1"/>
    <w:uiPriority w:val="0"/>
    <w:pPr>
      <w:widowControl/>
      <w:ind w:firstLine="198"/>
      <w:jc w:val="left"/>
    </w:pPr>
    <w:rPr>
      <w:rFonts w:ascii="Calibri" w:hAnsi="Calibri"/>
      <w:kern w:val="0"/>
      <w:szCs w:val="24"/>
      <w:lang w:eastAsia="en-US" w:bidi="en-US"/>
    </w:rPr>
  </w:style>
  <w:style w:type="paragraph" w:customStyle="1" w:styleId="168">
    <w:name w:val="无间隔2"/>
    <w:basedOn w:val="1"/>
    <w:uiPriority w:val="0"/>
    <w:pPr>
      <w:widowControl/>
      <w:spacing w:line="240" w:lineRule="auto"/>
    </w:pPr>
    <w:rPr>
      <w:rFonts w:ascii="Calibri" w:hAnsi="Calibri"/>
      <w:kern w:val="0"/>
      <w:szCs w:val="32"/>
      <w:lang w:eastAsia="en-US" w:bidi="en-US"/>
    </w:rPr>
  </w:style>
  <w:style w:type="paragraph" w:customStyle="1" w:styleId="169">
    <w:name w:val="样式7"/>
    <w:basedOn w:val="5"/>
    <w:next w:val="1"/>
    <w:uiPriority w:val="0"/>
    <w:pPr>
      <w:tabs>
        <w:tab w:val="left" w:pos="1134"/>
        <w:tab w:val="left" w:pos="1256"/>
      </w:tabs>
      <w:adjustRightInd w:val="0"/>
      <w:spacing w:before="240" w:after="0" w:line="480" w:lineRule="exact"/>
      <w:ind w:firstLine="0" w:firstLineChars="0"/>
      <w:jc w:val="left"/>
      <w:textAlignment w:val="baseline"/>
    </w:pPr>
    <w:rPr>
      <w:rFonts w:ascii="宋体" w:hAnsi="宋体"/>
      <w:bCs w:val="0"/>
      <w:kern w:val="0"/>
      <w:sz w:val="24"/>
      <w:szCs w:val="20"/>
    </w:rPr>
  </w:style>
  <w:style w:type="paragraph" w:customStyle="1" w:styleId="170">
    <w:name w:val="图题"/>
    <w:basedOn w:val="1"/>
    <w:uiPriority w:val="0"/>
    <w:pPr>
      <w:spacing w:after="156" w:afterLines="50"/>
      <w:jc w:val="center"/>
    </w:pPr>
    <w:rPr>
      <w:rFonts w:ascii="Arial" w:hAnsi="Arial"/>
      <w:b/>
      <w:szCs w:val="24"/>
    </w:rPr>
  </w:style>
  <w:style w:type="paragraph" w:customStyle="1" w:styleId="171">
    <w:name w:val="33333"/>
    <w:basedOn w:val="3"/>
    <w:uiPriority w:val="0"/>
    <w:pPr>
      <w:jc w:val="left"/>
      <w:outlineLvl w:val="2"/>
    </w:pPr>
    <w:rPr>
      <w:sz w:val="28"/>
      <w:szCs w:val="24"/>
    </w:rPr>
  </w:style>
  <w:style w:type="paragraph" w:customStyle="1" w:styleId="172">
    <w:name w:val="表内"/>
    <w:basedOn w:val="1"/>
    <w:uiPriority w:val="0"/>
    <w:pPr>
      <w:spacing w:line="240" w:lineRule="atLeast"/>
      <w:ind w:firstLine="0" w:firstLineChars="0"/>
      <w:jc w:val="center"/>
    </w:pPr>
    <w:rPr>
      <w:sz w:val="21"/>
      <w:szCs w:val="20"/>
    </w:rPr>
  </w:style>
  <w:style w:type="paragraph" w:customStyle="1" w:styleId="173">
    <w:name w:val="卢谌表内文字"/>
    <w:basedOn w:val="1"/>
    <w:uiPriority w:val="5"/>
    <w:pPr>
      <w:tabs>
        <w:tab w:val="left" w:pos="1113"/>
      </w:tabs>
      <w:spacing w:line="240" w:lineRule="auto"/>
      <w:ind w:left="1113" w:firstLine="0" w:firstLineChars="0"/>
      <w:jc w:val="center"/>
    </w:pPr>
    <w:rPr>
      <w:rFonts w:eastAsia="Times New Roman"/>
      <w:color w:val="000000"/>
      <w:kern w:val="0"/>
      <w:sz w:val="21"/>
      <w:szCs w:val="20"/>
    </w:rPr>
  </w:style>
  <w:style w:type="paragraph" w:customStyle="1" w:styleId="174">
    <w:name w:val="表头2"/>
    <w:basedOn w:val="175"/>
    <w:uiPriority w:val="0"/>
    <w:pPr>
      <w:spacing w:before="120" w:beforeLines="0" w:line="360" w:lineRule="auto"/>
      <w:ind w:firstLine="0" w:firstLineChars="0"/>
      <w:jc w:val="center"/>
    </w:pPr>
    <w:rPr>
      <w:b/>
      <w:color w:val="000000"/>
    </w:rPr>
  </w:style>
  <w:style w:type="paragraph" w:customStyle="1" w:styleId="175">
    <w:name w:val="_Style 7"/>
    <w:uiPriority w:val="0"/>
    <w:pPr>
      <w:widowControl w:val="0"/>
      <w:adjustRightInd w:val="0"/>
      <w:snapToGrid w:val="0"/>
      <w:spacing w:before="156" w:beforeLines="50" w:after="156" w:afterLines="5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6">
    <w:name w:val="1.1.1"/>
    <w:basedOn w:val="1"/>
    <w:uiPriority w:val="0"/>
    <w:pPr>
      <w:spacing w:beforeLines="50"/>
      <w:jc w:val="left"/>
      <w:outlineLvl w:val="2"/>
    </w:pPr>
    <w:rPr>
      <w:rFonts w:ascii="仿宋_GB2312"/>
      <w:b/>
      <w:sz w:val="28"/>
      <w:szCs w:val="28"/>
    </w:rPr>
  </w:style>
  <w:style w:type="paragraph" w:customStyle="1" w:styleId="177">
    <w:name w:val="正本文字"/>
    <w:basedOn w:val="1"/>
    <w:uiPriority w:val="0"/>
    <w:pPr>
      <w:ind w:firstLine="480" w:firstLineChars="0"/>
      <w:jc w:val="left"/>
    </w:pPr>
    <w:rPr>
      <w:color w:val="000000"/>
      <w:kern w:val="1"/>
      <w:szCs w:val="20"/>
    </w:rPr>
  </w:style>
  <w:style w:type="paragraph" w:customStyle="1" w:styleId="178">
    <w:name w:val="表内格式"/>
    <w:basedOn w:val="1"/>
    <w:uiPriority w:val="0"/>
    <w:pPr>
      <w:spacing w:line="280" w:lineRule="exact"/>
      <w:ind w:firstLine="0" w:firstLineChars="0"/>
      <w:jc w:val="center"/>
    </w:pPr>
    <w:rPr>
      <w:rFonts w:ascii="宋体"/>
      <w:sz w:val="18"/>
      <w:szCs w:val="20"/>
    </w:rPr>
  </w:style>
  <w:style w:type="paragraph" w:customStyle="1" w:styleId="179">
    <w:name w:val="啊正文"/>
    <w:basedOn w:val="1"/>
    <w:uiPriority w:val="0"/>
    <w:pPr>
      <w:tabs>
        <w:tab w:val="right" w:leader="dot" w:pos="8302"/>
      </w:tabs>
    </w:pPr>
    <w:rPr>
      <w:rFonts w:ascii="Calibri" w:hAnsi="Calibri" w:cs="Calibri"/>
      <w:iCs/>
      <w:szCs w:val="20"/>
    </w:rPr>
  </w:style>
  <w:style w:type="paragraph" w:customStyle="1" w:styleId="180">
    <w:name w:val="正缩1"/>
    <w:basedOn w:val="1"/>
    <w:uiPriority w:val="0"/>
    <w:pPr>
      <w:adjustRightInd w:val="0"/>
      <w:snapToGrid w:val="0"/>
      <w:spacing w:line="500" w:lineRule="exact"/>
      <w:ind w:firstLine="567" w:firstLineChars="0"/>
    </w:pPr>
    <w:rPr>
      <w:rFonts w:eastAsia="仿宋_GB2312"/>
      <w:color w:val="000000"/>
      <w:sz w:val="28"/>
      <w:szCs w:val="20"/>
    </w:rPr>
  </w:style>
  <w:style w:type="paragraph" w:customStyle="1" w:styleId="181">
    <w:name w:val="样式14"/>
    <w:basedOn w:val="1"/>
    <w:uiPriority w:val="0"/>
    <w:pPr>
      <w:spacing w:line="240" w:lineRule="auto"/>
      <w:jc w:val="center"/>
    </w:pPr>
    <w:rPr>
      <w:sz w:val="21"/>
    </w:rPr>
  </w:style>
  <w:style w:type="paragraph" w:customStyle="1" w:styleId="182">
    <w:name w:val="备注"/>
    <w:basedOn w:val="1"/>
    <w:uiPriority w:val="0"/>
    <w:pPr>
      <w:ind w:firstLine="0" w:firstLineChars="0"/>
    </w:pPr>
    <w:rPr>
      <w:sz w:val="21"/>
      <w:szCs w:val="24"/>
    </w:rPr>
  </w:style>
  <w:style w:type="paragraph" w:customStyle="1" w:styleId="183">
    <w:name w:val="表注"/>
    <w:basedOn w:val="1"/>
    <w:uiPriority w:val="0"/>
    <w:pPr>
      <w:adjustRightInd w:val="0"/>
      <w:snapToGrid w:val="0"/>
      <w:spacing w:before="60" w:line="280" w:lineRule="exact"/>
      <w:ind w:firstLine="360"/>
    </w:pPr>
    <w:rPr>
      <w:rFonts w:ascii="Calibri" w:hAnsi="Calibri"/>
      <w:color w:val="000000"/>
      <w:kern w:val="32"/>
      <w:sz w:val="18"/>
    </w:rPr>
  </w:style>
  <w:style w:type="paragraph" w:customStyle="1" w:styleId="184">
    <w:name w:val="表格内容1"/>
    <w:basedOn w:val="1"/>
    <w:uiPriority w:val="0"/>
    <w:pPr>
      <w:autoSpaceDE w:val="0"/>
      <w:autoSpaceDN w:val="0"/>
      <w:adjustRightInd w:val="0"/>
      <w:jc w:val="center"/>
      <w:outlineLvl w:val="7"/>
    </w:pPr>
    <w:rPr>
      <w:rFonts w:ascii="宋体" w:hAnsi="宋体"/>
      <w:kern w:val="0"/>
      <w:sz w:val="28"/>
      <w:szCs w:val="28"/>
    </w:rPr>
  </w:style>
  <w:style w:type="paragraph" w:customStyle="1" w:styleId="185">
    <w:name w:val="正文文本（使用1）"/>
    <w:basedOn w:val="1"/>
    <w:uiPriority w:val="0"/>
    <w:pPr>
      <w:ind w:firstLine="480"/>
    </w:pPr>
    <w:rPr>
      <w:rFonts w:ascii="宋体"/>
      <w:color w:val="0000FF"/>
      <w:szCs w:val="20"/>
    </w:rPr>
  </w:style>
  <w:style w:type="paragraph" w:customStyle="1" w:styleId="186">
    <w:name w:val="卢谌 表头"/>
    <w:basedOn w:val="1"/>
    <w:uiPriority w:val="0"/>
    <w:pPr>
      <w:numPr>
        <w:ilvl w:val="0"/>
        <w:numId w:val="1"/>
      </w:numPr>
      <w:tabs>
        <w:tab w:val="left" w:pos="1113"/>
        <w:tab w:val="right" w:leader="dot" w:pos="8302"/>
      </w:tabs>
      <w:spacing w:line="240" w:lineRule="auto"/>
      <w:ind w:left="400" w:leftChars="400" w:firstLineChars="0"/>
      <w:jc w:val="center"/>
    </w:pPr>
    <w:rPr>
      <w:kern w:val="0"/>
      <w:sz w:val="21"/>
      <w:szCs w:val="20"/>
    </w:rPr>
  </w:style>
  <w:style w:type="paragraph" w:customStyle="1" w:styleId="187">
    <w:name w:val="TOC Heading"/>
    <w:basedOn w:val="3"/>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88">
    <w:name w:val="正文111"/>
    <w:basedOn w:val="1"/>
    <w:uiPriority w:val="0"/>
    <w:pPr>
      <w:spacing w:line="520" w:lineRule="exact"/>
      <w:ind w:firstLine="480"/>
    </w:pPr>
    <w:rPr>
      <w:rFonts w:eastAsia="仿宋_GB2312"/>
      <w:szCs w:val="24"/>
    </w:rPr>
  </w:style>
  <w:style w:type="paragraph" w:customStyle="1" w:styleId="189">
    <w:name w:val="表头1"/>
    <w:basedOn w:val="16"/>
    <w:uiPriority w:val="0"/>
    <w:pPr>
      <w:spacing w:line="260" w:lineRule="exact"/>
      <w:jc w:val="center"/>
    </w:pPr>
    <w:rPr>
      <w:rFonts w:hAnsi="宋体"/>
      <w:color w:val="000000"/>
      <w:kern w:val="1"/>
      <w:szCs w:val="24"/>
    </w:rPr>
  </w:style>
  <w:style w:type="paragraph" w:customStyle="1" w:styleId="190">
    <w:name w:val="_Style 2"/>
    <w:basedOn w:val="1"/>
    <w:uiPriority w:val="0"/>
    <w:pPr>
      <w:spacing w:line="240" w:lineRule="auto"/>
      <w:ind w:firstLine="420"/>
    </w:pPr>
    <w:rPr>
      <w:sz w:val="21"/>
      <w:szCs w:val="24"/>
    </w:rPr>
  </w:style>
  <w:style w:type="paragraph" w:customStyle="1" w:styleId="191">
    <w:name w:val="wj样式 + 首行缩进:  2 字符"/>
    <w:basedOn w:val="1"/>
    <w:next w:val="1"/>
    <w:uiPriority w:val="0"/>
    <w:pPr>
      <w:ind w:firstLine="536"/>
    </w:pPr>
    <w:rPr>
      <w:rFonts w:cs="宋体"/>
      <w:szCs w:val="20"/>
    </w:rPr>
  </w:style>
  <w:style w:type="paragraph" w:customStyle="1" w:styleId="192">
    <w:name w:val="p0"/>
    <w:basedOn w:val="1"/>
    <w:uiPriority w:val="0"/>
    <w:pPr>
      <w:widowControl/>
      <w:ind w:firstLine="420"/>
    </w:pPr>
    <w:rPr>
      <w:kern w:val="0"/>
      <w:szCs w:val="24"/>
    </w:rPr>
  </w:style>
  <w:style w:type="paragraph" w:customStyle="1" w:styleId="193">
    <w:name w:val="表格18"/>
    <w:basedOn w:val="1"/>
    <w:uiPriority w:val="0"/>
    <w:pPr>
      <w:widowControl/>
      <w:spacing w:line="360" w:lineRule="exact"/>
      <w:ind w:firstLine="0" w:firstLineChars="0"/>
      <w:jc w:val="center"/>
    </w:pPr>
    <w:rPr>
      <w:rFonts w:ascii="宋体"/>
      <w:sz w:val="28"/>
      <w:szCs w:val="21"/>
    </w:rPr>
  </w:style>
  <w:style w:type="paragraph" w:customStyle="1" w:styleId="194">
    <w:name w:val="图、表标题"/>
    <w:basedOn w:val="1"/>
    <w:uiPriority w:val="0"/>
    <w:pPr>
      <w:ind w:firstLine="1032" w:firstLineChars="0"/>
      <w:jc w:val="center"/>
    </w:pPr>
    <w:rPr>
      <w:b/>
      <w:color w:val="000000"/>
      <w:kern w:val="0"/>
      <w:sz w:val="21"/>
      <w:szCs w:val="20"/>
    </w:rPr>
  </w:style>
  <w:style w:type="paragraph" w:customStyle="1" w:styleId="195">
    <w:name w:val="_Style 1"/>
    <w:basedOn w:val="1"/>
    <w:uiPriority w:val="0"/>
    <w:pPr>
      <w:spacing w:line="240" w:lineRule="auto"/>
      <w:ind w:firstLine="420"/>
    </w:pPr>
    <w:rPr>
      <w:sz w:val="21"/>
      <w:szCs w:val="24"/>
    </w:rPr>
  </w:style>
  <w:style w:type="paragraph" w:customStyle="1" w:styleId="196">
    <w:name w:val="样式3"/>
    <w:basedOn w:val="104"/>
    <w:uiPriority w:val="0"/>
    <w:pPr>
      <w:tabs>
        <w:tab w:val="left" w:pos="3720"/>
      </w:tabs>
      <w:autoSpaceDE w:val="0"/>
      <w:autoSpaceDN w:val="0"/>
      <w:adjustRightInd w:val="0"/>
      <w:spacing w:before="0" w:line="240" w:lineRule="atLeast"/>
      <w:textAlignment w:val="bottom"/>
    </w:pPr>
    <w:rPr>
      <w:bCs w:val="0"/>
      <w:color w:val="auto"/>
      <w:kern w:val="0"/>
      <w:szCs w:val="20"/>
    </w:rPr>
  </w:style>
  <w:style w:type="paragraph" w:customStyle="1" w:styleId="197">
    <w:name w:val="默认段落字体 Para Char Char Char Char Char Char Char"/>
    <w:basedOn w:val="1"/>
    <w:uiPriority w:val="0"/>
    <w:pPr>
      <w:adjustRightInd w:val="0"/>
      <w:snapToGrid w:val="0"/>
      <w:spacing w:line="336" w:lineRule="auto"/>
      <w:ind w:firstLine="480"/>
      <w:textAlignment w:val="baseline"/>
    </w:pPr>
    <w:rPr>
      <w:color w:val="000000"/>
      <w:kern w:val="0"/>
      <w:szCs w:val="24"/>
    </w:rPr>
  </w:style>
  <w:style w:type="paragraph" w:customStyle="1" w:styleId="198">
    <w:name w:val="fu正文"/>
    <w:basedOn w:val="1"/>
    <w:uiPriority w:val="0"/>
    <w:pPr>
      <w:ind w:firstLine="0" w:firstLineChars="0"/>
    </w:pPr>
    <w:rPr>
      <w:rFonts w:ascii="宋体" w:hAnsi="宋体" w:cs="宋体"/>
      <w:color w:val="000000"/>
      <w:spacing w:val="-2"/>
      <w:kern w:val="0"/>
      <w:szCs w:val="24"/>
    </w:rPr>
  </w:style>
  <w:style w:type="paragraph" w:customStyle="1" w:styleId="199">
    <w:name w:val="xl26"/>
    <w:basedOn w:val="1"/>
    <w:uiPriority w:val="0"/>
    <w:pPr>
      <w:widowControl/>
      <w:spacing w:before="100" w:after="100"/>
      <w:jc w:val="center"/>
    </w:pPr>
    <w:rPr>
      <w:rFonts w:ascii="宋体" w:hAnsi="宋体"/>
      <w:kern w:val="0"/>
      <w:szCs w:val="20"/>
    </w:rPr>
  </w:style>
  <w:style w:type="paragraph" w:customStyle="1" w:styleId="200">
    <w:name w:val="样式 样式 小四 段前: 7.8 磅 段后: 7.8 磅 行距: 1.5 倍行距 + 首行缩进:  2 字符"/>
    <w:basedOn w:val="1"/>
    <w:uiPriority w:val="0"/>
    <w:pPr>
      <w:ind w:firstLine="480"/>
    </w:pPr>
    <w:rPr>
      <w:color w:val="000000"/>
      <w:kern w:val="0"/>
      <w:szCs w:val="24"/>
    </w:rPr>
  </w:style>
  <w:style w:type="paragraph" w:customStyle="1" w:styleId="201">
    <w:name w:val="正文3"/>
    <w:basedOn w:val="1"/>
    <w:next w:val="1"/>
    <w:uiPriority w:val="0"/>
    <w:pPr>
      <w:spacing w:line="529" w:lineRule="exact"/>
    </w:pPr>
    <w:rPr>
      <w:rFonts w:ascii="宋体" w:hAnsi="宋体" w:cs="宋体"/>
      <w:szCs w:val="24"/>
    </w:rPr>
  </w:style>
  <w:style w:type="paragraph" w:customStyle="1" w:styleId="202">
    <w:name w:val="正文(首行缩进)"/>
    <w:basedOn w:val="1"/>
    <w:uiPriority w:val="0"/>
    <w:pPr>
      <w:ind w:firstLine="510"/>
    </w:pPr>
    <w:rPr>
      <w:rFonts w:ascii="宋体" w:hAnsi="宋体"/>
      <w:szCs w:val="24"/>
    </w:rPr>
  </w:style>
  <w:style w:type="paragraph" w:customStyle="1" w:styleId="203">
    <w:name w:val="Char Char14 Char Char Char Char Char Char Char Char Char Char Char Char Char Char Char Char Char Char Char Char Char Char Char Char Char Char Char Char"/>
    <w:basedOn w:val="1"/>
    <w:next w:val="1"/>
    <w:uiPriority w:val="0"/>
    <w:pPr>
      <w:spacing w:line="240" w:lineRule="auto"/>
      <w:ind w:firstLine="0" w:firstLineChars="0"/>
    </w:pPr>
    <w:rPr>
      <w:rFonts w:ascii="新宋体" w:hAnsi="新宋体" w:eastAsia="仿宋_GB2312" w:cs="新宋体"/>
      <w:sz w:val="21"/>
      <w:szCs w:val="24"/>
    </w:rPr>
  </w:style>
  <w:style w:type="paragraph" w:customStyle="1" w:styleId="204">
    <w:name w:val="Char"/>
    <w:basedOn w:val="1"/>
    <w:uiPriority w:val="0"/>
    <w:pPr>
      <w:widowControl/>
      <w:spacing w:after="160" w:line="240" w:lineRule="exact"/>
      <w:jc w:val="left"/>
    </w:pPr>
    <w:rPr>
      <w:rFonts w:ascii="Verdana" w:hAnsi="Verdana" w:eastAsia="仿宋_GB2312"/>
      <w:kern w:val="0"/>
      <w:szCs w:val="20"/>
      <w:lang w:eastAsia="en-US"/>
    </w:rPr>
  </w:style>
  <w:style w:type="paragraph" w:customStyle="1" w:styleId="205">
    <w:name w:val="报告正文"/>
    <w:basedOn w:val="1"/>
    <w:uiPriority w:val="0"/>
    <w:rPr>
      <w:kern w:val="0"/>
      <w:szCs w:val="20"/>
    </w:rPr>
  </w:style>
  <w:style w:type="table" w:customStyle="1" w:styleId="206">
    <w:name w:val="网格型4"/>
    <w:basedOn w:val="43"/>
    <w:qFormat/>
    <w:uiPriority w:val="0"/>
    <w:pPr>
      <w:widowControl w:val="0"/>
      <w:jc w:val="both"/>
    </w:pPr>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
    <w:name w:val="网格型29"/>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
    <w:name w:val="网格型12"/>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
    <w:name w:val="表格主题1"/>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网格型37"/>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1">
    <w:name w:val="表格样式"/>
    <w:uiPriority w:val="0"/>
    <w:rPr>
      <w:rFonts w:ascii="宋体" w:hAnsi="宋体" w:eastAsia="宋体"/>
      <w:sz w:val="21"/>
      <w:szCs w:val="21"/>
    </w:rPr>
  </w:style>
  <w:style w:type="character" w:customStyle="1" w:styleId="212">
    <w:name w:val="正文文本缩进 Char1"/>
    <w:semiHidden/>
    <w:uiPriority w:val="99"/>
    <w:rPr>
      <w:rFonts w:ascii="Times New Roman" w:hAnsi="Times New Roman"/>
      <w:kern w:val="2"/>
      <w:sz w:val="24"/>
      <w:szCs w:val="22"/>
    </w:rPr>
  </w:style>
  <w:style w:type="character" w:customStyle="1" w:styleId="213">
    <w:name w:val="表格题名 Char Char"/>
    <w:link w:val="214"/>
    <w:uiPriority w:val="0"/>
    <w:rPr>
      <w:rFonts w:eastAsia="黑体"/>
      <w:b/>
      <w:sz w:val="24"/>
    </w:rPr>
  </w:style>
  <w:style w:type="paragraph" w:customStyle="1" w:styleId="214">
    <w:name w:val="表格题名"/>
    <w:basedOn w:val="1"/>
    <w:link w:val="213"/>
    <w:uiPriority w:val="0"/>
    <w:pPr>
      <w:adjustRightInd w:val="0"/>
      <w:spacing w:before="93" w:after="93"/>
      <w:ind w:firstLine="0" w:firstLineChars="0"/>
      <w:jc w:val="center"/>
      <w:textAlignment w:val="baseline"/>
    </w:pPr>
    <w:rPr>
      <w:rFonts w:eastAsia="黑体"/>
      <w:b/>
      <w:kern w:val="0"/>
      <w:szCs w:val="20"/>
    </w:rPr>
  </w:style>
  <w:style w:type="character" w:customStyle="1" w:styleId="215">
    <w:name w:val="zj正文 Char Char"/>
    <w:link w:val="216"/>
    <w:uiPriority w:val="0"/>
    <w:rPr>
      <w:kern w:val="2"/>
      <w:sz w:val="24"/>
      <w:szCs w:val="24"/>
    </w:rPr>
  </w:style>
  <w:style w:type="paragraph" w:customStyle="1" w:styleId="216">
    <w:name w:val="zj正文"/>
    <w:basedOn w:val="1"/>
    <w:link w:val="215"/>
    <w:uiPriority w:val="0"/>
    <w:pPr>
      <w:snapToGrid w:val="0"/>
      <w:spacing w:before="120"/>
      <w:jc w:val="left"/>
    </w:pPr>
    <w:rPr>
      <w:szCs w:val="24"/>
    </w:rPr>
  </w:style>
  <w:style w:type="character" w:customStyle="1" w:styleId="217">
    <w:name w:val="批注引用1"/>
    <w:uiPriority w:val="0"/>
    <w:rPr>
      <w:sz w:val="21"/>
      <w:szCs w:val="21"/>
      <w:lang w:val="en-US" w:eastAsia="zh-CN"/>
    </w:rPr>
  </w:style>
  <w:style w:type="character" w:customStyle="1" w:styleId="218">
    <w:name w:val="tpc_content"/>
    <w:uiPriority w:val="0"/>
    <w:rPr>
      <w:rFonts w:hAnsi="宋体" w:cs="宋体"/>
      <w:sz w:val="24"/>
      <w:szCs w:val="24"/>
      <w:lang w:val="en-US" w:eastAsia="zh-CN"/>
    </w:rPr>
  </w:style>
  <w:style w:type="character" w:customStyle="1" w:styleId="219">
    <w:name w:val="px141"/>
    <w:uiPriority w:val="0"/>
    <w:rPr>
      <w:rFonts w:hint="default" w:ascii="ˎ̥" w:hAnsi="ˎ̥"/>
      <w:sz w:val="18"/>
      <w:szCs w:val="18"/>
    </w:rPr>
  </w:style>
  <w:style w:type="character" w:customStyle="1" w:styleId="220">
    <w:name w:val="disabled"/>
    <w:uiPriority w:val="0"/>
    <w:rPr>
      <w:rFonts w:hAnsi="宋体" w:cs="宋体"/>
      <w:color w:val="929292"/>
      <w:sz w:val="24"/>
      <w:szCs w:val="24"/>
      <w:bdr w:val="single" w:color="929292" w:sz="6" w:space="0"/>
    </w:rPr>
  </w:style>
  <w:style w:type="character" w:customStyle="1" w:styleId="221">
    <w:name w:val="正文文本 Char1"/>
    <w:semiHidden/>
    <w:uiPriority w:val="99"/>
    <w:rPr>
      <w:rFonts w:ascii="Times New Roman" w:hAnsi="Times New Roman"/>
      <w:kern w:val="2"/>
      <w:sz w:val="24"/>
      <w:szCs w:val="22"/>
      <w:lang w:val="en-US" w:eastAsia="zh-CN"/>
    </w:rPr>
  </w:style>
  <w:style w:type="character" w:customStyle="1" w:styleId="222">
    <w:name w:val="Char Char7"/>
    <w:uiPriority w:val="0"/>
    <w:rPr>
      <w:rFonts w:eastAsia="宋体"/>
      <w:kern w:val="2"/>
      <w:sz w:val="21"/>
      <w:szCs w:val="24"/>
      <w:lang w:val="en-US" w:eastAsia="zh-CN" w:bidi="ar-SA"/>
    </w:rPr>
  </w:style>
  <w:style w:type="character" w:customStyle="1" w:styleId="223">
    <w:name w:val="宗兴正文 Char Char"/>
    <w:link w:val="102"/>
    <w:uiPriority w:val="0"/>
    <w:rPr>
      <w:kern w:val="2"/>
      <w:sz w:val="24"/>
      <w:szCs w:val="22"/>
    </w:rPr>
  </w:style>
  <w:style w:type="character" w:customStyle="1" w:styleId="224">
    <w:name w:val="正文11 Char Char"/>
    <w:link w:val="225"/>
    <w:locked/>
    <w:uiPriority w:val="0"/>
    <w:rPr>
      <w:rFonts w:ascii="宋体" w:hAnsi="宋体" w:cs="宋体"/>
      <w:kern w:val="2"/>
      <w:sz w:val="24"/>
      <w:szCs w:val="24"/>
    </w:rPr>
  </w:style>
  <w:style w:type="paragraph" w:customStyle="1" w:styleId="225">
    <w:name w:val="正文11"/>
    <w:basedOn w:val="1"/>
    <w:link w:val="224"/>
    <w:uiPriority w:val="0"/>
    <w:pPr>
      <w:adjustRightInd w:val="0"/>
      <w:snapToGrid w:val="0"/>
    </w:pPr>
    <w:rPr>
      <w:rFonts w:ascii="宋体" w:hAnsi="宋体" w:cs="宋体"/>
      <w:szCs w:val="24"/>
    </w:rPr>
  </w:style>
  <w:style w:type="character" w:customStyle="1" w:styleId="226">
    <w:name w:val="报告书正文 Char Char"/>
    <w:link w:val="162"/>
    <w:uiPriority w:val="0"/>
    <w:rPr>
      <w:color w:val="000000"/>
      <w:kern w:val="1"/>
      <w:sz w:val="24"/>
    </w:rPr>
  </w:style>
  <w:style w:type="character" w:customStyle="1" w:styleId="227">
    <w:name w:val="标题 Char1"/>
    <w:uiPriority w:val="10"/>
    <w:rPr>
      <w:rFonts w:ascii="Cambria" w:hAnsi="Cambria" w:cs="Times New Roman"/>
      <w:b/>
      <w:bCs/>
      <w:kern w:val="2"/>
      <w:sz w:val="32"/>
      <w:szCs w:val="32"/>
      <w:lang w:val="en-US" w:eastAsia="zh-CN"/>
    </w:rPr>
  </w:style>
  <w:style w:type="character" w:customStyle="1" w:styleId="228">
    <w:name w:val="页脚 Char1"/>
    <w:semiHidden/>
    <w:uiPriority w:val="99"/>
    <w:rPr>
      <w:rFonts w:ascii="Times New Roman" w:hAnsi="Times New Roman"/>
      <w:kern w:val="2"/>
      <w:sz w:val="18"/>
      <w:szCs w:val="18"/>
      <w:lang w:val="en-US" w:eastAsia="zh-CN"/>
    </w:rPr>
  </w:style>
  <w:style w:type="character" w:customStyle="1" w:styleId="229">
    <w:name w:val="日期 Char1"/>
    <w:semiHidden/>
    <w:uiPriority w:val="99"/>
    <w:rPr>
      <w:rFonts w:ascii="Times New Roman" w:hAnsi="Times New Roman"/>
      <w:kern w:val="2"/>
      <w:sz w:val="24"/>
      <w:szCs w:val="22"/>
      <w:lang w:val="en-US" w:eastAsia="zh-CN"/>
    </w:rPr>
  </w:style>
  <w:style w:type="character" w:customStyle="1" w:styleId="230">
    <w:name w:val="页眉 Char2"/>
    <w:semiHidden/>
    <w:uiPriority w:val="99"/>
    <w:rPr>
      <w:rFonts w:ascii="Times New Roman" w:hAnsi="Times New Roman"/>
      <w:kern w:val="2"/>
      <w:sz w:val="18"/>
      <w:szCs w:val="18"/>
      <w:lang w:val="en-US" w:eastAsia="zh-CN"/>
    </w:rPr>
  </w:style>
  <w:style w:type="character" w:customStyle="1" w:styleId="231">
    <w:name w:val="报告 Char1"/>
    <w:link w:val="232"/>
    <w:uiPriority w:val="0"/>
    <w:rPr>
      <w:rFonts w:hAnsi="宋体"/>
      <w:bCs/>
      <w:color w:val="000000"/>
      <w:kern w:val="2"/>
      <w:sz w:val="24"/>
      <w:szCs w:val="24"/>
    </w:rPr>
  </w:style>
  <w:style w:type="paragraph" w:customStyle="1" w:styleId="232">
    <w:name w:val="报告"/>
    <w:basedOn w:val="1"/>
    <w:link w:val="231"/>
    <w:uiPriority w:val="0"/>
    <w:pPr>
      <w:widowControl/>
      <w:suppressAutoHyphens/>
      <w:overflowPunct w:val="0"/>
      <w:topLinePunct/>
      <w:adjustRightInd w:val="0"/>
      <w:snapToGrid w:val="0"/>
      <w:spacing w:line="500" w:lineRule="exact"/>
      <w:ind w:firstLine="480"/>
      <w:textAlignment w:val="baseline"/>
    </w:pPr>
    <w:rPr>
      <w:rFonts w:hAnsi="宋体"/>
      <w:bCs/>
      <w:color w:val="000000"/>
      <w:szCs w:val="24"/>
    </w:rPr>
  </w:style>
  <w:style w:type="character" w:customStyle="1" w:styleId="233">
    <w:name w:val="小标题 Char Char"/>
    <w:link w:val="101"/>
    <w:uiPriority w:val="0"/>
    <w:rPr>
      <w:b/>
      <w:kern w:val="2"/>
      <w:sz w:val="24"/>
      <w:szCs w:val="22"/>
    </w:rPr>
  </w:style>
  <w:style w:type="character" w:customStyle="1" w:styleId="234">
    <w:name w:val="current"/>
    <w:uiPriority w:val="0"/>
    <w:rPr>
      <w:rFonts w:hAnsi="宋体" w:cs="宋体"/>
      <w:color w:val="FFFFFF"/>
      <w:sz w:val="24"/>
      <w:szCs w:val="24"/>
      <w:bdr w:val="single" w:color="B03208" w:sz="6" w:space="0"/>
      <w:shd w:val="clear" w:color="auto" w:fill="C0390C"/>
    </w:rPr>
  </w:style>
  <w:style w:type="character" w:customStyle="1" w:styleId="235">
    <w:name w:val="辣辣 Char Char"/>
    <w:link w:val="236"/>
    <w:uiPriority w:val="0"/>
    <w:rPr>
      <w:rFonts w:ascii="宋体" w:hAnsi="宋体"/>
      <w:spacing w:val="20"/>
      <w:kern w:val="2"/>
      <w:sz w:val="24"/>
      <w:szCs w:val="24"/>
    </w:rPr>
  </w:style>
  <w:style w:type="paragraph" w:customStyle="1" w:styleId="236">
    <w:name w:val="辣辣"/>
    <w:basedOn w:val="1"/>
    <w:next w:val="2"/>
    <w:link w:val="235"/>
    <w:uiPriority w:val="0"/>
    <w:pPr>
      <w:widowControl/>
      <w:wordWrap w:val="0"/>
      <w:spacing w:line="480" w:lineRule="exact"/>
      <w:ind w:firstLine="480"/>
      <w:jc w:val="left"/>
    </w:pPr>
    <w:rPr>
      <w:rFonts w:ascii="宋体" w:hAnsi="宋体"/>
      <w:spacing w:val="20"/>
      <w:szCs w:val="24"/>
    </w:rPr>
  </w:style>
  <w:style w:type="character" w:customStyle="1" w:styleId="237">
    <w:name w:val="批注框文本 Char1"/>
    <w:semiHidden/>
    <w:uiPriority w:val="99"/>
    <w:rPr>
      <w:rFonts w:ascii="Times New Roman" w:hAnsi="Times New Roman"/>
      <w:kern w:val="2"/>
      <w:sz w:val="18"/>
      <w:szCs w:val="18"/>
      <w:lang w:val="en-US" w:eastAsia="zh-CN"/>
    </w:rPr>
  </w:style>
  <w:style w:type="character" w:customStyle="1" w:styleId="238">
    <w:name w:val="报告表  段 Char Char"/>
    <w:link w:val="239"/>
    <w:uiPriority w:val="0"/>
    <w:rPr>
      <w:rFonts w:ascii="宋体"/>
      <w:sz w:val="24"/>
    </w:rPr>
  </w:style>
  <w:style w:type="paragraph" w:customStyle="1" w:styleId="239">
    <w:name w:val="报告表  段"/>
    <w:basedOn w:val="1"/>
    <w:link w:val="238"/>
    <w:uiPriority w:val="0"/>
    <w:pPr>
      <w:adjustRightInd w:val="0"/>
      <w:ind w:firstLine="505" w:firstLineChars="0"/>
      <w:textAlignment w:val="baseline"/>
    </w:pPr>
    <w:rPr>
      <w:rFonts w:ascii="宋体"/>
      <w:kern w:val="0"/>
      <w:szCs w:val="20"/>
    </w:rPr>
  </w:style>
  <w:style w:type="character" w:customStyle="1" w:styleId="240">
    <w:name w:val="f241"/>
    <w:uiPriority w:val="0"/>
    <w:rPr>
      <w:sz w:val="36"/>
      <w:szCs w:val="36"/>
    </w:rPr>
  </w:style>
  <w:style w:type="character" w:customStyle="1" w:styleId="241">
    <w:name w:val="正文缩进 Char1"/>
    <w:uiPriority w:val="0"/>
    <w:rPr>
      <w:rFonts w:ascii="Times New Roman" w:hAnsi="Times New Roman"/>
      <w:kern w:val="2"/>
      <w:sz w:val="28"/>
    </w:rPr>
  </w:style>
  <w:style w:type="character" w:customStyle="1" w:styleId="242">
    <w:name w:val="批注主题 Char1"/>
    <w:semiHidden/>
    <w:uiPriority w:val="99"/>
    <w:rPr>
      <w:rFonts w:ascii="Times New Roman" w:hAnsi="Times New Roman"/>
      <w:b/>
      <w:bCs/>
      <w:kern w:val="2"/>
      <w:sz w:val="24"/>
      <w:szCs w:val="22"/>
      <w:lang w:val="en-US" w:eastAsia="zh-CN"/>
    </w:rPr>
  </w:style>
  <w:style w:type="character" w:customStyle="1" w:styleId="243">
    <w:name w:val="文档结构图 Char1"/>
    <w:semiHidden/>
    <w:uiPriority w:val="99"/>
    <w:rPr>
      <w:rFonts w:ascii="宋体" w:hAnsi="Times New Roman"/>
      <w:kern w:val="2"/>
      <w:sz w:val="18"/>
      <w:szCs w:val="18"/>
      <w:lang w:val="en-US" w:eastAsia="zh-CN"/>
    </w:rPr>
  </w:style>
  <w:style w:type="character" w:customStyle="1" w:styleId="244">
    <w:name w:val="正文文本缩进 Char2"/>
    <w:semiHidden/>
    <w:uiPriority w:val="99"/>
    <w:rPr>
      <w:rFonts w:ascii="Times New Roman" w:hAnsi="Times New Roman"/>
      <w:kern w:val="2"/>
      <w:sz w:val="24"/>
      <w:szCs w:val="22"/>
      <w:lang w:val="en-US" w:eastAsia="zh-CN"/>
    </w:rPr>
  </w:style>
  <w:style w:type="character" w:customStyle="1" w:styleId="245">
    <w:name w:val="style54"/>
    <w:basedOn w:val="45"/>
    <w:uiPriority w:val="0"/>
    <w:rPr>
      <w:lang w:val="en-US" w:eastAsia="zh-CN"/>
    </w:rPr>
  </w:style>
  <w:style w:type="character" w:customStyle="1" w:styleId="246">
    <w:name w:val="a11"/>
    <w:uiPriority w:val="0"/>
  </w:style>
  <w:style w:type="character" w:customStyle="1" w:styleId="247">
    <w:name w:val="Char Char9"/>
    <w:uiPriority w:val="0"/>
    <w:rPr>
      <w:rFonts w:eastAsia="宋体"/>
      <w:kern w:val="2"/>
      <w:sz w:val="18"/>
      <w:szCs w:val="18"/>
      <w:lang w:val="en-US" w:eastAsia="zh-CN" w:bidi="ar-SA"/>
    </w:rPr>
  </w:style>
  <w:style w:type="character" w:customStyle="1" w:styleId="248">
    <w:name w:val="正文缩进 字符"/>
    <w:link w:val="8"/>
    <w:uiPriority w:val="0"/>
    <w:rPr>
      <w:kern w:val="2"/>
      <w:sz w:val="24"/>
      <w:szCs w:val="24"/>
    </w:rPr>
  </w:style>
  <w:style w:type="character" w:customStyle="1" w:styleId="249">
    <w:name w:val="Char Char6"/>
    <w:uiPriority w:val="0"/>
    <w:rPr>
      <w:rFonts w:ascii="Times New Roman" w:hAnsi="Times New Roman" w:eastAsia="宋体" w:cs="Times New Roman"/>
      <w:szCs w:val="24"/>
    </w:rPr>
  </w:style>
  <w:style w:type="character" w:customStyle="1" w:styleId="250">
    <w:name w:val="apple-converted-space"/>
    <w:uiPriority w:val="0"/>
  </w:style>
  <w:style w:type="character" w:customStyle="1" w:styleId="251">
    <w:name w:val="文档结构图 字符"/>
    <w:link w:val="10"/>
    <w:uiPriority w:val="99"/>
    <w:rPr>
      <w:rFonts w:ascii="宋体"/>
      <w:sz w:val="18"/>
      <w:szCs w:val="18"/>
    </w:rPr>
  </w:style>
  <w:style w:type="character" w:customStyle="1" w:styleId="252">
    <w:name w:val="headline-content2"/>
    <w:uiPriority w:val="0"/>
  </w:style>
  <w:style w:type="character" w:customStyle="1" w:styleId="253">
    <w:name w:val="纯文本 Char1"/>
    <w:semiHidden/>
    <w:uiPriority w:val="99"/>
    <w:rPr>
      <w:rFonts w:ascii="宋体" w:hAnsi="Courier New" w:cs="Courier New"/>
      <w:kern w:val="2"/>
      <w:sz w:val="21"/>
      <w:szCs w:val="21"/>
      <w:lang w:val="en-US" w:eastAsia="zh-CN"/>
    </w:rPr>
  </w:style>
  <w:style w:type="character" w:customStyle="1" w:styleId="254">
    <w:name w:val="页眉 Char1"/>
    <w:semiHidden/>
    <w:uiPriority w:val="99"/>
    <w:rPr>
      <w:rFonts w:ascii="Times New Roman" w:hAnsi="Times New Roman" w:eastAsia="宋体" w:cs="Times New Roman"/>
      <w:sz w:val="18"/>
      <w:szCs w:val="18"/>
    </w:rPr>
  </w:style>
  <w:style w:type="character" w:customStyle="1" w:styleId="255">
    <w:name w:val="批注文字 Char"/>
    <w:uiPriority w:val="0"/>
    <w:rPr>
      <w:rFonts w:hAnsi="宋体" w:cs="宋体"/>
      <w:kern w:val="2"/>
      <w:sz w:val="21"/>
      <w:szCs w:val="24"/>
    </w:rPr>
  </w:style>
  <w:style w:type="character" w:customStyle="1" w:styleId="256">
    <w:name w:val="Char Char8"/>
    <w:uiPriority w:val="0"/>
    <w:rPr>
      <w:sz w:val="18"/>
      <w:szCs w:val="18"/>
    </w:rPr>
  </w:style>
  <w:style w:type="character" w:customStyle="1" w:styleId="257">
    <w:name w:val="表格字体 Char Char"/>
    <w:link w:val="258"/>
    <w:uiPriority w:val="0"/>
    <w:rPr>
      <w:kern w:val="2"/>
      <w:sz w:val="21"/>
      <w:szCs w:val="21"/>
    </w:rPr>
  </w:style>
  <w:style w:type="paragraph" w:customStyle="1" w:styleId="258">
    <w:name w:val="表格字体"/>
    <w:basedOn w:val="1"/>
    <w:link w:val="257"/>
    <w:uiPriority w:val="0"/>
    <w:pPr>
      <w:spacing w:before="62" w:beforeLines="20" w:after="62" w:afterLines="20" w:line="240" w:lineRule="auto"/>
      <w:ind w:firstLine="0" w:firstLineChars="0"/>
      <w:jc w:val="center"/>
    </w:pPr>
    <w:rPr>
      <w:sz w:val="21"/>
      <w:szCs w:val="21"/>
    </w:rPr>
  </w:style>
  <w:style w:type="character" w:customStyle="1" w:styleId="259">
    <w:name w:val="正文文本 3 字符1"/>
    <w:basedOn w:val="45"/>
    <w:semiHidden/>
    <w:uiPriority w:val="99"/>
    <w:rPr>
      <w:kern w:val="2"/>
      <w:sz w:val="16"/>
      <w:szCs w:val="16"/>
      <w:lang w:val="en-US" w:eastAsia="zh-CN"/>
    </w:rPr>
  </w:style>
  <w:style w:type="character" w:customStyle="1" w:styleId="260">
    <w:name w:val="正文文本缩进 字符1"/>
    <w:basedOn w:val="45"/>
    <w:semiHidden/>
    <w:uiPriority w:val="99"/>
    <w:rPr>
      <w:kern w:val="2"/>
      <w:sz w:val="24"/>
      <w:szCs w:val="22"/>
      <w:lang w:val="en-US" w:eastAsia="zh-CN"/>
    </w:rPr>
  </w:style>
  <w:style w:type="character" w:customStyle="1" w:styleId="261">
    <w:name w:val="正文文本缩进 3 字符1"/>
    <w:basedOn w:val="45"/>
    <w:semiHidden/>
    <w:uiPriority w:val="99"/>
    <w:rPr>
      <w:kern w:val="2"/>
      <w:sz w:val="16"/>
      <w:szCs w:val="16"/>
      <w:lang w:val="en-US" w:eastAsia="zh-CN"/>
    </w:rPr>
  </w:style>
  <w:style w:type="character" w:customStyle="1" w:styleId="262">
    <w:name w:val="文档结构图 字符1"/>
    <w:basedOn w:val="45"/>
    <w:uiPriority w:val="99"/>
    <w:rPr>
      <w:rFonts w:ascii="Microsoft YaHei UI" w:eastAsia="Microsoft YaHei UI"/>
      <w:kern w:val="2"/>
      <w:sz w:val="18"/>
      <w:szCs w:val="18"/>
    </w:rPr>
  </w:style>
  <w:style w:type="paragraph" w:customStyle="1" w:styleId="263">
    <w:name w:val="图表文字"/>
    <w:basedOn w:val="1"/>
    <w:uiPriority w:val="0"/>
    <w:pPr>
      <w:spacing w:line="320" w:lineRule="exact"/>
      <w:ind w:firstLine="0" w:firstLineChars="0"/>
      <w:jc w:val="center"/>
    </w:pPr>
    <w:rPr>
      <w:rFonts w:hAnsi="宋体"/>
      <w:spacing w:val="-6"/>
      <w:szCs w:val="24"/>
    </w:rPr>
  </w:style>
  <w:style w:type="character" w:customStyle="1" w:styleId="264">
    <w:name w:val="标题 字符1"/>
    <w:basedOn w:val="45"/>
    <w:uiPriority w:val="10"/>
    <w:rPr>
      <w:rFonts w:asciiTheme="majorHAnsi" w:hAnsiTheme="majorHAnsi" w:eastAsiaTheme="majorEastAsia" w:cstheme="majorBidi"/>
      <w:b/>
      <w:bCs/>
      <w:kern w:val="2"/>
      <w:sz w:val="32"/>
      <w:szCs w:val="32"/>
      <w:lang w:val="en-US" w:eastAsia="zh-CN"/>
    </w:rPr>
  </w:style>
  <w:style w:type="character" w:customStyle="1" w:styleId="265">
    <w:name w:val="页眉 字符1"/>
    <w:basedOn w:val="45"/>
    <w:semiHidden/>
    <w:uiPriority w:val="99"/>
    <w:rPr>
      <w:kern w:val="2"/>
      <w:sz w:val="18"/>
      <w:szCs w:val="18"/>
      <w:lang w:val="en-US" w:eastAsia="zh-CN"/>
    </w:rPr>
  </w:style>
  <w:style w:type="paragraph" w:customStyle="1" w:styleId="266">
    <w:name w:val="3级标题"/>
    <w:basedOn w:val="5"/>
    <w:qFormat/>
    <w:uiPriority w:val="0"/>
    <w:pPr>
      <w:keepNext w:val="0"/>
      <w:keepLines w:val="0"/>
      <w:widowControl/>
      <w:spacing w:before="0" w:beforeAutospacing="1" w:after="0" w:afterAutospacing="1" w:line="360" w:lineRule="auto"/>
      <w:ind w:firstLine="0" w:firstLineChars="0"/>
      <w:jc w:val="left"/>
    </w:pPr>
    <w:rPr>
      <w:rFonts w:ascii="宋体" w:hAnsi="宋体" w:cs="宋体"/>
      <w:bCs w:val="0"/>
      <w:kern w:val="0"/>
      <w:sz w:val="28"/>
      <w:szCs w:val="20"/>
    </w:rPr>
  </w:style>
  <w:style w:type="character" w:customStyle="1" w:styleId="267">
    <w:name w:val="页脚 字符1"/>
    <w:basedOn w:val="45"/>
    <w:semiHidden/>
    <w:uiPriority w:val="99"/>
    <w:rPr>
      <w:kern w:val="2"/>
      <w:sz w:val="18"/>
      <w:szCs w:val="18"/>
      <w:lang w:val="en-US" w:eastAsia="zh-CN"/>
    </w:rPr>
  </w:style>
  <w:style w:type="paragraph" w:customStyle="1" w:styleId="268">
    <w:name w:val="Char Char2 Char Char Char Char1"/>
    <w:basedOn w:val="1"/>
    <w:uiPriority w:val="0"/>
    <w:rPr>
      <w:rFonts w:ascii="宋体" w:hAnsi="宋体" w:cs="宋体"/>
      <w:szCs w:val="24"/>
    </w:rPr>
  </w:style>
  <w:style w:type="character" w:customStyle="1" w:styleId="269">
    <w:name w:val="正文文本缩进 2 字符1"/>
    <w:basedOn w:val="45"/>
    <w:semiHidden/>
    <w:uiPriority w:val="99"/>
    <w:rPr>
      <w:kern w:val="2"/>
      <w:sz w:val="24"/>
      <w:szCs w:val="22"/>
      <w:lang w:val="en-US" w:eastAsia="zh-CN"/>
    </w:rPr>
  </w:style>
  <w:style w:type="paragraph" w:customStyle="1" w:styleId="270">
    <w:name w:val="标题4"/>
    <w:basedOn w:val="1"/>
    <w:uiPriority w:val="0"/>
    <w:pPr>
      <w:spacing w:line="240" w:lineRule="auto"/>
      <w:ind w:firstLine="0" w:firstLineChars="0"/>
    </w:pPr>
    <w:rPr>
      <w:rFonts w:ascii="宋体" w:hAnsi="宋体"/>
      <w:b/>
      <w:szCs w:val="20"/>
    </w:rPr>
  </w:style>
  <w:style w:type="character" w:customStyle="1" w:styleId="271">
    <w:name w:val="批注文字 字符1"/>
    <w:basedOn w:val="45"/>
    <w:semiHidden/>
    <w:uiPriority w:val="99"/>
    <w:rPr>
      <w:kern w:val="2"/>
      <w:sz w:val="24"/>
      <w:szCs w:val="22"/>
      <w:lang w:val="en-US" w:eastAsia="zh-CN"/>
    </w:rPr>
  </w:style>
  <w:style w:type="character" w:customStyle="1" w:styleId="272">
    <w:name w:val="批注框文本 字符1"/>
    <w:basedOn w:val="45"/>
    <w:semiHidden/>
    <w:uiPriority w:val="99"/>
    <w:rPr>
      <w:kern w:val="2"/>
      <w:sz w:val="18"/>
      <w:szCs w:val="18"/>
      <w:lang w:val="en-US" w:eastAsia="zh-CN"/>
    </w:rPr>
  </w:style>
  <w:style w:type="character" w:customStyle="1" w:styleId="273">
    <w:name w:val="日期 字符1"/>
    <w:basedOn w:val="45"/>
    <w:semiHidden/>
    <w:uiPriority w:val="99"/>
    <w:rPr>
      <w:kern w:val="2"/>
      <w:sz w:val="24"/>
      <w:szCs w:val="22"/>
      <w:lang w:val="en-US" w:eastAsia="zh-CN"/>
    </w:rPr>
  </w:style>
  <w:style w:type="character" w:customStyle="1" w:styleId="274">
    <w:name w:val="正文文本首行缩进 字符1"/>
    <w:basedOn w:val="63"/>
    <w:semiHidden/>
    <w:uiPriority w:val="99"/>
    <w:rPr>
      <w:kern w:val="2"/>
      <w:sz w:val="24"/>
      <w:szCs w:val="22"/>
      <w:lang w:val="en-US" w:eastAsia="zh-CN"/>
    </w:rPr>
  </w:style>
  <w:style w:type="character" w:customStyle="1" w:styleId="275">
    <w:name w:val="批注主题 字符1"/>
    <w:basedOn w:val="271"/>
    <w:semiHidden/>
    <w:uiPriority w:val="99"/>
    <w:rPr>
      <w:b/>
      <w:bCs/>
      <w:kern w:val="2"/>
      <w:sz w:val="24"/>
      <w:szCs w:val="22"/>
      <w:lang w:val="en-US" w:eastAsia="zh-CN"/>
    </w:rPr>
  </w:style>
  <w:style w:type="character" w:customStyle="1" w:styleId="276">
    <w:name w:val="正文文本 2 字符1"/>
    <w:basedOn w:val="45"/>
    <w:semiHidden/>
    <w:uiPriority w:val="99"/>
    <w:rPr>
      <w:kern w:val="2"/>
      <w:sz w:val="24"/>
      <w:szCs w:val="22"/>
      <w:lang w:val="en-US" w:eastAsia="zh-CN"/>
    </w:rPr>
  </w:style>
  <w:style w:type="paragraph" w:customStyle="1" w:styleId="277">
    <w:name w:val="3级"/>
    <w:basedOn w:val="1"/>
    <w:uiPriority w:val="0"/>
    <w:pPr>
      <w:ind w:firstLine="0" w:firstLineChars="0"/>
      <w:outlineLvl w:val="2"/>
    </w:pPr>
    <w:rPr>
      <w:rFonts w:ascii="宋体" w:hAnsi="宋体"/>
      <w:b/>
      <w:sz w:val="30"/>
      <w:szCs w:val="20"/>
    </w:rPr>
  </w:style>
  <w:style w:type="paragraph" w:customStyle="1" w:styleId="278">
    <w:name w:val="四级条标题"/>
    <w:basedOn w:val="1"/>
    <w:next w:val="279"/>
    <w:qFormat/>
    <w:uiPriority w:val="0"/>
    <w:pPr>
      <w:widowControl/>
      <w:spacing w:line="240" w:lineRule="auto"/>
      <w:outlineLvl w:val="5"/>
    </w:pPr>
    <w:rPr>
      <w:rFonts w:ascii="黑体" w:hAnsi="Calibri" w:eastAsia="黑体"/>
      <w:kern w:val="0"/>
      <w:sz w:val="21"/>
      <w:szCs w:val="20"/>
    </w:rPr>
  </w:style>
  <w:style w:type="paragraph" w:customStyle="1" w:styleId="279">
    <w:name w:val="段"/>
    <w:basedOn w:val="1"/>
    <w:qFormat/>
    <w:uiPriority w:val="0"/>
    <w:pPr>
      <w:widowControl/>
      <w:autoSpaceDE w:val="0"/>
      <w:autoSpaceDN w:val="0"/>
      <w:spacing w:line="240" w:lineRule="auto"/>
    </w:pPr>
    <w:rPr>
      <w:rFonts w:ascii="宋体"/>
      <w:kern w:val="0"/>
      <w:sz w:val="21"/>
    </w:rPr>
  </w:style>
  <w:style w:type="paragraph" w:customStyle="1" w:styleId="280">
    <w:name w:val="Char Char7 Char Char"/>
    <w:basedOn w:val="1"/>
    <w:uiPriority w:val="0"/>
    <w:pPr>
      <w:spacing w:line="240" w:lineRule="auto"/>
      <w:ind w:firstLine="0" w:firstLineChars="0"/>
    </w:pPr>
    <w:rPr>
      <w:sz w:val="21"/>
      <w:szCs w:val="24"/>
    </w:rPr>
  </w:style>
  <w:style w:type="paragraph" w:customStyle="1" w:styleId="281">
    <w:name w:val="南华正文"/>
    <w:basedOn w:val="1"/>
    <w:uiPriority w:val="0"/>
    <w:pPr>
      <w:tabs>
        <w:tab w:val="left" w:pos="3795"/>
      </w:tabs>
      <w:ind w:firstLine="482"/>
      <w:jc w:val="left"/>
    </w:pPr>
    <w:rPr>
      <w:color w:val="000000"/>
      <w:sz w:val="21"/>
      <w:szCs w:val="20"/>
    </w:rPr>
  </w:style>
  <w:style w:type="paragraph" w:customStyle="1" w:styleId="282">
    <w:name w:val="样式 报告 + 首行缩进:  2 字符 段前: 0.3 行 段后: 0.3 行 Char"/>
    <w:basedOn w:val="1"/>
    <w:uiPriority w:val="0"/>
    <w:pPr>
      <w:overflowPunct w:val="0"/>
      <w:autoSpaceDE w:val="0"/>
      <w:autoSpaceDN w:val="0"/>
      <w:adjustRightInd w:val="0"/>
      <w:spacing w:before="93" w:beforeLines="30" w:after="93" w:afterLines="30"/>
      <w:textAlignment w:val="baseline"/>
    </w:pPr>
    <w:rPr>
      <w:rFonts w:cs="PMingLiU"/>
      <w:kern w:val="0"/>
      <w:szCs w:val="20"/>
    </w:rPr>
  </w:style>
  <w:style w:type="paragraph" w:customStyle="1" w:styleId="283">
    <w:name w:val="二级标题"/>
    <w:basedOn w:val="1"/>
    <w:uiPriority w:val="0"/>
    <w:pPr>
      <w:adjustRightInd w:val="0"/>
      <w:spacing w:before="120" w:after="120" w:line="400" w:lineRule="atLeast"/>
      <w:ind w:firstLine="0" w:firstLineChars="0"/>
      <w:textAlignment w:val="baseline"/>
    </w:pPr>
    <w:rPr>
      <w:rFonts w:eastAsia="黑体"/>
      <w:kern w:val="0"/>
      <w:sz w:val="28"/>
      <w:szCs w:val="20"/>
    </w:rPr>
  </w:style>
  <w:style w:type="paragraph" w:customStyle="1" w:styleId="284">
    <w:name w:val="南华小标题"/>
    <w:basedOn w:val="1"/>
    <w:uiPriority w:val="0"/>
    <w:pPr>
      <w:jc w:val="left"/>
    </w:pPr>
    <w:rPr>
      <w:rFonts w:ascii="宋体" w:hAnsi="宋体"/>
      <w:b/>
      <w:szCs w:val="24"/>
    </w:rPr>
  </w:style>
  <w:style w:type="paragraph" w:customStyle="1" w:styleId="285">
    <w:name w:val="123456"/>
    <w:basedOn w:val="1"/>
    <w:uiPriority w:val="0"/>
    <w:rPr>
      <w:szCs w:val="24"/>
    </w:rPr>
  </w:style>
  <w:style w:type="paragraph" w:customStyle="1" w:styleId="286">
    <w:name w:val="Char Char Char Char Char Char"/>
    <w:basedOn w:val="1"/>
    <w:uiPriority w:val="0"/>
    <w:pPr>
      <w:autoSpaceDE w:val="0"/>
      <w:autoSpaceDN w:val="0"/>
      <w:adjustRightInd w:val="0"/>
      <w:spacing w:line="240" w:lineRule="auto"/>
      <w:ind w:firstLine="0" w:firstLineChars="0"/>
      <w:jc w:val="left"/>
      <w:outlineLvl w:val="1"/>
    </w:pPr>
    <w:rPr>
      <w:rFonts w:ascii="宋体" w:hAnsi="宋体"/>
      <w:szCs w:val="24"/>
    </w:rPr>
  </w:style>
  <w:style w:type="paragraph" w:customStyle="1" w:styleId="287">
    <w:name w:val="lxy-TM正文"/>
    <w:basedOn w:val="1"/>
    <w:qFormat/>
    <w:uiPriority w:val="0"/>
    <w:pPr>
      <w:spacing w:beforeLines="50" w:afterLines="50"/>
      <w:ind w:firstLine="480"/>
    </w:pPr>
    <w:rPr>
      <w:rFonts w:ascii="Calibri" w:hAnsi="Calibri" w:cs="宋体"/>
    </w:rPr>
  </w:style>
  <w:style w:type="paragraph" w:customStyle="1" w:styleId="288">
    <w:name w:val="报告表格内中"/>
    <w:basedOn w:val="1"/>
    <w:uiPriority w:val="0"/>
    <w:pPr>
      <w:spacing w:before="100" w:beforeAutospacing="1" w:line="240" w:lineRule="auto"/>
      <w:ind w:firstLine="0" w:firstLineChars="0"/>
      <w:jc w:val="center"/>
    </w:pPr>
    <w:rPr>
      <w:bCs/>
      <w:szCs w:val="24"/>
    </w:rPr>
  </w:style>
  <w:style w:type="paragraph" w:customStyle="1" w:styleId="289">
    <w:name w:val="环报告正文"/>
    <w:basedOn w:val="1"/>
    <w:uiPriority w:val="0"/>
    <w:pPr>
      <w:ind w:firstLine="480"/>
      <w:jc w:val="left"/>
    </w:pPr>
    <w:rPr>
      <w:rFonts w:hAnsi="Calibri"/>
      <w:szCs w:val="24"/>
    </w:rPr>
  </w:style>
  <w:style w:type="paragraph" w:customStyle="1" w:styleId="290">
    <w:name w:val="4"/>
    <w:basedOn w:val="1"/>
    <w:next w:val="13"/>
    <w:uiPriority w:val="0"/>
    <w:pPr>
      <w:spacing w:after="120" w:line="240" w:lineRule="auto"/>
      <w:ind w:left="420" w:leftChars="200" w:firstLine="0" w:firstLineChars="0"/>
    </w:pPr>
    <w:rPr>
      <w:sz w:val="21"/>
      <w:szCs w:val="24"/>
    </w:rPr>
  </w:style>
  <w:style w:type="paragraph" w:customStyle="1" w:styleId="291">
    <w:name w:val="Char Char Char Char Char Char Char"/>
    <w:basedOn w:val="6"/>
    <w:uiPriority w:val="0"/>
    <w:pPr>
      <w:spacing w:before="280" w:after="290" w:line="372" w:lineRule="auto"/>
    </w:pPr>
    <w:rPr>
      <w:rFonts w:ascii="宋体" w:hAnsi="Arial" w:eastAsia="楷体_GB2312"/>
      <w:kern w:val="24"/>
      <w:szCs w:val="20"/>
    </w:rPr>
  </w:style>
  <w:style w:type="paragraph" w:customStyle="1" w:styleId="292">
    <w:name w:val="表文字"/>
    <w:basedOn w:val="1"/>
    <w:uiPriority w:val="0"/>
    <w:pPr>
      <w:overflowPunct w:val="0"/>
      <w:autoSpaceDE w:val="0"/>
      <w:autoSpaceDN w:val="0"/>
      <w:adjustRightInd w:val="0"/>
      <w:spacing w:line="240" w:lineRule="atLeast"/>
      <w:ind w:firstLine="0" w:firstLineChars="0"/>
      <w:jc w:val="center"/>
    </w:pPr>
    <w:rPr>
      <w:kern w:val="0"/>
      <w:szCs w:val="20"/>
    </w:rPr>
  </w:style>
  <w:style w:type="paragraph" w:customStyle="1" w:styleId="293">
    <w:name w:val="WPSOffice手动目录 1"/>
    <w:uiPriority w:val="0"/>
    <w:rPr>
      <w:rFonts w:ascii="Times New Roman" w:hAnsi="Times New Roman" w:eastAsia="宋体" w:cs="Times New Roman"/>
      <w:lang w:val="en-US" w:eastAsia="zh-CN" w:bidi="ar-SA"/>
    </w:rPr>
  </w:style>
  <w:style w:type="paragraph" w:customStyle="1" w:styleId="294">
    <w:name w:val="p15"/>
    <w:basedOn w:val="1"/>
    <w:uiPriority w:val="0"/>
    <w:pPr>
      <w:widowControl/>
      <w:spacing w:line="240" w:lineRule="auto"/>
      <w:ind w:firstLine="570" w:firstLineChars="0"/>
    </w:pPr>
    <w:rPr>
      <w:kern w:val="0"/>
      <w:sz w:val="28"/>
      <w:szCs w:val="28"/>
    </w:rPr>
  </w:style>
  <w:style w:type="paragraph" w:customStyle="1" w:styleId="295">
    <w:name w:val="李静的正文"/>
    <w:basedOn w:val="216"/>
    <w:uiPriority w:val="0"/>
    <w:pPr>
      <w:spacing w:after="120"/>
    </w:pPr>
  </w:style>
  <w:style w:type="paragraph" w:customStyle="1" w:styleId="296">
    <w:name w:val="Char Char2 Char Char Char Char"/>
    <w:basedOn w:val="1"/>
    <w:uiPriority w:val="0"/>
    <w:pPr>
      <w:spacing w:line="240" w:lineRule="auto"/>
      <w:ind w:firstLine="0" w:firstLineChars="0"/>
    </w:pPr>
    <w:rPr>
      <w:sz w:val="21"/>
      <w:szCs w:val="24"/>
    </w:rPr>
  </w:style>
  <w:style w:type="paragraph" w:customStyle="1" w:styleId="297">
    <w:name w:val="样式 正文文本缩进 3 + 12 磅 左侧:  2 字符"/>
    <w:basedOn w:val="33"/>
    <w:uiPriority w:val="0"/>
    <w:pPr>
      <w:widowControl/>
      <w:ind w:left="0" w:leftChars="0"/>
      <w:jc w:val="left"/>
    </w:pPr>
    <w:rPr>
      <w:rFonts w:cs="PMingLiU"/>
      <w:kern w:val="0"/>
      <w:sz w:val="24"/>
      <w:szCs w:val="20"/>
    </w:rPr>
  </w:style>
  <w:style w:type="paragraph" w:customStyle="1" w:styleId="298">
    <w:name w:val="Char Char1 Char"/>
    <w:basedOn w:val="1"/>
    <w:uiPriority w:val="0"/>
    <w:pPr>
      <w:spacing w:before="100" w:beforeAutospacing="1" w:after="100" w:afterAutospacing="1"/>
      <w:ind w:firstLine="480"/>
      <w:jc w:val="left"/>
    </w:pPr>
    <w:rPr>
      <w:sz w:val="28"/>
      <w:szCs w:val="20"/>
    </w:rPr>
  </w:style>
  <w:style w:type="paragraph" w:customStyle="1" w:styleId="299">
    <w:name w:val="正文文本缩进 21"/>
    <w:basedOn w:val="1"/>
    <w:uiPriority w:val="0"/>
    <w:pPr>
      <w:adjustRightInd w:val="0"/>
      <w:ind w:left="718" w:firstLine="720"/>
      <w:textAlignment w:val="baseline"/>
    </w:pPr>
    <w:rPr>
      <w:sz w:val="32"/>
      <w:szCs w:val="20"/>
    </w:rPr>
  </w:style>
  <w:style w:type="paragraph" w:customStyle="1" w:styleId="300">
    <w:name w:val="Char Char15"/>
    <w:basedOn w:val="1"/>
    <w:uiPriority w:val="0"/>
    <w:pPr>
      <w:spacing w:before="100" w:beforeAutospacing="1" w:after="100" w:afterAutospacing="1"/>
      <w:ind w:firstLine="480"/>
      <w:jc w:val="left"/>
    </w:pPr>
    <w:rPr>
      <w:rFonts w:ascii="Arial" w:hAnsi="Arial"/>
      <w:kern w:val="0"/>
      <w:szCs w:val="24"/>
      <w:lang w:eastAsia="en-US"/>
    </w:rPr>
  </w:style>
  <w:style w:type="paragraph" w:customStyle="1" w:styleId="301">
    <w:name w:val="虎正文黑"/>
    <w:basedOn w:val="1"/>
    <w:uiPriority w:val="0"/>
    <w:rPr>
      <w:rFonts w:hint="eastAsia" w:ascii="宋体" w:hAnsi="宋体"/>
      <w:color w:val="000000"/>
      <w:szCs w:val="21"/>
    </w:rPr>
  </w:style>
  <w:style w:type="paragraph" w:customStyle="1" w:styleId="302">
    <w:name w:val="BG"/>
    <w:basedOn w:val="1"/>
    <w:qFormat/>
    <w:uiPriority w:val="0"/>
    <w:pPr>
      <w:snapToGrid w:val="0"/>
      <w:spacing w:line="240" w:lineRule="auto"/>
      <w:jc w:val="center"/>
    </w:pPr>
    <w:rPr>
      <w:rFonts w:eastAsia="Times New Roman"/>
      <w:sz w:val="21"/>
      <w:szCs w:val="20"/>
    </w:rPr>
  </w:style>
  <w:style w:type="paragraph" w:customStyle="1" w:styleId="303">
    <w:name w:val="样式 正文文本缩进 + 左侧:  2 字符"/>
    <w:basedOn w:val="13"/>
    <w:uiPriority w:val="0"/>
    <w:pPr>
      <w:widowControl/>
      <w:adjustRightInd w:val="0"/>
      <w:snapToGrid w:val="0"/>
      <w:spacing w:before="156" w:beforeLines="50"/>
      <w:ind w:left="0" w:leftChars="0"/>
      <w:jc w:val="left"/>
    </w:pPr>
    <w:rPr>
      <w:rFonts w:cs="宋体"/>
      <w:kern w:val="0"/>
      <w:szCs w:val="24"/>
    </w:rPr>
  </w:style>
  <w:style w:type="paragraph" w:customStyle="1" w:styleId="304">
    <w:name w:val="char"/>
    <w:basedOn w:val="1"/>
    <w:uiPriority w:val="0"/>
    <w:pPr>
      <w:widowControl/>
      <w:spacing w:after="160" w:line="240" w:lineRule="exact"/>
      <w:ind w:firstLine="0" w:firstLineChars="0"/>
      <w:jc w:val="left"/>
    </w:pPr>
    <w:rPr>
      <w:rFonts w:ascii="Verdana" w:hAnsi="Verdana" w:eastAsia="仿宋_GB2312" w:cs="”“Times New Roman”“"/>
      <w:kern w:val="0"/>
      <w:szCs w:val="20"/>
      <w:lang w:eastAsia="en-US"/>
    </w:rPr>
  </w:style>
  <w:style w:type="paragraph" w:customStyle="1" w:styleId="305">
    <w:name w:val="样式 报告 + 左侧:  0 厘米 段前: 3.6 磅 段后: 3.6 磅 行距: 1.5 倍行距"/>
    <w:basedOn w:val="1"/>
    <w:uiPriority w:val="0"/>
    <w:pPr>
      <w:overflowPunct w:val="0"/>
      <w:autoSpaceDE w:val="0"/>
      <w:autoSpaceDN w:val="0"/>
      <w:adjustRightInd w:val="0"/>
      <w:spacing w:before="72" w:after="72"/>
      <w:ind w:firstLine="480"/>
      <w:textAlignment w:val="baseline"/>
    </w:pPr>
    <w:rPr>
      <w:rFonts w:cs="宋体"/>
      <w:kern w:val="0"/>
      <w:szCs w:val="20"/>
    </w:rPr>
  </w:style>
  <w:style w:type="paragraph" w:customStyle="1" w:styleId="306">
    <w:name w:val="Revision"/>
    <w:uiPriority w:val="0"/>
    <w:rPr>
      <w:rFonts w:ascii="Times New Roman" w:hAnsi="Times New Roman" w:eastAsia="宋体" w:cs="Times New Roman"/>
      <w:kern w:val="2"/>
      <w:sz w:val="21"/>
      <w:szCs w:val="24"/>
      <w:lang w:val="en-US" w:eastAsia="zh-CN" w:bidi="ar-SA"/>
    </w:rPr>
  </w:style>
  <w:style w:type="paragraph" w:customStyle="1" w:styleId="307">
    <w:name w:val="3"/>
    <w:basedOn w:val="1"/>
    <w:next w:val="8"/>
    <w:uiPriority w:val="0"/>
    <w:pPr>
      <w:spacing w:line="240" w:lineRule="auto"/>
      <w:ind w:firstLine="602" w:firstLineChars="0"/>
    </w:pPr>
    <w:rPr>
      <w:rFonts w:eastAsia="仿宋_GB2312"/>
      <w:sz w:val="28"/>
      <w:szCs w:val="20"/>
    </w:rPr>
  </w:style>
  <w:style w:type="paragraph" w:customStyle="1" w:styleId="308">
    <w:name w:val="Char Char Char Char"/>
    <w:basedOn w:val="1"/>
    <w:uiPriority w:val="0"/>
    <w:pPr>
      <w:spacing w:line="240" w:lineRule="auto"/>
      <w:ind w:firstLine="0" w:firstLineChars="0"/>
    </w:pPr>
    <w:rPr>
      <w:sz w:val="21"/>
      <w:szCs w:val="24"/>
    </w:rPr>
  </w:style>
  <w:style w:type="paragraph" w:customStyle="1" w:styleId="309">
    <w:name w:val="Char Char Char1 Char Char Char Char"/>
    <w:basedOn w:val="1"/>
    <w:semiHidden/>
    <w:uiPriority w:val="0"/>
    <w:pPr>
      <w:adjustRightInd w:val="0"/>
      <w:snapToGrid w:val="0"/>
    </w:pPr>
    <w:rPr>
      <w:rFonts w:ascii="宋体" w:hAnsi="宋体" w:cs="宋体"/>
      <w:szCs w:val="26"/>
    </w:rPr>
  </w:style>
  <w:style w:type="paragraph" w:customStyle="1" w:styleId="310">
    <w:name w:val="带点标题"/>
    <w:qFormat/>
    <w:uiPriority w:val="0"/>
    <w:pPr>
      <w:widowControl w:val="0"/>
      <w:spacing w:line="360" w:lineRule="auto"/>
      <w:ind w:firstLine="480" w:firstLineChars="200"/>
      <w:jc w:val="both"/>
    </w:pPr>
    <w:rPr>
      <w:rFonts w:ascii="宋体" w:hAnsi="宋体" w:eastAsia="宋体" w:cs="Times New Roman"/>
      <w:color w:val="000000"/>
      <w:kern w:val="24"/>
      <w:sz w:val="24"/>
      <w:szCs w:val="24"/>
      <w:lang w:val="en-US" w:eastAsia="zh-CN" w:bidi="ar-SA"/>
    </w:rPr>
  </w:style>
  <w:style w:type="paragraph" w:customStyle="1" w:styleId="311">
    <w:name w:val="Char1 Char Char Char"/>
    <w:basedOn w:val="1"/>
    <w:uiPriority w:val="0"/>
    <w:pPr>
      <w:widowControl/>
      <w:adjustRightInd w:val="0"/>
      <w:snapToGrid w:val="0"/>
      <w:ind w:firstLine="0" w:firstLineChars="0"/>
      <w:textAlignment w:val="center"/>
    </w:pPr>
    <w:rPr>
      <w:kern w:val="0"/>
      <w:szCs w:val="24"/>
    </w:rPr>
  </w:style>
  <w:style w:type="paragraph" w:customStyle="1" w:styleId="312">
    <w:name w:val="xl25"/>
    <w:basedOn w:val="1"/>
    <w:uiPriority w:val="0"/>
    <w:pPr>
      <w:widowControl/>
      <w:spacing w:before="100" w:beforeAutospacing="1" w:after="100" w:afterAutospacing="1" w:line="240" w:lineRule="auto"/>
      <w:ind w:firstLine="0" w:firstLineChars="0"/>
      <w:jc w:val="center"/>
      <w:textAlignment w:val="top"/>
    </w:pPr>
    <w:rPr>
      <w:kern w:val="0"/>
      <w:sz w:val="21"/>
      <w:szCs w:val="21"/>
    </w:rPr>
  </w:style>
  <w:style w:type="paragraph" w:customStyle="1" w:styleId="313">
    <w:name w:val="PP的正文"/>
    <w:basedOn w:val="17"/>
    <w:next w:val="17"/>
    <w:uiPriority w:val="99"/>
    <w:pPr>
      <w:spacing w:line="240" w:lineRule="auto"/>
      <w:ind w:firstLine="0" w:firstLineChars="0"/>
      <w:jc w:val="left"/>
      <w:textAlignment w:val="auto"/>
    </w:pPr>
    <w:rPr>
      <w:rFonts w:hAnsi="Times New Roman" w:cs="Times New Roman"/>
      <w:color w:val="auto"/>
    </w:rPr>
  </w:style>
  <w:style w:type="paragraph" w:customStyle="1" w:styleId="314">
    <w:name w:val="报告表格"/>
    <w:basedOn w:val="1"/>
    <w:uiPriority w:val="0"/>
    <w:pPr>
      <w:autoSpaceDE w:val="0"/>
      <w:autoSpaceDN w:val="0"/>
      <w:adjustRightInd w:val="0"/>
      <w:spacing w:before="40" w:after="40" w:line="240" w:lineRule="auto"/>
      <w:ind w:firstLine="0" w:firstLineChars="0"/>
      <w:jc w:val="center"/>
      <w:textAlignment w:val="baseline"/>
    </w:pPr>
    <w:rPr>
      <w:kern w:val="0"/>
      <w:sz w:val="21"/>
      <w:szCs w:val="20"/>
    </w:rPr>
  </w:style>
  <w:style w:type="paragraph" w:customStyle="1" w:styleId="315">
    <w:name w:val="2级"/>
    <w:basedOn w:val="1"/>
    <w:uiPriority w:val="0"/>
    <w:pPr>
      <w:ind w:firstLine="0" w:firstLineChars="0"/>
      <w:outlineLvl w:val="1"/>
    </w:pPr>
    <w:rPr>
      <w:rFonts w:ascii="宋体" w:hAnsi="宋体"/>
      <w:b/>
      <w:sz w:val="32"/>
      <w:szCs w:val="20"/>
    </w:rPr>
  </w:style>
  <w:style w:type="paragraph" w:customStyle="1" w:styleId="316">
    <w:name w:val="表"/>
    <w:basedOn w:val="1"/>
    <w:uiPriority w:val="0"/>
    <w:pPr>
      <w:widowControl/>
      <w:spacing w:line="340" w:lineRule="exact"/>
      <w:ind w:firstLine="0" w:firstLineChars="0"/>
      <w:jc w:val="center"/>
    </w:pPr>
    <w:rPr>
      <w:rFonts w:ascii="宋体" w:hAnsi="宋体"/>
      <w:szCs w:val="20"/>
    </w:rPr>
  </w:style>
  <w:style w:type="paragraph" w:customStyle="1" w:styleId="317">
    <w:name w:val="报告书"/>
    <w:basedOn w:val="1"/>
    <w:uiPriority w:val="0"/>
    <w:pPr>
      <w:autoSpaceDE w:val="0"/>
      <w:autoSpaceDN w:val="0"/>
      <w:adjustRightInd w:val="0"/>
      <w:ind w:firstLine="505" w:firstLineChars="0"/>
      <w:jc w:val="left"/>
      <w:textAlignment w:val="bottom"/>
    </w:pPr>
    <w:rPr>
      <w:kern w:val="0"/>
      <w:szCs w:val="20"/>
    </w:rPr>
  </w:style>
  <w:style w:type="paragraph" w:customStyle="1" w:styleId="318">
    <w:name w:val="日期1"/>
    <w:basedOn w:val="1"/>
    <w:next w:val="1"/>
    <w:uiPriority w:val="0"/>
    <w:pPr>
      <w:adjustRightInd w:val="0"/>
      <w:spacing w:line="240" w:lineRule="auto"/>
      <w:ind w:firstLine="0" w:firstLineChars="0"/>
      <w:textAlignment w:val="baseline"/>
    </w:pPr>
    <w:rPr>
      <w:sz w:val="30"/>
      <w:szCs w:val="20"/>
    </w:rPr>
  </w:style>
  <w:style w:type="paragraph" w:customStyle="1" w:styleId="319">
    <w:name w:val="Char1 Char Char Char1 Char Char Char Char Char Char Char Char Char Char Char Char"/>
    <w:basedOn w:val="1"/>
    <w:next w:val="1"/>
    <w:uiPriority w:val="0"/>
    <w:pPr>
      <w:spacing w:line="240" w:lineRule="auto"/>
      <w:ind w:firstLine="0" w:firstLineChars="0"/>
    </w:pPr>
    <w:rPr>
      <w:rFonts w:ascii="宋体" w:hAnsi="宋体"/>
      <w:szCs w:val="24"/>
    </w:rPr>
  </w:style>
  <w:style w:type="paragraph" w:customStyle="1" w:styleId="320">
    <w:name w:val="编制说明"/>
    <w:basedOn w:val="1"/>
    <w:uiPriority w:val="0"/>
    <w:pPr>
      <w:topLinePunct/>
      <w:adjustRightInd w:val="0"/>
      <w:snapToGrid w:val="0"/>
      <w:ind w:firstLine="420"/>
    </w:pPr>
    <w:rPr>
      <w:rFonts w:eastAsia="仿宋_GB2312"/>
      <w:szCs w:val="20"/>
    </w:rPr>
  </w:style>
  <w:style w:type="paragraph" w:customStyle="1" w:styleId="321">
    <w:name w:val="reader-word-layer"/>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322">
    <w:name w:val="1正文段落"/>
    <w:basedOn w:val="1"/>
    <w:uiPriority w:val="0"/>
    <w:pPr>
      <w:ind w:firstLine="480"/>
      <w:jc w:val="left"/>
    </w:pPr>
    <w:rPr>
      <w:kern w:val="0"/>
      <w:szCs w:val="24"/>
    </w:rPr>
  </w:style>
  <w:style w:type="paragraph" w:customStyle="1" w:styleId="323">
    <w:name w:val="zw"/>
    <w:basedOn w:val="1"/>
    <w:qFormat/>
    <w:uiPriority w:val="0"/>
    <w:pPr>
      <w:adjustRightInd w:val="0"/>
      <w:snapToGrid w:val="0"/>
      <w:ind w:firstLine="480"/>
      <w:textAlignment w:val="baseline"/>
    </w:pPr>
    <w:rPr>
      <w:rFonts w:ascii="宋体" w:hAnsi="宋体"/>
      <w:color w:val="000000"/>
      <w:kern w:val="0"/>
      <w:u w:color="000000"/>
    </w:rPr>
  </w:style>
  <w:style w:type="paragraph" w:customStyle="1" w:styleId="324">
    <w:name w:val="Char Char Char"/>
    <w:basedOn w:val="1"/>
    <w:uiPriority w:val="0"/>
    <w:pPr>
      <w:spacing w:line="240" w:lineRule="auto"/>
    </w:pPr>
    <w:rPr>
      <w:rFonts w:hAnsi="宋体" w:cs="宋体"/>
      <w:szCs w:val="24"/>
    </w:rPr>
  </w:style>
  <w:style w:type="paragraph" w:customStyle="1" w:styleId="325">
    <w:name w:val="编制说明头"/>
    <w:basedOn w:val="4"/>
    <w:uiPriority w:val="0"/>
    <w:pPr>
      <w:keepNext w:val="0"/>
      <w:keepLines w:val="0"/>
      <w:pageBreakBefore/>
      <w:topLinePunct/>
      <w:adjustRightInd w:val="0"/>
      <w:snapToGrid w:val="0"/>
      <w:spacing w:before="360" w:after="960" w:line="240" w:lineRule="auto"/>
      <w:ind w:firstLine="0" w:firstLineChars="0"/>
      <w:jc w:val="center"/>
    </w:pPr>
    <w:rPr>
      <w:rFonts w:eastAsia="方正报宋简体"/>
      <w:sz w:val="28"/>
    </w:rPr>
  </w:style>
  <w:style w:type="paragraph" w:customStyle="1" w:styleId="326">
    <w:name w:val="应填表格"/>
    <w:basedOn w:val="1"/>
    <w:uiPriority w:val="0"/>
    <w:pPr>
      <w:adjustRightInd w:val="0"/>
      <w:spacing w:before="40" w:after="40" w:line="240" w:lineRule="auto"/>
      <w:ind w:firstLine="0" w:firstLineChars="0"/>
      <w:jc w:val="left"/>
      <w:textAlignment w:val="baseline"/>
    </w:pPr>
    <w:rPr>
      <w:rFonts w:ascii="宋体"/>
      <w:color w:val="FF0000"/>
      <w:kern w:val="0"/>
      <w:szCs w:val="20"/>
    </w:rPr>
  </w:style>
  <w:style w:type="paragraph" w:customStyle="1" w:styleId="327">
    <w:name w:val="样式 样式 报告 + 首行缩进:  2 字符 段前: 0.3 行 段后: 0.3 行 + 首行缩进:  2 字符 段前: 0.... Char"/>
    <w:basedOn w:val="282"/>
    <w:uiPriority w:val="0"/>
    <w:rPr>
      <w:szCs w:val="24"/>
    </w:rPr>
  </w:style>
  <w:style w:type="paragraph" w:customStyle="1" w:styleId="328">
    <w:name w:val="p17"/>
    <w:basedOn w:val="1"/>
    <w:uiPriority w:val="0"/>
    <w:pPr>
      <w:widowControl/>
      <w:spacing w:after="120" w:line="240" w:lineRule="auto"/>
      <w:ind w:left="420" w:firstLine="0" w:firstLineChars="0"/>
    </w:pPr>
    <w:rPr>
      <w:kern w:val="0"/>
      <w:sz w:val="21"/>
      <w:szCs w:val="21"/>
    </w:rPr>
  </w:style>
  <w:style w:type="paragraph" w:customStyle="1" w:styleId="329">
    <w:name w:val="默认段落字体 Para Char Char Char Char"/>
    <w:basedOn w:val="1"/>
    <w:uiPriority w:val="0"/>
    <w:rPr>
      <w:rFonts w:ascii="宋体" w:hAnsi="宋体" w:cs="宋体"/>
      <w:szCs w:val="24"/>
    </w:rPr>
  </w:style>
  <w:style w:type="paragraph" w:customStyle="1" w:styleId="330">
    <w:name w:val="样式 两端对齐 行距: 1.5 倍行距 首行缩进:  2 字符"/>
    <w:basedOn w:val="1"/>
    <w:uiPriority w:val="0"/>
    <w:pPr>
      <w:widowControl/>
    </w:pPr>
    <w:rPr>
      <w:rFonts w:cs="PMingLiU"/>
      <w:kern w:val="0"/>
      <w:szCs w:val="20"/>
    </w:rPr>
  </w:style>
  <w:style w:type="paragraph" w:customStyle="1" w:styleId="331">
    <w:name w:val="p18"/>
    <w:basedOn w:val="1"/>
    <w:uiPriority w:val="0"/>
    <w:pPr>
      <w:widowControl/>
      <w:spacing w:after="120" w:line="440" w:lineRule="atLeast"/>
      <w:ind w:firstLine="567" w:firstLineChars="0"/>
    </w:pPr>
    <w:rPr>
      <w:rFonts w:ascii="宋体" w:hAnsi="宋体" w:cs="宋体"/>
      <w:kern w:val="0"/>
      <w:sz w:val="21"/>
      <w:szCs w:val="21"/>
    </w:rPr>
  </w:style>
  <w:style w:type="paragraph" w:customStyle="1" w:styleId="332">
    <w:name w:val="常用表格样式"/>
    <w:basedOn w:val="1"/>
    <w:next w:val="1"/>
    <w:qFormat/>
    <w:uiPriority w:val="0"/>
    <w:pPr>
      <w:spacing w:line="240" w:lineRule="auto"/>
      <w:ind w:firstLine="0" w:firstLineChars="0"/>
      <w:jc w:val="center"/>
    </w:pPr>
    <w:rPr>
      <w:sz w:val="21"/>
    </w:rPr>
  </w:style>
  <w:style w:type="paragraph" w:customStyle="1" w:styleId="333">
    <w:name w:val="正文文本首行缩进1"/>
    <w:basedOn w:val="2"/>
    <w:uiPriority w:val="0"/>
    <w:pPr>
      <w:ind w:firstLine="420" w:firstLineChars="100"/>
    </w:pPr>
    <w:rPr>
      <w:rFonts w:eastAsia="仿宋_GB2312"/>
      <w:kern w:val="2"/>
      <w:sz w:val="28"/>
      <w:szCs w:val="28"/>
    </w:rPr>
  </w:style>
  <w:style w:type="paragraph" w:customStyle="1" w:styleId="334">
    <w:name w:val="xl32"/>
    <w:basedOn w:val="1"/>
    <w:uiPriority w:val="0"/>
    <w:pPr>
      <w:widowControl/>
      <w:pBdr>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335">
    <w:name w:val="8--"/>
    <w:basedOn w:val="1"/>
    <w:uiPriority w:val="0"/>
    <w:pPr>
      <w:adjustRightInd w:val="0"/>
      <w:spacing w:line="360" w:lineRule="atLeast"/>
      <w:ind w:firstLine="0" w:firstLineChars="0"/>
      <w:jc w:val="left"/>
      <w:textAlignment w:val="baseline"/>
    </w:pPr>
    <w:rPr>
      <w:kern w:val="0"/>
      <w:szCs w:val="24"/>
    </w:rPr>
  </w:style>
  <w:style w:type="paragraph" w:customStyle="1" w:styleId="336">
    <w:name w:val="p16"/>
    <w:basedOn w:val="1"/>
    <w:uiPriority w:val="0"/>
    <w:pPr>
      <w:widowControl/>
      <w:pBdr>
        <w:bottom w:val="single" w:color="000000" w:sz="6" w:space="1"/>
      </w:pBdr>
      <w:spacing w:line="240" w:lineRule="auto"/>
      <w:ind w:firstLine="0" w:firstLineChars="0"/>
      <w:jc w:val="center"/>
    </w:pPr>
    <w:rPr>
      <w:kern w:val="0"/>
      <w:sz w:val="18"/>
      <w:szCs w:val="18"/>
    </w:rPr>
  </w:style>
  <w:style w:type="paragraph" w:customStyle="1" w:styleId="337">
    <w:name w:val="南华表标题"/>
    <w:basedOn w:val="1"/>
    <w:uiPriority w:val="0"/>
    <w:pPr>
      <w:tabs>
        <w:tab w:val="left" w:pos="3795"/>
      </w:tabs>
      <w:spacing w:before="156" w:beforeLines="50" w:after="156" w:afterLines="50"/>
      <w:ind w:firstLine="0" w:firstLineChars="0"/>
      <w:jc w:val="center"/>
    </w:pPr>
    <w:rPr>
      <w:b/>
      <w:color w:val="000000"/>
      <w:sz w:val="21"/>
      <w:szCs w:val="20"/>
    </w:rPr>
  </w:style>
  <w:style w:type="paragraph" w:customStyle="1" w:styleId="338">
    <w:name w:val="图表说明"/>
    <w:basedOn w:val="1"/>
    <w:uiPriority w:val="0"/>
    <w:pPr>
      <w:adjustRightInd w:val="0"/>
      <w:snapToGrid w:val="0"/>
      <w:spacing w:before="156" w:beforeLines="50"/>
      <w:ind w:firstLine="0" w:firstLineChars="0"/>
      <w:jc w:val="center"/>
    </w:pPr>
    <w:rPr>
      <w:rFonts w:ascii="黑体" w:eastAsia="黑体"/>
      <w:color w:val="000000"/>
      <w:sz w:val="21"/>
      <w:szCs w:val="21"/>
    </w:rPr>
  </w:style>
  <w:style w:type="paragraph" w:customStyle="1" w:styleId="339">
    <w:name w:val="南华表格"/>
    <w:basedOn w:val="1"/>
    <w:uiPriority w:val="0"/>
    <w:pPr>
      <w:spacing w:line="312" w:lineRule="auto"/>
      <w:ind w:firstLine="0" w:firstLineChars="0"/>
    </w:pPr>
    <w:rPr>
      <w:rFonts w:ascii="宋体" w:hAnsi="宋体" w:eastAsia="方正楷体简体"/>
      <w:color w:val="000000"/>
      <w:szCs w:val="20"/>
    </w:rPr>
  </w:style>
  <w:style w:type="paragraph" w:customStyle="1" w:styleId="340">
    <w:name w:val="样式 五号 首行缩进:  2 字符1"/>
    <w:basedOn w:val="1"/>
    <w:uiPriority w:val="0"/>
    <w:pPr>
      <w:ind w:firstLine="0" w:firstLineChars="0"/>
      <w:jc w:val="center"/>
    </w:pPr>
    <w:rPr>
      <w:rFonts w:ascii="Arial Narrow" w:hAnsi="Arial Narrow" w:eastAsia="方正楷体简体" w:cs="宋体"/>
      <w:color w:val="000000"/>
      <w:szCs w:val="20"/>
    </w:rPr>
  </w:style>
  <w:style w:type="paragraph" w:customStyle="1" w:styleId="341">
    <w:name w:val="样式 小四 行距: 固定值 22.5 磅"/>
    <w:basedOn w:val="1"/>
    <w:uiPriority w:val="0"/>
    <w:pPr>
      <w:ind w:firstLine="480"/>
    </w:pPr>
    <w:rPr>
      <w:rFonts w:cs="宋体"/>
      <w:szCs w:val="20"/>
    </w:rPr>
  </w:style>
  <w:style w:type="paragraph" w:customStyle="1" w:styleId="342">
    <w:name w:val="T表格"/>
    <w:uiPriority w:val="0"/>
    <w:pPr>
      <w:adjustRightInd w:val="0"/>
      <w:snapToGrid w:val="0"/>
      <w:spacing w:line="360" w:lineRule="auto"/>
      <w:jc w:val="center"/>
    </w:pPr>
    <w:rPr>
      <w:rFonts w:ascii="Times New Roman" w:hAnsi="Times New Roman" w:eastAsia="宋体" w:cs="Times New Roman"/>
      <w:color w:val="000000"/>
      <w:sz w:val="21"/>
      <w:szCs w:val="21"/>
      <w:lang w:val="en-US" w:eastAsia="zh-CN" w:bidi="ar-SA"/>
    </w:rPr>
  </w:style>
  <w:style w:type="paragraph" w:customStyle="1" w:styleId="343">
    <w:name w:val="附件封面3"/>
    <w:basedOn w:val="1"/>
    <w:next w:val="1"/>
    <w:uiPriority w:val="0"/>
    <w:pPr>
      <w:spacing w:line="240" w:lineRule="auto"/>
      <w:ind w:firstLine="0" w:firstLineChars="0"/>
      <w:jc w:val="left"/>
      <w:outlineLvl w:val="3"/>
    </w:pPr>
    <w:rPr>
      <w:b/>
      <w:sz w:val="21"/>
      <w:szCs w:val="24"/>
    </w:rPr>
  </w:style>
  <w:style w:type="table" w:customStyle="1" w:styleId="344">
    <w:name w:val="网格型2"/>
    <w:basedOn w:val="4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5">
    <w:name w:val="网格型1"/>
    <w:basedOn w:val="43"/>
    <w:unhideWhenUs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6">
    <w:name w:val="正文2"/>
    <w:basedOn w:val="1"/>
    <w:link w:val="347"/>
    <w:uiPriority w:val="0"/>
  </w:style>
  <w:style w:type="character" w:customStyle="1" w:styleId="347">
    <w:name w:val="正文2 Char"/>
    <w:link w:val="346"/>
    <w:uiPriority w:val="0"/>
    <w:rPr>
      <w:kern w:val="2"/>
      <w:sz w:val="24"/>
      <w:szCs w:val="22"/>
    </w:rPr>
  </w:style>
  <w:style w:type="character" w:customStyle="1" w:styleId="348">
    <w:name w:val="cf01"/>
    <w:basedOn w:val="45"/>
    <w:uiPriority w:val="0"/>
    <w:rPr>
      <w:rFonts w:hint="eastAsia" w:ascii="Microsoft YaHei UI" w:hAnsi="Microsoft YaHei UI" w:eastAsia="Microsoft YaHei UI"/>
      <w:sz w:val="18"/>
      <w:szCs w:val="18"/>
    </w:rPr>
  </w:style>
  <w:style w:type="paragraph" w:customStyle="1" w:styleId="349">
    <w:name w:val="pf0"/>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350">
    <w:name w:val="dz1"/>
    <w:qFormat/>
    <w:uiPriority w:val="0"/>
    <w:rPr>
      <w:rFonts w:hint="default" w:ascii="Geneva" w:hAnsi="Geneva"/>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DB75BE-2CA9-414C-9A56-6E56098B9CC1}">
  <ds:schemaRefs/>
</ds:datastoreItem>
</file>

<file path=docProps/app.xml><?xml version="1.0" encoding="utf-8"?>
<Properties xmlns="http://schemas.openxmlformats.org/officeDocument/2006/extended-properties" xmlns:vt="http://schemas.openxmlformats.org/officeDocument/2006/docPropsVTypes">
  <Template>Normal</Template>
  <Pages>86</Pages>
  <Words>25434</Words>
  <Characters>27196</Characters>
  <Lines>114</Lines>
  <Paragraphs>132</Paragraphs>
  <TotalTime>1</TotalTime>
  <ScaleCrop>false</ScaleCrop>
  <LinksUpToDate>false</LinksUpToDate>
  <CharactersWithSpaces>27420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2025-04-25T02:50:00Z</dcterms:created>
  <dc:creator>aa</dc:creator>
  <cp:lastModifiedBy>学而知之</cp:lastModifiedBy>
  <cp:lastPrinted>2024-09-27T02:34:00Z</cp:lastPrinted>
  <dcterms:modified xsi:type="dcterms:W3CDTF">2025-12-22T10:02:15Z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eyJoZGlkIjoiNDlhYTc5NDc4NDUxMTc0YzljM2FkNzNkNjQyOGQ0Y2EiLCJ1c2VySWQiOiIxOTk2MjU0OTkifQ==</vt:lpwstr>
  </property>
  <property fmtid="{D5CDD505-2E9C-101B-9397-08002B2CF9AE}" pid="4" name="ICV">
    <vt:lpwstr>4EF8368A8C294EC18A5336D0E435FAC5_13</vt:lpwstr>
  </property>
</Properties>
</file>