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09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关于《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寻甸回族彝族自治县人民政府重大行政决策事项目录标准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的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起草说明</w:t>
      </w:r>
    </w:p>
    <w:bookmarkEnd w:id="0"/>
    <w:p w14:paraId="0E6BB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5AE2A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完善决策制度、规范决策程序，保障科学、民主和法治决策，提高政府行政质量和效率，根据《重大行政决策程序暂行条例》（国务院令第713号）、《云南省重大行政决策程序规定》（省人民政府令第217号）等有关规定，结合《昆明市人民政府重大行政决策事项目录标准》，制定寻甸回族彝族自治县人民政府重大行政决策事项目录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A7C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righ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D1590"/>
    <w:rsid w:val="74F8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李菲</cp:lastModifiedBy>
  <dcterms:modified xsi:type="dcterms:W3CDTF">2026-01-29T06:19:09Z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eyJoZGlkIjoiYTM5MjVmMDk2YjMwZDI0M2I2ODA3M2M0YTE4MzFkZjUiLCJ1c2VySWQiOiIxNzQ0NjgwMDA4In0=</vt:lpwstr>
  </property>
  <property fmtid="{D5CDD505-2E9C-101B-9397-08002B2CF9AE}" pid="4" name="ICV">
    <vt:lpwstr>314D797715BD4764B4965BB7425BC643_13</vt:lpwstr>
  </property>
</Properties>
</file>