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3CB362">
      <w:pPr>
        <w:spacing w:before="156" w:beforeLines="50" w:after="156" w:afterLines="50" w:line="600" w:lineRule="exact"/>
        <w:ind w:left="0" w:leftChars="0" w:firstLine="0" w:firstLineChars="0"/>
        <w:jc w:val="center"/>
        <w:rPr>
          <w:rFonts w:hint="eastAsia" w:ascii="方正小标宋简体" w:hAnsi="方正小标宋简体" w:eastAsia="方正小标宋简体" w:cs="方正小标宋简体"/>
          <w:b w:val="0"/>
          <w:bCs w:val="0"/>
          <w:sz w:val="44"/>
          <w:szCs w:val="44"/>
          <w:shd w:val="clear" w:color="auto" w:fill="FFFFFF"/>
        </w:rPr>
      </w:pPr>
      <w:r>
        <w:rPr>
          <w:rFonts w:hint="eastAsia" w:ascii="方正小标宋简体" w:hAnsi="方正小标宋简体" w:eastAsia="方正小标宋简体" w:cs="方正小标宋简体"/>
          <w:b w:val="0"/>
          <w:bCs w:val="0"/>
          <w:sz w:val="44"/>
          <w:szCs w:val="44"/>
          <w:shd w:val="clear" w:color="auto" w:fill="FFFFFF"/>
        </w:rPr>
        <w:t>寻甸回族彝族自治县林业和草原局</w:t>
      </w:r>
    </w:p>
    <w:p w14:paraId="7B2B7CC2">
      <w:pPr>
        <w:spacing w:before="156" w:beforeLines="50" w:after="156" w:afterLines="50" w:line="600" w:lineRule="exact"/>
        <w:ind w:left="0" w:leftChars="0" w:firstLine="0" w:firstLineChars="0"/>
        <w:jc w:val="center"/>
        <w:rPr>
          <w:rFonts w:hint="eastAsia" w:ascii="方正小标宋简体" w:hAnsi="方正小标宋简体" w:eastAsia="方正小标宋简体" w:cs="方正小标宋简体"/>
          <w:b w:val="0"/>
          <w:bCs w:val="0"/>
          <w:sz w:val="44"/>
          <w:szCs w:val="44"/>
          <w:shd w:val="clear" w:color="auto" w:fill="FFFFFF"/>
        </w:rPr>
      </w:pPr>
      <w:r>
        <w:rPr>
          <w:rFonts w:hint="eastAsia" w:ascii="方正小标宋简体" w:hAnsi="方正小标宋简体" w:eastAsia="方正小标宋简体" w:cs="方正小标宋简体"/>
          <w:b w:val="0"/>
          <w:bCs w:val="0"/>
          <w:sz w:val="44"/>
          <w:szCs w:val="44"/>
          <w:shd w:val="clear" w:color="auto" w:fill="FFFFFF"/>
        </w:rPr>
        <w:t>临时及违法占用林草地恢复植被和林业生产</w:t>
      </w:r>
    </w:p>
    <w:p w14:paraId="5BBA8546">
      <w:pPr>
        <w:spacing w:before="156" w:beforeLines="50" w:after="156" w:afterLines="50" w:line="600" w:lineRule="exact"/>
        <w:ind w:left="0" w:leftChars="0" w:firstLine="0" w:firstLineChars="0"/>
        <w:jc w:val="center"/>
        <w:rPr>
          <w:rFonts w:hint="eastAsia" w:ascii="方正小标宋简体" w:hAnsi="方正小标宋简体" w:eastAsia="方正小标宋简体" w:cs="方正小标宋简体"/>
          <w:b w:val="0"/>
          <w:bCs w:val="0"/>
          <w:sz w:val="44"/>
          <w:szCs w:val="44"/>
          <w:shd w:val="clear" w:color="auto" w:fill="FFFFFF"/>
          <w:lang w:eastAsia="zh-CN"/>
        </w:rPr>
      </w:pPr>
      <w:r>
        <w:rPr>
          <w:rFonts w:hint="eastAsia" w:ascii="方正小标宋简体" w:hAnsi="方正小标宋简体" w:eastAsia="方正小标宋简体" w:cs="方正小标宋简体"/>
          <w:b w:val="0"/>
          <w:bCs w:val="0"/>
          <w:sz w:val="44"/>
          <w:szCs w:val="44"/>
          <w:shd w:val="clear" w:color="auto" w:fill="FFFFFF"/>
        </w:rPr>
        <w:t>条件标准（试行）</w:t>
      </w:r>
      <w:r>
        <w:rPr>
          <w:rFonts w:hint="eastAsia" w:ascii="方正小标宋简体" w:hAnsi="方正小标宋简体" w:eastAsia="方正小标宋简体" w:cs="方正小标宋简体"/>
          <w:b w:val="0"/>
          <w:bCs w:val="0"/>
          <w:sz w:val="44"/>
          <w:szCs w:val="44"/>
          <w:shd w:val="clear" w:color="auto" w:fill="FFFFFF"/>
          <w:lang w:eastAsia="zh-CN"/>
        </w:rPr>
        <w:t>起草说明</w:t>
      </w:r>
    </w:p>
    <w:p w14:paraId="21485902">
      <w:pPr>
        <w:ind w:left="0" w:leftChars="0" w:firstLine="0" w:firstLineChars="0"/>
        <w:rPr>
          <w:rFonts w:hint="eastAsia" w:ascii="仿宋_GB2312" w:hAnsi="仿宋_GB2312" w:eastAsia="仿宋_GB2312" w:cs="仿宋_GB2312"/>
          <w:sz w:val="32"/>
          <w:szCs w:val="32"/>
          <w:lang w:eastAsia="zh-Hans"/>
        </w:rPr>
      </w:pPr>
    </w:p>
    <w:p w14:paraId="1365EC37">
      <w:pPr>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《寻甸回族彝族自治县林业和草原局临时及违法占用林草地恢复植被和林业生产条件标准（试行）》（以下简称《标准》）于202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Hans"/>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Hans"/>
        </w:rPr>
        <w:t>月</w:t>
      </w:r>
      <w:r>
        <w:rPr>
          <w:rFonts w:hint="eastAsia" w:ascii="仿宋_GB2312" w:hAnsi="仿宋_GB2312" w:eastAsia="仿宋_GB2312" w:cs="仿宋_GB2312"/>
          <w:sz w:val="32"/>
          <w:szCs w:val="32"/>
          <w:lang w:eastAsia="zh-CN"/>
        </w:rPr>
        <w:t>开始起草</w:t>
      </w:r>
      <w:r>
        <w:rPr>
          <w:rFonts w:hint="eastAsia" w:ascii="仿宋_GB2312" w:hAnsi="仿宋_GB2312" w:eastAsia="仿宋_GB2312" w:cs="仿宋_GB2312"/>
          <w:sz w:val="32"/>
          <w:szCs w:val="32"/>
          <w:lang w:eastAsia="zh-Hans"/>
        </w:rPr>
        <w:t>，现就《标准》</w:t>
      </w:r>
      <w:r>
        <w:rPr>
          <w:rFonts w:hint="eastAsia" w:ascii="仿宋_GB2312" w:hAnsi="仿宋_GB2312" w:eastAsia="仿宋_GB2312" w:cs="仿宋_GB2312"/>
          <w:sz w:val="32"/>
          <w:szCs w:val="32"/>
          <w:lang w:eastAsia="zh-CN"/>
        </w:rPr>
        <w:t>的起草说明</w:t>
      </w:r>
      <w:r>
        <w:rPr>
          <w:rFonts w:hint="eastAsia" w:ascii="仿宋_GB2312" w:hAnsi="仿宋_GB2312" w:eastAsia="仿宋_GB2312" w:cs="仿宋_GB2312"/>
          <w:sz w:val="32"/>
          <w:szCs w:val="32"/>
          <w:lang w:eastAsia="zh-Hans"/>
        </w:rPr>
        <w:t>如下：</w:t>
      </w:r>
    </w:p>
    <w:p w14:paraId="58DCC47B">
      <w:pPr>
        <w:rPr>
          <w:rFonts w:hint="eastAsia" w:ascii="黑体" w:hAnsi="黑体" w:eastAsia="黑体" w:cs="黑体"/>
          <w:sz w:val="32"/>
          <w:szCs w:val="32"/>
          <w:lang w:eastAsia="zh-CN"/>
        </w:rPr>
      </w:pPr>
      <w:r>
        <w:rPr>
          <w:rFonts w:hint="eastAsia" w:ascii="黑体" w:hAnsi="黑体" w:eastAsia="黑体" w:cs="黑体"/>
          <w:sz w:val="32"/>
          <w:szCs w:val="32"/>
          <w:lang w:eastAsia="zh-Hans"/>
        </w:rPr>
        <w:t>一、</w:t>
      </w:r>
      <w:r>
        <w:rPr>
          <w:rFonts w:hint="eastAsia" w:ascii="黑体" w:hAnsi="黑体" w:eastAsia="黑体" w:cs="黑体"/>
          <w:sz w:val="32"/>
          <w:szCs w:val="32"/>
          <w:lang w:eastAsia="zh-CN"/>
        </w:rPr>
        <w:t>起草</w:t>
      </w:r>
      <w:r>
        <w:rPr>
          <w:rFonts w:hint="eastAsia" w:ascii="黑体" w:hAnsi="黑体" w:eastAsia="黑体" w:cs="黑体"/>
          <w:sz w:val="32"/>
          <w:szCs w:val="32"/>
          <w:lang w:eastAsia="zh-Hans"/>
        </w:rPr>
        <w:t>的</w:t>
      </w:r>
      <w:r>
        <w:rPr>
          <w:rFonts w:hint="eastAsia" w:ascii="黑体" w:hAnsi="黑体" w:eastAsia="黑体" w:cs="黑体"/>
          <w:sz w:val="32"/>
          <w:szCs w:val="32"/>
          <w:lang w:eastAsia="zh-CN"/>
        </w:rPr>
        <w:t>背景</w:t>
      </w:r>
    </w:p>
    <w:p w14:paraId="08436C36">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Hans"/>
        </w:rPr>
        <w:t>修订后的《</w:t>
      </w:r>
      <w:r>
        <w:rPr>
          <w:rFonts w:hint="eastAsia" w:ascii="仿宋_GB2312" w:hAnsi="仿宋_GB2312" w:eastAsia="仿宋_GB2312" w:cs="仿宋_GB2312"/>
          <w:sz w:val="32"/>
          <w:szCs w:val="32"/>
          <w:lang w:eastAsia="zh-CN"/>
        </w:rPr>
        <w:t>中华人民共和国</w:t>
      </w:r>
      <w:r>
        <w:rPr>
          <w:rFonts w:hint="eastAsia" w:ascii="仿宋_GB2312" w:hAnsi="仿宋_GB2312" w:eastAsia="仿宋_GB2312" w:cs="仿宋_GB2312"/>
          <w:sz w:val="32"/>
          <w:szCs w:val="32"/>
          <w:lang w:eastAsia="zh-Hans"/>
        </w:rPr>
        <w:t>森林法》第七十三、七十四条将恢复植被和林业生产条件的所需费用作为罚款的基数，同时《</w:t>
      </w:r>
      <w:r>
        <w:rPr>
          <w:rFonts w:hint="eastAsia" w:ascii="仿宋_GB2312" w:hAnsi="仿宋_GB2312" w:eastAsia="仿宋_GB2312" w:cs="仿宋_GB2312"/>
          <w:sz w:val="32"/>
          <w:szCs w:val="32"/>
          <w:lang w:eastAsia="zh-CN"/>
        </w:rPr>
        <w:t>中华人民共和国</w:t>
      </w:r>
      <w:r>
        <w:rPr>
          <w:rFonts w:hint="eastAsia" w:ascii="仿宋_GB2312" w:hAnsi="仿宋_GB2312" w:eastAsia="仿宋_GB2312" w:cs="仿宋_GB2312"/>
          <w:sz w:val="32"/>
          <w:szCs w:val="32"/>
          <w:lang w:eastAsia="zh-Hans"/>
        </w:rPr>
        <w:t>森林法》第八十一条第二款规定：恢复植被和林业生产条件、树木补种的标准，由省级以上人民政府林业主管部门制定。2020年10月27日，国家林草局印发了《关于制定恢复植被和林业生产条件、树木补种标准的指导意见》（林办发〔2020〕94号），以规范省级林业主管部门制定恢复植被和林业生产条件、树木补种的标准，并明确由省级林业主管部门参照相关技术标准，设定或者确定相应的标准、期限及规范。</w:t>
      </w:r>
    </w:p>
    <w:p w14:paraId="7943EFE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leftChars="0" w:right="0" w:firstLine="640" w:firstLineChars="200"/>
        <w:jc w:val="both"/>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云南省林业和草原局</w:t>
      </w: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sz w:val="32"/>
          <w:szCs w:val="32"/>
          <w:lang w:eastAsia="zh-Hans"/>
        </w:rPr>
        <w:t>2021年11月23日</w:t>
      </w:r>
      <w:r>
        <w:rPr>
          <w:rFonts w:hint="eastAsia" w:ascii="仿宋_GB2312" w:hAnsi="仿宋_GB2312" w:eastAsia="仿宋_GB2312" w:cs="仿宋_GB2312"/>
          <w:sz w:val="32"/>
          <w:szCs w:val="32"/>
          <w:lang w:eastAsia="zh-CN"/>
        </w:rPr>
        <w:t>公布了《云南省林业和草原局关于云南省恢复植被和林业生产条件及树木补种标准的实施意见（试行）》（</w:t>
      </w:r>
      <w:r>
        <w:rPr>
          <w:rFonts w:hint="eastAsia" w:ascii="仿宋_GB2312" w:hAnsi="仿宋_GB2312" w:eastAsia="仿宋_GB2312" w:cs="仿宋_GB2312"/>
          <w:sz w:val="32"/>
          <w:szCs w:val="32"/>
          <w:lang w:eastAsia="zh-Hans"/>
        </w:rPr>
        <w:t>云林规〔2021〕6号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i w:val="0"/>
          <w:iCs w:val="0"/>
          <w:caps w:val="0"/>
          <w:color w:val="333333"/>
          <w:spacing w:val="0"/>
          <w:sz w:val="32"/>
          <w:szCs w:val="32"/>
          <w:shd w:val="clear" w:fill="FFFFFF"/>
        </w:rPr>
        <w:t>自2022年1月1日起施行</w:t>
      </w:r>
      <w:r>
        <w:rPr>
          <w:rFonts w:hint="eastAsia" w:ascii="仿宋_GB2312" w:hAnsi="仿宋_GB2312" w:eastAsia="仿宋_GB2312" w:cs="仿宋_GB2312"/>
          <w:i w:val="0"/>
          <w:iCs w:val="0"/>
          <w:caps w:val="0"/>
          <w:color w:val="333333"/>
          <w:spacing w:val="0"/>
          <w:sz w:val="32"/>
          <w:szCs w:val="32"/>
          <w:shd w:val="clear" w:fill="FFFFFF"/>
          <w:lang w:eastAsia="zh-CN"/>
        </w:rPr>
        <w:t>。省林草局出台的《标准》，对</w:t>
      </w:r>
      <w:r>
        <w:rPr>
          <w:rFonts w:hint="eastAsia" w:ascii="仿宋_GB2312" w:hAnsi="仿宋_GB2312" w:eastAsia="仿宋_GB2312" w:cs="仿宋_GB2312"/>
          <w:sz w:val="32"/>
          <w:szCs w:val="32"/>
          <w:lang w:eastAsia="zh-Hans"/>
        </w:rPr>
        <w:t>恢复植被和林业生产条件及树木补种所需费用</w:t>
      </w:r>
      <w:r>
        <w:rPr>
          <w:rFonts w:hint="eastAsia" w:ascii="仿宋_GB2312" w:hAnsi="仿宋_GB2312" w:eastAsia="仿宋_GB2312" w:cs="仿宋_GB2312"/>
          <w:sz w:val="32"/>
          <w:szCs w:val="32"/>
          <w:lang w:eastAsia="zh-CN"/>
        </w:rPr>
        <w:t>没有作具体规定</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eastAsia="zh-CN"/>
        </w:rPr>
        <w:t>因而我县亟待制定细化具体标准，予以解决在查处林草行政案件中对违法行为人实施行政处罚时</w:t>
      </w:r>
      <w:r>
        <w:rPr>
          <w:rFonts w:hint="eastAsia" w:ascii="仿宋_GB2312" w:hAnsi="仿宋_GB2312" w:eastAsia="仿宋_GB2312" w:cs="仿宋_GB2312"/>
          <w:sz w:val="32"/>
          <w:szCs w:val="32"/>
          <w:lang w:eastAsia="zh-Hans"/>
        </w:rPr>
        <w:t>“无据可依”</w:t>
      </w:r>
      <w:r>
        <w:rPr>
          <w:rFonts w:hint="eastAsia" w:ascii="仿宋_GB2312" w:hAnsi="仿宋_GB2312" w:eastAsia="仿宋_GB2312" w:cs="仿宋_GB2312"/>
          <w:sz w:val="32"/>
          <w:szCs w:val="32"/>
          <w:lang w:eastAsia="zh-CN"/>
        </w:rPr>
        <w:t>问题</w:t>
      </w:r>
      <w:r>
        <w:rPr>
          <w:rFonts w:hint="eastAsia" w:ascii="仿宋_GB2312" w:hAnsi="仿宋_GB2312" w:eastAsia="仿宋_GB2312" w:cs="仿宋_GB2312"/>
          <w:sz w:val="32"/>
          <w:szCs w:val="32"/>
          <w:lang w:eastAsia="zh-Hans"/>
        </w:rPr>
        <w:t>。</w:t>
      </w:r>
    </w:p>
    <w:p w14:paraId="501B2ABF">
      <w:pPr>
        <w:rPr>
          <w:rFonts w:hint="eastAsia" w:ascii="黑体" w:hAnsi="黑体" w:eastAsia="黑体" w:cs="黑体"/>
          <w:sz w:val="32"/>
          <w:szCs w:val="32"/>
          <w:lang w:eastAsia="zh-Hans"/>
        </w:rPr>
      </w:pPr>
      <w:r>
        <w:rPr>
          <w:rFonts w:hint="eastAsia" w:ascii="黑体" w:hAnsi="黑体" w:eastAsia="黑体" w:cs="黑体"/>
          <w:sz w:val="32"/>
          <w:szCs w:val="32"/>
          <w:lang w:eastAsia="zh-Hans"/>
        </w:rPr>
        <w:t>二、起草过程</w:t>
      </w:r>
    </w:p>
    <w:p w14:paraId="6D9DE6EE">
      <w:pPr>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eastAsia="zh-CN"/>
        </w:rPr>
        <w:t>为解决我县在查处林草行政案件中对违法行为人实施行政处罚时</w:t>
      </w:r>
      <w:r>
        <w:rPr>
          <w:rFonts w:hint="eastAsia" w:ascii="仿宋_GB2312" w:hAnsi="仿宋_GB2312" w:eastAsia="仿宋_GB2312" w:cs="仿宋_GB2312"/>
          <w:sz w:val="32"/>
          <w:szCs w:val="32"/>
          <w:lang w:eastAsia="zh-Hans"/>
        </w:rPr>
        <w:t>“无据可依”</w:t>
      </w:r>
      <w:r>
        <w:rPr>
          <w:rFonts w:hint="eastAsia" w:ascii="仿宋_GB2312" w:hAnsi="仿宋_GB2312" w:eastAsia="仿宋_GB2312" w:cs="仿宋_GB2312"/>
          <w:sz w:val="32"/>
          <w:szCs w:val="32"/>
          <w:lang w:eastAsia="zh-CN"/>
        </w:rPr>
        <w:t>的问题，</w:t>
      </w:r>
      <w:r>
        <w:rPr>
          <w:rFonts w:hint="eastAsia" w:ascii="仿宋_GB2312" w:hAnsi="仿宋_GB2312" w:eastAsia="仿宋_GB2312" w:cs="仿宋_GB2312"/>
          <w:sz w:val="32"/>
          <w:szCs w:val="32"/>
          <w:lang w:val="en-US" w:eastAsia="zh-CN"/>
        </w:rPr>
        <w:t>2025年3月13日，</w:t>
      </w:r>
      <w:r>
        <w:rPr>
          <w:rFonts w:hint="eastAsia" w:ascii="仿宋_GB2312" w:hAnsi="仿宋_GB2312" w:eastAsia="仿宋_GB2312" w:cs="仿宋_GB2312"/>
          <w:sz w:val="32"/>
          <w:szCs w:val="32"/>
          <w:lang w:eastAsia="zh-CN"/>
        </w:rPr>
        <w:t>经林草局党组会决定，</w:t>
      </w:r>
      <w:r>
        <w:rPr>
          <w:rFonts w:hint="eastAsia" w:ascii="仿宋_GB2312" w:hAnsi="仿宋_GB2312" w:eastAsia="仿宋_GB2312" w:cs="仿宋_GB2312"/>
          <w:sz w:val="32"/>
          <w:szCs w:val="32"/>
          <w:lang w:val="en-US" w:eastAsia="zh-CN"/>
        </w:rPr>
        <w:t>委托第三方编制</w:t>
      </w:r>
      <w:r>
        <w:rPr>
          <w:rFonts w:hint="eastAsia" w:ascii="仿宋_GB2312" w:hAnsi="仿宋_GB2312" w:eastAsia="仿宋_GB2312" w:cs="仿宋_GB2312"/>
          <w:sz w:val="32"/>
          <w:szCs w:val="32"/>
          <w:lang w:eastAsia="zh-CN"/>
        </w:rPr>
        <w:t>《标准》。</w:t>
      </w:r>
      <w:r>
        <w:rPr>
          <w:rFonts w:hint="eastAsia" w:ascii="仿宋_GB2312" w:hAnsi="仿宋_GB2312" w:eastAsia="仿宋_GB2312" w:cs="仿宋_GB2312"/>
          <w:sz w:val="32"/>
          <w:szCs w:val="32"/>
          <w:lang w:eastAsia="zh-Hans"/>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Hans"/>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Hans"/>
        </w:rPr>
        <w:t>月</w:t>
      </w:r>
      <w:r>
        <w:rPr>
          <w:rFonts w:hint="eastAsia" w:ascii="仿宋_GB2312" w:hAnsi="仿宋_GB2312" w:eastAsia="仿宋_GB2312" w:cs="仿宋_GB2312"/>
          <w:sz w:val="32"/>
          <w:szCs w:val="32"/>
          <w:lang w:eastAsia="zh-CN"/>
        </w:rPr>
        <w:t>初开始起草，形成初稿后，经与林草局先后四次共同修改完善，于</w:t>
      </w:r>
      <w:r>
        <w:rPr>
          <w:rFonts w:hint="eastAsia" w:ascii="仿宋_GB2312" w:hAnsi="仿宋_GB2312" w:eastAsia="仿宋_GB2312" w:cs="仿宋_GB2312"/>
          <w:sz w:val="32"/>
          <w:szCs w:val="32"/>
          <w:lang w:val="en-US" w:eastAsia="zh-CN"/>
        </w:rPr>
        <w:t>2025年6月初形成讨论稿，2025年6月23日经专家组论证后，提出修改意见，2025年9月17日经专家组再次论证后，给出专家组意见，最终形成征求意见稿。2025年9月30日向县级相关部门和各乡镇、街道征求意见，并在县人民政府网站公开征求意见。</w:t>
      </w:r>
    </w:p>
    <w:p w14:paraId="093E516E">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w:t>
      </w:r>
      <w:r>
        <w:rPr>
          <w:rFonts w:hint="eastAsia" w:ascii="黑体" w:hAnsi="黑体" w:eastAsia="黑体" w:cs="黑体"/>
          <w:sz w:val="32"/>
          <w:szCs w:val="32"/>
          <w:lang w:val="en-US" w:eastAsia="zh-Hans"/>
        </w:rPr>
        <w:t>起草主要依据</w:t>
      </w:r>
    </w:p>
    <w:p w14:paraId="6BACB43D">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（一）国家法律、法规、部门规章及规范性文件</w:t>
      </w:r>
    </w:p>
    <w:p w14:paraId="36C6B0F8">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1.《中华人民共和国森林法》；</w:t>
      </w:r>
    </w:p>
    <w:p w14:paraId="7F7FF9EA">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2.《中华人民共和国草原法》；</w:t>
      </w:r>
    </w:p>
    <w:p w14:paraId="6BA38323">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3.《中华人民共和国种子法》；</w:t>
      </w:r>
    </w:p>
    <w:p w14:paraId="7AEABCBD">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4.《中华人民共和国民法典》；</w:t>
      </w:r>
    </w:p>
    <w:p w14:paraId="731098AE">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5.《中华人民共和国土地管理法实施条例》；</w:t>
      </w:r>
    </w:p>
    <w:p w14:paraId="5A80A17C">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 《中华人民共和国森林法实施条例》。</w:t>
      </w:r>
    </w:p>
    <w:p w14:paraId="49631174">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（二）地方法律、法规、部门规章及规范性文件</w:t>
      </w:r>
    </w:p>
    <w:p w14:paraId="4EBFBC4E">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1.《云南省森林条例》；</w:t>
      </w:r>
    </w:p>
    <w:p w14:paraId="00A12845">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2.《云南省林地管理办法》；</w:t>
      </w:r>
    </w:p>
    <w:p w14:paraId="4192941E">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3.《云南省林地管理</w:t>
      </w:r>
      <w:r>
        <w:rPr>
          <w:rFonts w:hint="eastAsia" w:ascii="仿宋_GB2312" w:hAnsi="仿宋_GB2312" w:cs="仿宋_GB2312"/>
          <w:sz w:val="32"/>
          <w:szCs w:val="32"/>
          <w:lang w:val="en-US" w:eastAsia="zh-CN"/>
        </w:rPr>
        <w:t>条例》</w:t>
      </w:r>
      <w:r>
        <w:rPr>
          <w:rFonts w:hint="eastAsia" w:ascii="仿宋_GB2312" w:hAnsi="仿宋_GB2312" w:eastAsia="仿宋_GB2312" w:cs="仿宋_GB2312"/>
          <w:sz w:val="32"/>
          <w:szCs w:val="32"/>
          <w:lang w:val="en-US" w:eastAsia="zh-CN"/>
        </w:rPr>
        <w:t>。</w:t>
      </w:r>
    </w:p>
    <w:p w14:paraId="305D1346">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（三）技术规程及规范</w:t>
      </w:r>
    </w:p>
    <w:p w14:paraId="1A579593">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1.《国务院办公厅关于科学绿化的指导意见》（国办发〔2021〕19号）；</w:t>
      </w:r>
    </w:p>
    <w:p w14:paraId="3B06C817">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2.《云南省人民政府办公厅关于科学绿化的实施意见》（云政办发〔2021〕60号）；</w:t>
      </w:r>
    </w:p>
    <w:p w14:paraId="2D11E612">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6.《国家林业和草原局关于制定恢复植被和林业生产条件、树木补种标准的指导意见》（林办发〔2020〕94号）；</w:t>
      </w:r>
    </w:p>
    <w:p w14:paraId="22B406D3">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 云南省林业和草原局文件《云南省林业和草原局关于云南省恢复植被和林业生产条件及树木补种标准的实施意见（试行）》（云林规〔2021〕6号）；</w:t>
      </w:r>
    </w:p>
    <w:p w14:paraId="6F768EA9">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8.《土地复垦质量控制标准》（TD/T1036—2013）；</w:t>
      </w:r>
    </w:p>
    <w:p w14:paraId="5119AC85">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9.《裸露坡面植被恢复技术规范》（GB/T38360—2019）；</w:t>
      </w:r>
    </w:p>
    <w:p w14:paraId="739CF7AF">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10.《建设工程工程量清单计价规范》（GB50500-2013）；</w:t>
      </w:r>
    </w:p>
    <w:p w14:paraId="67D6F8E5">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11.《仿古建筑工程工程量计算标准》（GB/T50855-2024）；</w:t>
      </w:r>
    </w:p>
    <w:p w14:paraId="27C35F7E">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10.《造林技术规程》（GB/T 15776—2023）；</w:t>
      </w:r>
    </w:p>
    <w:p w14:paraId="7F18DFAE">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13.《主要造林树种苗木质量分级》（GB 6000—1999）；</w:t>
      </w:r>
    </w:p>
    <w:p w14:paraId="700A018F">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14.《禾本科草种子质量分级》（GB 6142—2008）；</w:t>
      </w:r>
    </w:p>
    <w:p w14:paraId="7A4A65C1">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15.《豆科草种子质量分级》（GB 6141-2008）；</w:t>
      </w:r>
    </w:p>
    <w:p w14:paraId="324BEA92">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16.《云南省主要乡土树种名录（第一批）》（2021年3月29日）；</w:t>
      </w:r>
    </w:p>
    <w:p w14:paraId="795EF96E">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17.《绿化苗木质量分级》（DB53/T458—2013）；</w:t>
      </w:r>
    </w:p>
    <w:p w14:paraId="4B93F895">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18.《主要造林树种苗木》（DB53/062—2006）；</w:t>
      </w:r>
    </w:p>
    <w:p w14:paraId="7739999A">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19.《云南省林业行政处罚自由裁量权实施标准（修订）》；</w:t>
      </w:r>
    </w:p>
    <w:p w14:paraId="039F73B8">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20.《昆明主要树种造林技术》；</w:t>
      </w:r>
    </w:p>
    <w:p w14:paraId="461BCA88">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21.《造林绿化技术规程》(DB5301／T69-2022)；</w:t>
      </w:r>
    </w:p>
    <w:p w14:paraId="4475A022">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22.《主要造林绿化树种苗木质量分级》；</w:t>
      </w:r>
    </w:p>
    <w:p w14:paraId="06B43D48">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23.《天然</w:t>
      </w:r>
      <w:bookmarkStart w:id="0" w:name="_GoBack"/>
      <w:bookmarkEnd w:id="0"/>
      <w:r>
        <w:rPr>
          <w:rFonts w:hint="eastAsia" w:ascii="仿宋_GB2312" w:hAnsi="仿宋_GB2312" w:eastAsia="仿宋_GB2312" w:cs="仿宋_GB2312"/>
          <w:sz w:val="32"/>
          <w:szCs w:val="32"/>
          <w:lang w:val="en-US" w:eastAsia="zh-CN"/>
        </w:rPr>
        <w:t>草原资源分类技术规程》（DB53/T 1209 —2023）；</w:t>
      </w:r>
    </w:p>
    <w:p w14:paraId="4B9F9BC4">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24.《退化草原生态修复技术规程》（DB53/T 1210 —2023）；</w:t>
      </w:r>
    </w:p>
    <w:p w14:paraId="34D2CAC8">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25.《草地资源调查技术规程》（NY/T 2998—2016）；</w:t>
      </w:r>
    </w:p>
    <w:p w14:paraId="45279947">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26.《云南省主要乡土草种目录（2022年）的通知》（云林林场〔2022〕1号）；</w:t>
      </w:r>
    </w:p>
    <w:p w14:paraId="1B3001ED">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27.云南省林业和草原局办公室关于印发《云南退化草原生态修复技术规程》的通知（2022年11月21日）；</w:t>
      </w:r>
    </w:p>
    <w:p w14:paraId="00B84B8D">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28.《云南省房屋修缮工程计价定额（试行）》（云建科〔2024〕125号）；</w:t>
      </w:r>
    </w:p>
    <w:p w14:paraId="393717AC">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29.《云南省物价局 云南省财政厅关于耕地开垦费征收标准有关问题的通知》(云价综合〔2011〕18号)；</w:t>
      </w:r>
    </w:p>
    <w:p w14:paraId="1193E4D9">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30.《云南省物价局 云南省财政厅关于耕地开垦费征收标准有关问题的通知》(云价综合〔2018〕19号)；</w:t>
      </w:r>
    </w:p>
    <w:p w14:paraId="71BF2315">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31.《财政部 国家林业局关于调整森林植被恢复费征收标准引导节约集约利用林地的通知》（财税〔2015〕122号）；</w:t>
      </w:r>
    </w:p>
    <w:p w14:paraId="4CB1DD0E">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32.《云南省财政厅 云南省林业厅关于调整森林植被恢复费征收政策的通知》（云财非税〔2015〕34号）；</w:t>
      </w:r>
    </w:p>
    <w:p w14:paraId="5E7A48D0">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33.《国家发展改革委 财政部关于草原植被恢复费收费标准及有关问题的通知》（发改价格〔2010〕1235号）；</w:t>
      </w:r>
    </w:p>
    <w:p w14:paraId="14482E87">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34.《云南省物价局 云南省财政厅关于草原植被恢复费收费标准有关问题的通知》（云价收费〔2014〕86号）。</w:t>
      </w:r>
    </w:p>
    <w:p w14:paraId="6C592E41">
      <w:pPr>
        <w:rPr>
          <w:rFonts w:hint="eastAsia" w:ascii="黑体" w:hAnsi="黑体" w:eastAsia="黑体" w:cs="黑体"/>
          <w:sz w:val="32"/>
          <w:szCs w:val="32"/>
          <w:lang w:val="en-US" w:eastAsia="zh-Hans"/>
        </w:rPr>
      </w:pPr>
      <w:r>
        <w:rPr>
          <w:rFonts w:hint="eastAsia" w:ascii="黑体" w:hAnsi="黑体" w:eastAsia="黑体" w:cs="黑体"/>
          <w:sz w:val="32"/>
          <w:szCs w:val="32"/>
          <w:lang w:val="en-US" w:eastAsia="zh-CN"/>
        </w:rPr>
        <w:t>四</w:t>
      </w:r>
      <w:r>
        <w:rPr>
          <w:rFonts w:hint="eastAsia" w:ascii="黑体" w:hAnsi="黑体" w:eastAsia="黑体" w:cs="黑体"/>
          <w:sz w:val="32"/>
          <w:szCs w:val="32"/>
          <w:lang w:val="en-US" w:eastAsia="zh-Hans"/>
        </w:rPr>
        <w:t>、主要内容</w:t>
      </w:r>
    </w:p>
    <w:p w14:paraId="2610D713">
      <w:pPr>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val="en-US" w:eastAsia="zh-Hans"/>
        </w:rPr>
        <w:t>《</w:t>
      </w:r>
      <w:r>
        <w:rPr>
          <w:rFonts w:hint="eastAsia" w:ascii="仿宋_GB2312" w:hAnsi="仿宋_GB2312" w:eastAsia="仿宋_GB2312" w:cs="仿宋_GB2312"/>
          <w:sz w:val="32"/>
          <w:szCs w:val="32"/>
          <w:lang w:val="en-US" w:eastAsia="zh-CN"/>
        </w:rPr>
        <w:t>标准</w:t>
      </w:r>
      <w:r>
        <w:rPr>
          <w:rFonts w:hint="eastAsia" w:ascii="仿宋_GB2312" w:hAnsi="仿宋_GB2312" w:eastAsia="仿宋_GB2312" w:cs="仿宋_GB2312"/>
          <w:sz w:val="32"/>
          <w:szCs w:val="32"/>
          <w:lang w:val="en-US" w:eastAsia="zh-Hans"/>
        </w:rPr>
        <w:t>》</w:t>
      </w:r>
      <w:r>
        <w:rPr>
          <w:rFonts w:hint="eastAsia" w:ascii="仿宋_GB2312" w:hAnsi="仿宋_GB2312" w:eastAsia="仿宋_GB2312" w:cs="仿宋_GB2312"/>
          <w:sz w:val="32"/>
          <w:szCs w:val="32"/>
          <w:lang w:val="en-US" w:eastAsia="zh-CN"/>
        </w:rPr>
        <w:t>共十六条，主要</w:t>
      </w:r>
      <w:r>
        <w:rPr>
          <w:rFonts w:hint="eastAsia" w:ascii="仿宋_GB2312" w:hAnsi="仿宋_GB2312" w:eastAsia="仿宋_GB2312" w:cs="仿宋_GB2312"/>
          <w:sz w:val="32"/>
          <w:szCs w:val="32"/>
          <w:lang w:val="en-US" w:eastAsia="zh-Hans"/>
        </w:rPr>
        <w:t>内容：</w:t>
      </w:r>
    </w:p>
    <w:p w14:paraId="5281DA9C">
      <w:pPr>
        <w:spacing w:before="156" w:beforeLines="50" w:after="156" w:afterLines="5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一是适用范围，二是术语解释，三是制定依据，四是恢复原则，五是恢复标准和要求，六是恢复期限，七是费用执行标准，八是代履行的其他费用计算，九是其他相关规定。</w:t>
      </w:r>
    </w:p>
    <w:p w14:paraId="1FF359BC">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leftChars="0" w:right="0" w:rightChars="0" w:firstLine="640" w:firstLineChars="200"/>
        <w:jc w:val="both"/>
        <w:rPr>
          <w:rFonts w:hint="eastAsia" w:ascii="仿宋_GB2312" w:hAnsi="仿宋_GB2312" w:eastAsia="仿宋_GB2312" w:cs="仿宋_GB2312"/>
          <w:i w:val="0"/>
          <w:iCs w:val="0"/>
          <w:caps w:val="0"/>
          <w:color w:val="333333"/>
          <w:spacing w:val="0"/>
          <w:sz w:val="32"/>
          <w:szCs w:val="32"/>
          <w:shd w:val="clear" w:fill="FFFFFF"/>
          <w:lang w:val="en-US" w:eastAsia="zh-CN"/>
        </w:rPr>
      </w:pPr>
    </w:p>
    <w:p w14:paraId="1CE6B2AA">
      <w:pPr>
        <w:ind w:firstLine="3520" w:firstLineChars="1100"/>
        <w:rPr>
          <w:rFonts w:hint="eastAsia" w:ascii="仿宋_GB2312" w:hAnsi="仿宋_GB2312" w:eastAsia="仿宋_GB2312" w:cs="仿宋_GB2312"/>
          <w:sz w:val="32"/>
          <w:szCs w:val="32"/>
          <w:lang w:eastAsia="zh-CN"/>
        </w:rPr>
      </w:pPr>
    </w:p>
    <w:p w14:paraId="5F5A6BEE">
      <w:pPr>
        <w:ind w:firstLine="3520" w:firstLineChars="11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寻甸回族彝族自治县林业和草原局</w:t>
      </w:r>
    </w:p>
    <w:p w14:paraId="2C0B64B3">
      <w:pPr>
        <w:ind w:firstLine="5120" w:firstLineChars="1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2025年9月30日</w:t>
      </w:r>
    </w:p>
    <w:sectPr>
      <w:headerReference r:id="rId7" w:type="first"/>
      <w:footerReference r:id="rId10" w:type="first"/>
      <w:headerReference r:id="rId5" w:type="default"/>
      <w:footerReference r:id="rId8" w:type="default"/>
      <w:headerReference r:id="rId6" w:type="even"/>
      <w:footerReference r:id="rId9" w:type="even"/>
      <w:pgSz w:w="11906" w:h="16838"/>
      <w:pgMar w:top="2041" w:right="1474" w:bottom="1928" w:left="1587" w:header="851" w:footer="1417"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B8249">
    <w:pPr>
      <w:pStyle w:val="3"/>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67AB06">
                          <w:pPr>
                            <w:pStyle w:val="3"/>
                            <w:ind w:firstLine="480"/>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rPr>
                            <w:fldChar w:fldCharType="begin"/>
                          </w:r>
                          <w:r>
                            <w:rPr>
                              <w:rFonts w:hint="eastAsia" w:ascii="宋体" w:hAnsi="宋体" w:eastAsia="宋体" w:cs="宋体"/>
                              <w:sz w:val="24"/>
                            </w:rPr>
                            <w:instrText xml:space="preserve"> PAGE  \* MERGEFORMAT </w:instrText>
                          </w:r>
                          <w:r>
                            <w:rPr>
                              <w:rFonts w:hint="eastAsia" w:ascii="宋体" w:hAnsi="宋体" w:eastAsia="宋体" w:cs="宋体"/>
                              <w:sz w:val="24"/>
                            </w:rPr>
                            <w:fldChar w:fldCharType="separate"/>
                          </w:r>
                          <w:r>
                            <w:rPr>
                              <w:rFonts w:ascii="宋体" w:hAnsi="宋体" w:eastAsia="宋体" w:cs="宋体"/>
                              <w:sz w:val="24"/>
                            </w:rPr>
                            <w:t>3</w:t>
                          </w:r>
                          <w:r>
                            <w:rPr>
                              <w:rFonts w:hint="eastAsia" w:ascii="宋体" w:hAnsi="宋体" w:eastAsia="宋体" w:cs="宋体"/>
                              <w:sz w:val="24"/>
                            </w:rPr>
                            <w:fldChar w:fldCharType="end"/>
                          </w:r>
                          <w:r>
                            <w:rPr>
                              <w:rFonts w:hint="eastAsia" w:ascii="宋体" w:hAnsi="宋体" w:eastAsia="宋体" w:cs="宋体"/>
                              <w:sz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067AB06">
                    <w:pPr>
                      <w:pStyle w:val="3"/>
                      <w:ind w:firstLine="480"/>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rPr>
                      <w:fldChar w:fldCharType="begin"/>
                    </w:r>
                    <w:r>
                      <w:rPr>
                        <w:rFonts w:hint="eastAsia" w:ascii="宋体" w:hAnsi="宋体" w:eastAsia="宋体" w:cs="宋体"/>
                        <w:sz w:val="24"/>
                      </w:rPr>
                      <w:instrText xml:space="preserve"> PAGE  \* MERGEFORMAT </w:instrText>
                    </w:r>
                    <w:r>
                      <w:rPr>
                        <w:rFonts w:hint="eastAsia" w:ascii="宋体" w:hAnsi="宋体" w:eastAsia="宋体" w:cs="宋体"/>
                        <w:sz w:val="24"/>
                      </w:rPr>
                      <w:fldChar w:fldCharType="separate"/>
                    </w:r>
                    <w:r>
                      <w:rPr>
                        <w:rFonts w:ascii="宋体" w:hAnsi="宋体" w:eastAsia="宋体" w:cs="宋体"/>
                        <w:sz w:val="24"/>
                      </w:rPr>
                      <w:t>3</w:t>
                    </w:r>
                    <w:r>
                      <w:rPr>
                        <w:rFonts w:hint="eastAsia" w:ascii="宋体" w:hAnsi="宋体" w:eastAsia="宋体" w:cs="宋体"/>
                        <w:sz w:val="24"/>
                      </w:rPr>
                      <w:fldChar w:fldCharType="end"/>
                    </w:r>
                    <w:r>
                      <w:rPr>
                        <w:rFonts w:hint="eastAsia" w:ascii="宋体" w:hAnsi="宋体" w:eastAsia="宋体" w:cs="宋体"/>
                        <w:sz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6F7B2">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FA6B0">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0D2E8">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618A9">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E1535">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2YmY0YTU2MTJkNjhhNzY4MzI4MDE5NzUyYWFiNWIifQ=="/>
  </w:docVars>
  <w:rsids>
    <w:rsidRoot w:val="2798499C"/>
    <w:rsid w:val="012D179F"/>
    <w:rsid w:val="1B446423"/>
    <w:rsid w:val="1C4701E9"/>
    <w:rsid w:val="1D554B87"/>
    <w:rsid w:val="24904078"/>
    <w:rsid w:val="26021E18"/>
    <w:rsid w:val="269E30FB"/>
    <w:rsid w:val="2798499C"/>
    <w:rsid w:val="281C69CE"/>
    <w:rsid w:val="2A954815"/>
    <w:rsid w:val="2FB4573E"/>
    <w:rsid w:val="389750C7"/>
    <w:rsid w:val="40185875"/>
    <w:rsid w:val="48FC21D7"/>
    <w:rsid w:val="5FCB6008"/>
    <w:rsid w:val="647111CE"/>
    <w:rsid w:val="6F1A6664"/>
    <w:rsid w:val="6FC22F83"/>
    <w:rsid w:val="70AC7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0"/>
    <w:pPr>
      <w:keepNext/>
      <w:keepLines/>
      <w:outlineLvl w:val="1"/>
    </w:pPr>
    <w:rPr>
      <w:rFonts w:eastAsia="楷体_GB2312"/>
      <w:bCs/>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1990</Words>
  <Characters>2310</Characters>
  <Lines>0</Lines>
  <Paragraphs>0</Paragraphs>
  <TotalTime>9</TotalTime>
  <ScaleCrop>false</ScaleCrop>
  <LinksUpToDate>false</LinksUpToDate>
  <CharactersWithSpaces>2327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2024-08-22T01:41:00Z</dcterms:created>
  <dc:creator>老美</dc:creator>
  <cp:lastModifiedBy>方</cp:lastModifiedBy>
  <dcterms:modified xsi:type="dcterms:W3CDTF">2026-03-10T09:54:09Z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1E2A20EEFC4F492E8357A081EAD08E7D_13</vt:lpwstr>
  </property>
  <property fmtid="{D5CDD505-2E9C-101B-9397-08002B2CF9AE}" pid="4" name="KSOTemplateDocerSaveRecord">
    <vt:lpwstr>eyJoZGlkIjoiYWM4OTdjYmM5OTc1ZTExMjliOThhNWZiOGFiODE3Y2QiLCJ1c2VySWQiOiIxMTIxMzIwNzkyIn0=</vt:lpwstr>
  </property>
</Properties>
</file>