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482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lang w:eastAsia="zh-CN"/>
        </w:rPr>
        <w:t>寻甸</w:t>
      </w:r>
      <w:r>
        <w:rPr>
          <w:rFonts w:hint="eastAsia" w:ascii="方正小标宋简体" w:hAnsi="方正小标宋简体" w:eastAsia="方正小标宋简体" w:cs="方正小标宋简体"/>
          <w:sz w:val="44"/>
          <w:szCs w:val="48"/>
        </w:rPr>
        <w:t>县</w:t>
      </w:r>
      <w:r>
        <w:rPr>
          <w:rFonts w:hint="eastAsia" w:ascii="方正小标宋简体" w:hAnsi="方正小标宋简体" w:eastAsia="方正小标宋简体" w:cs="方正小标宋简体"/>
          <w:sz w:val="44"/>
          <w:szCs w:val="48"/>
          <w:lang w:eastAsia="zh-CN"/>
        </w:rPr>
        <w:t>云南国能</w:t>
      </w:r>
      <w:r>
        <w:rPr>
          <w:rFonts w:hint="eastAsia" w:ascii="方正小标宋简体" w:hAnsi="方正小标宋简体" w:eastAsia="方正小标宋简体" w:cs="方正小标宋简体"/>
          <w:sz w:val="44"/>
          <w:szCs w:val="48"/>
        </w:rPr>
        <w:t>化工有限公司10・18事故整改和防范措施落实情况评估报告</w:t>
      </w:r>
    </w:p>
    <w:p w14:paraId="3AF96C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8"/>
        </w:rPr>
      </w:pPr>
    </w:p>
    <w:p w14:paraId="4129C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2024年10月18日15时许，</w:t>
      </w:r>
      <w:r>
        <w:rPr>
          <w:rFonts w:hint="eastAsia" w:ascii="仿宋_GB2312" w:hAnsi="仿宋_GB2312" w:eastAsia="仿宋_GB2312" w:cs="仿宋_GB2312"/>
          <w:sz w:val="32"/>
          <w:szCs w:val="36"/>
          <w:lang w:eastAsia="zh-CN"/>
        </w:rPr>
        <w:t>寻甸塘子集恒装卸队</w:t>
      </w:r>
      <w:r>
        <w:rPr>
          <w:rFonts w:hint="eastAsia" w:ascii="仿宋_GB2312" w:hAnsi="仿宋_GB2312" w:eastAsia="仿宋_GB2312" w:cs="仿宋_GB2312"/>
          <w:sz w:val="32"/>
          <w:szCs w:val="36"/>
        </w:rPr>
        <w:t>在</w:t>
      </w:r>
      <w:r>
        <w:rPr>
          <w:rFonts w:hint="eastAsia" w:ascii="仿宋_GB2312" w:hAnsi="仿宋_GB2312" w:eastAsia="仿宋_GB2312" w:cs="仿宋_GB2312"/>
          <w:sz w:val="32"/>
          <w:szCs w:val="36"/>
          <w:lang w:eastAsia="zh-CN"/>
        </w:rPr>
        <w:t>云南国能化工有限</w:t>
      </w:r>
      <w:r>
        <w:rPr>
          <w:rFonts w:hint="eastAsia" w:ascii="仿宋_GB2312" w:hAnsi="仿宋_GB2312" w:eastAsia="仿宋_GB2312" w:cs="仿宋_GB2312"/>
          <w:sz w:val="32"/>
          <w:szCs w:val="36"/>
        </w:rPr>
        <w:t>公司硫酸原料库维修石棉瓦施工作业过程中发生一起高处坠落事故，造成1人死亡，直接经济损失108.5万元。事故发生后，</w:t>
      </w:r>
      <w:r>
        <w:rPr>
          <w:rFonts w:hint="eastAsia" w:ascii="仿宋_GB2312" w:hAnsi="仿宋_GB2312" w:eastAsia="仿宋_GB2312" w:cs="仿宋_GB2312"/>
          <w:sz w:val="32"/>
          <w:szCs w:val="36"/>
          <w:lang w:eastAsia="zh-CN"/>
        </w:rPr>
        <w:t>寻甸县</w:t>
      </w:r>
      <w:r>
        <w:rPr>
          <w:rFonts w:hint="eastAsia" w:ascii="仿宋_GB2312" w:hAnsi="仿宋_GB2312" w:eastAsia="仿宋_GB2312" w:cs="仿宋_GB2312"/>
          <w:sz w:val="32"/>
          <w:szCs w:val="36"/>
        </w:rPr>
        <w:t>应急局立即组织人员赶赴现场了解情况，指导事故处置工作。</w:t>
      </w:r>
    </w:p>
    <w:p w14:paraId="4D478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根据《生产安全事故报告和调查处理条例》相关规定，</w:t>
      </w:r>
      <w:r>
        <w:rPr>
          <w:rFonts w:hint="eastAsia" w:ascii="仿宋_GB2312" w:hAnsi="仿宋_GB2312" w:eastAsia="仿宋_GB2312" w:cs="仿宋_GB2312"/>
          <w:sz w:val="32"/>
          <w:szCs w:val="36"/>
          <w:lang w:eastAsia="zh-CN"/>
        </w:rPr>
        <w:t>寻甸县人民政府</w:t>
      </w:r>
      <w:r>
        <w:rPr>
          <w:rFonts w:hint="eastAsia" w:ascii="仿宋_GB2312" w:hAnsi="仿宋_GB2312" w:eastAsia="仿宋_GB2312" w:cs="仿宋_GB2312"/>
          <w:sz w:val="32"/>
          <w:szCs w:val="36"/>
        </w:rPr>
        <w:t>于2024年10月28日成立了由县应急局牵头，县科技和工业信息化局、县公安局、县人力资源社会保障局、县总工会、</w:t>
      </w:r>
      <w:r>
        <w:rPr>
          <w:rFonts w:hint="eastAsia" w:ascii="仿宋_GB2312" w:hAnsi="仿宋_GB2312" w:eastAsia="仿宋_GB2312" w:cs="仿宋_GB2312"/>
          <w:sz w:val="32"/>
          <w:szCs w:val="36"/>
          <w:lang w:eastAsia="zh-CN"/>
        </w:rPr>
        <w:t>塘子街道</w:t>
      </w:r>
      <w:r>
        <w:rPr>
          <w:rFonts w:hint="eastAsia" w:ascii="仿宋_GB2312" w:hAnsi="仿宋_GB2312" w:eastAsia="仿宋_GB2312" w:cs="仿宋_GB2312"/>
          <w:sz w:val="32"/>
          <w:szCs w:val="36"/>
        </w:rPr>
        <w:t>办事处等单位组成的事故调查组，并邀请县纪委县监委、县检察院派员参加。</w:t>
      </w:r>
    </w:p>
    <w:p w14:paraId="6371D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事故调查组通过现场勘验、查阅安全管理资料、询问有关人员，查明了事故原因、经过、人员伤亡和直接经济损失等情况，认定了事故的性质和责任，提出了对责任单位和责任人员的处理建议，并针对事故暴露出的问题提出了防范措施。</w:t>
      </w:r>
    </w:p>
    <w:p w14:paraId="0F744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经调查认定，该起事故是一起生产安全责任事故。事故的直接原因是</w:t>
      </w:r>
      <w:r>
        <w:rPr>
          <w:rFonts w:hint="eastAsia" w:ascii="仿宋_GB2312" w:hAnsi="仿宋_GB2312" w:eastAsia="仿宋_GB2312" w:cs="仿宋_GB2312"/>
          <w:sz w:val="32"/>
          <w:szCs w:val="36"/>
          <w:lang w:eastAsia="zh-CN"/>
        </w:rPr>
        <w:t>受害人李</w:t>
      </w:r>
      <w:r>
        <w:rPr>
          <w:rFonts w:hint="eastAsia" w:ascii="仿宋_GB2312" w:hAnsi="仿宋_GB2312" w:eastAsia="仿宋_GB2312" w:cs="仿宋_GB2312"/>
          <w:sz w:val="32"/>
          <w:szCs w:val="36"/>
          <w:lang w:val="en-US" w:eastAsia="zh-CN"/>
        </w:rPr>
        <w:t>某</w:t>
      </w:r>
      <w:r>
        <w:rPr>
          <w:rFonts w:hint="eastAsia" w:ascii="仿宋_GB2312" w:hAnsi="仿宋_GB2312" w:eastAsia="仿宋_GB2312" w:cs="仿宋_GB2312"/>
          <w:sz w:val="32"/>
          <w:szCs w:val="36"/>
          <w:lang w:eastAsia="zh-CN"/>
        </w:rPr>
        <w:t>文</w:t>
      </w:r>
      <w:r>
        <w:rPr>
          <w:rFonts w:hint="eastAsia" w:ascii="仿宋_GB2312" w:hAnsi="仿宋_GB2312" w:eastAsia="仿宋_GB2312" w:cs="仿宋_GB2312"/>
          <w:sz w:val="32"/>
          <w:szCs w:val="36"/>
        </w:rPr>
        <w:t>在作业过程中未采取有效的安全防护措施违规冒险作业；间接原因是</w:t>
      </w:r>
      <w:r>
        <w:rPr>
          <w:rFonts w:hint="eastAsia" w:ascii="仿宋_GB2312" w:hAnsi="仿宋_GB2312" w:eastAsia="仿宋_GB2312" w:cs="仿宋_GB2312"/>
          <w:sz w:val="32"/>
          <w:szCs w:val="36"/>
          <w:lang w:eastAsia="zh-CN"/>
        </w:rPr>
        <w:t>寻甸塘子集恒装卸队</w:t>
      </w:r>
      <w:r>
        <w:rPr>
          <w:rFonts w:hint="eastAsia" w:ascii="仿宋_GB2312" w:hAnsi="仿宋_GB2312" w:eastAsia="仿宋_GB2312" w:cs="仿宋_GB2312"/>
          <w:sz w:val="32"/>
          <w:szCs w:val="36"/>
        </w:rPr>
        <w:t>安全生产主体责任落实不到位、</w:t>
      </w:r>
      <w:r>
        <w:rPr>
          <w:rFonts w:hint="eastAsia" w:ascii="仿宋_GB2312" w:hAnsi="仿宋_GB2312" w:eastAsia="仿宋_GB2312" w:cs="仿宋_GB2312"/>
          <w:sz w:val="32"/>
          <w:szCs w:val="36"/>
          <w:lang w:eastAsia="zh-CN"/>
        </w:rPr>
        <w:t>云南国能化工有限</w:t>
      </w:r>
      <w:r>
        <w:rPr>
          <w:rFonts w:hint="eastAsia" w:ascii="仿宋_GB2312" w:hAnsi="仿宋_GB2312" w:eastAsia="仿宋_GB2312" w:cs="仿宋_GB2312"/>
          <w:sz w:val="32"/>
          <w:szCs w:val="36"/>
        </w:rPr>
        <w:t>公司对承包商安全管理不到位。</w:t>
      </w:r>
    </w:p>
    <w:p w14:paraId="1E156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根据《中华人民共和国安全生产法》《生产安全事故防范和整改措施落实情况评估办法》规定，</w:t>
      </w:r>
      <w:r>
        <w:rPr>
          <w:rFonts w:hint="eastAsia" w:ascii="仿宋_GB2312" w:hAnsi="仿宋_GB2312" w:eastAsia="仿宋_GB2312" w:cs="仿宋_GB2312"/>
          <w:sz w:val="32"/>
          <w:szCs w:val="36"/>
          <w:lang w:eastAsia="zh-CN"/>
        </w:rPr>
        <w:t>寻甸</w:t>
      </w:r>
      <w:r>
        <w:rPr>
          <w:rFonts w:hint="eastAsia" w:ascii="仿宋_GB2312" w:hAnsi="仿宋_GB2312" w:eastAsia="仿宋_GB2312" w:cs="仿宋_GB2312"/>
          <w:sz w:val="32"/>
          <w:szCs w:val="36"/>
          <w:lang w:val="en-US" w:eastAsia="zh-CN"/>
        </w:rPr>
        <w:t>县</w:t>
      </w:r>
      <w:r>
        <w:rPr>
          <w:rFonts w:hint="eastAsia" w:ascii="仿宋_GB2312" w:hAnsi="仿宋_GB2312" w:eastAsia="仿宋_GB2312" w:cs="仿宋_GB2312"/>
          <w:sz w:val="32"/>
          <w:szCs w:val="36"/>
          <w:lang w:eastAsia="zh-CN"/>
        </w:rPr>
        <w:t>应急局牵头</w:t>
      </w:r>
      <w:r>
        <w:rPr>
          <w:rFonts w:hint="eastAsia" w:ascii="仿宋_GB2312" w:hAnsi="仿宋_GB2312" w:eastAsia="仿宋_GB2312" w:cs="仿宋_GB2312"/>
          <w:sz w:val="32"/>
          <w:szCs w:val="36"/>
        </w:rPr>
        <w:t>组织开展了该起事故整改和防范措施落实情况评估工作，形成本报告。</w:t>
      </w:r>
    </w:p>
    <w:p w14:paraId="7DC82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rPr>
        <w:t>一、评估工作总体情况</w:t>
      </w:r>
    </w:p>
    <w:p w14:paraId="3389EF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（一）评估工作组</w:t>
      </w:r>
    </w:p>
    <w:p w14:paraId="0F259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由县应急局</w:t>
      </w:r>
      <w:r>
        <w:rPr>
          <w:rFonts w:hint="eastAsia" w:ascii="仿宋_GB2312" w:hAnsi="仿宋_GB2312" w:eastAsia="仿宋_GB2312" w:cs="仿宋_GB2312"/>
          <w:sz w:val="32"/>
          <w:szCs w:val="36"/>
          <w:lang w:val="en-US" w:eastAsia="zh-CN"/>
        </w:rPr>
        <w:t>分管领导</w:t>
      </w:r>
      <w:r>
        <w:rPr>
          <w:rFonts w:hint="eastAsia" w:ascii="仿宋_GB2312" w:hAnsi="仿宋_GB2312" w:eastAsia="仿宋_GB2312" w:cs="仿宋_GB2312"/>
          <w:sz w:val="32"/>
          <w:szCs w:val="36"/>
        </w:rPr>
        <w:t>牵头</w:t>
      </w:r>
      <w:r>
        <w:rPr>
          <w:rFonts w:hint="eastAsia" w:ascii="仿宋_GB2312" w:hAnsi="仿宋_GB2312" w:eastAsia="仿宋_GB2312" w:cs="仿宋_GB2312"/>
          <w:sz w:val="32"/>
          <w:szCs w:val="36"/>
          <w:lang w:val="en-US" w:eastAsia="zh-CN"/>
        </w:rPr>
        <w:t>任组长</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相关科室人员为成员</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组</w:t>
      </w:r>
      <w:r>
        <w:rPr>
          <w:rFonts w:hint="eastAsia" w:ascii="仿宋_GB2312" w:hAnsi="仿宋_GB2312" w:eastAsia="仿宋_GB2312" w:cs="仿宋_GB2312"/>
          <w:sz w:val="32"/>
          <w:szCs w:val="36"/>
          <w:lang w:val="en-US" w:eastAsia="zh-CN"/>
        </w:rPr>
        <w:t>成</w:t>
      </w:r>
      <w:r>
        <w:rPr>
          <w:rFonts w:hint="eastAsia" w:ascii="仿宋_GB2312" w:hAnsi="仿宋_GB2312" w:eastAsia="仿宋_GB2312" w:cs="仿宋_GB2312"/>
          <w:sz w:val="32"/>
          <w:szCs w:val="36"/>
        </w:rPr>
        <w:t>云南国能化工有限公司“10·18”事故</w:t>
      </w:r>
      <w:r>
        <w:rPr>
          <w:rFonts w:hint="eastAsia" w:ascii="仿宋_GB2312" w:hAnsi="仿宋_GB2312" w:eastAsia="仿宋_GB2312" w:cs="仿宋_GB2312"/>
          <w:sz w:val="32"/>
          <w:szCs w:val="36"/>
          <w:lang w:val="en-US" w:eastAsia="zh-CN"/>
        </w:rPr>
        <w:t>评估工作</w:t>
      </w:r>
      <w:r>
        <w:rPr>
          <w:rFonts w:hint="eastAsia" w:ascii="仿宋_GB2312" w:hAnsi="仿宋_GB2312" w:eastAsia="仿宋_GB2312" w:cs="仿宋_GB2312"/>
          <w:sz w:val="32"/>
          <w:szCs w:val="36"/>
        </w:rPr>
        <w:t>组（以下简称</w:t>
      </w:r>
      <w:r>
        <w:rPr>
          <w:rFonts w:hint="eastAsia" w:ascii="仿宋_GB2312" w:hAnsi="仿宋_GB2312" w:eastAsia="仿宋_GB2312" w:cs="仿宋_GB2312"/>
          <w:sz w:val="32"/>
          <w:szCs w:val="36"/>
          <w:lang w:val="en-US" w:eastAsia="zh-CN"/>
        </w:rPr>
        <w:t>评估工作</w:t>
      </w:r>
      <w:r>
        <w:rPr>
          <w:rFonts w:hint="eastAsia" w:ascii="仿宋_GB2312" w:hAnsi="仿宋_GB2312" w:eastAsia="仿宋_GB2312" w:cs="仿宋_GB2312"/>
          <w:sz w:val="32"/>
          <w:szCs w:val="36"/>
        </w:rPr>
        <w:t>组），</w:t>
      </w:r>
      <w:r>
        <w:rPr>
          <w:rFonts w:hint="eastAsia" w:ascii="仿宋_GB2312" w:hAnsi="仿宋_GB2312" w:eastAsia="仿宋_GB2312" w:cs="仿宋_GB2312"/>
          <w:sz w:val="32"/>
          <w:szCs w:val="36"/>
          <w:lang w:val="en-US" w:eastAsia="zh-CN"/>
        </w:rPr>
        <w:t>对事故进行评估</w:t>
      </w:r>
      <w:r>
        <w:rPr>
          <w:rFonts w:hint="eastAsia" w:ascii="仿宋_GB2312" w:hAnsi="仿宋_GB2312" w:eastAsia="仿宋_GB2312" w:cs="仿宋_GB2312"/>
          <w:sz w:val="32"/>
          <w:szCs w:val="36"/>
        </w:rPr>
        <w:t>。</w:t>
      </w:r>
    </w:p>
    <w:p w14:paraId="264FF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（二）评估工作过程</w:t>
      </w:r>
    </w:p>
    <w:p w14:paraId="264140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评估工作组</w:t>
      </w:r>
      <w:r>
        <w:rPr>
          <w:rFonts w:hint="eastAsia" w:ascii="仿宋_GB2312" w:hAnsi="仿宋_GB2312" w:eastAsia="仿宋_GB2312" w:cs="仿宋_GB2312"/>
          <w:sz w:val="32"/>
          <w:szCs w:val="36"/>
          <w:lang w:val="en-US" w:eastAsia="zh-CN"/>
        </w:rPr>
        <w:t>于2025年10月13日</w:t>
      </w:r>
      <w:r>
        <w:rPr>
          <w:rFonts w:hint="eastAsia" w:ascii="仿宋_GB2312" w:hAnsi="仿宋_GB2312" w:eastAsia="仿宋_GB2312" w:cs="仿宋_GB2312"/>
          <w:sz w:val="32"/>
          <w:szCs w:val="36"/>
        </w:rPr>
        <w:t>按照</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客观公正、实事求是、注重实效</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的原则，开展了全面评估工作</w:t>
      </w:r>
      <w:r>
        <w:rPr>
          <w:rFonts w:hint="eastAsia" w:ascii="仿宋_GB2312" w:hAnsi="仿宋_GB2312" w:eastAsia="仿宋_GB2312" w:cs="仿宋_GB2312"/>
          <w:sz w:val="32"/>
          <w:szCs w:val="36"/>
          <w:lang w:eastAsia="zh-CN"/>
        </w:rPr>
        <w:t>。</w:t>
      </w:r>
    </w:p>
    <w:p w14:paraId="728C40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rPr>
        <w:t>资料查阅</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查阅了事故调查报告、行政处罚决定书、企业整改方案等相关文件资料</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审查了企业安全生产管理制度、培训记录、隐患排查治理台账等</w:t>
      </w:r>
      <w:r>
        <w:rPr>
          <w:rFonts w:hint="eastAsia" w:ascii="仿宋_GB2312" w:hAnsi="仿宋_GB2312" w:eastAsia="仿宋_GB2312" w:cs="仿宋_GB2312"/>
          <w:sz w:val="32"/>
          <w:szCs w:val="36"/>
          <w:lang w:eastAsia="zh-CN"/>
        </w:rPr>
        <w:t>。</w:t>
      </w:r>
    </w:p>
    <w:p w14:paraId="233906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rPr>
        <w:t>现场核查</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对</w:t>
      </w:r>
      <w:r>
        <w:rPr>
          <w:rFonts w:hint="eastAsia" w:ascii="仿宋_GB2312" w:hAnsi="仿宋_GB2312" w:eastAsia="仿宋_GB2312" w:cs="仿宋_GB2312"/>
          <w:sz w:val="32"/>
          <w:szCs w:val="36"/>
          <w:lang w:eastAsia="zh-CN"/>
        </w:rPr>
        <w:t>云南国能化工有限</w:t>
      </w:r>
      <w:r>
        <w:rPr>
          <w:rFonts w:hint="eastAsia" w:ascii="仿宋_GB2312" w:hAnsi="仿宋_GB2312" w:eastAsia="仿宋_GB2312" w:cs="仿宋_GB2312"/>
          <w:sz w:val="32"/>
          <w:szCs w:val="36"/>
        </w:rPr>
        <w:t>公司进行了现场检查</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与企业主要负责人、安全管理人员、一线员工进行了座谈</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实地查看了事故现场整改情况和安全防护设施完善情况</w:t>
      </w:r>
      <w:r>
        <w:rPr>
          <w:rFonts w:hint="eastAsia" w:ascii="仿宋_GB2312" w:hAnsi="仿宋_GB2312" w:eastAsia="仿宋_GB2312" w:cs="仿宋_GB2312"/>
          <w:sz w:val="32"/>
          <w:szCs w:val="36"/>
          <w:lang w:eastAsia="zh-CN"/>
        </w:rPr>
        <w:t>。</w:t>
      </w:r>
    </w:p>
    <w:p w14:paraId="7F1025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rPr>
        <w:t>综合评估</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对照事故调查报告提出的整改要求，逐项核查整改落实情况</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分析评估整改措施的有效性和可持续性</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形成初步评估意见并征求相关部门意见</w:t>
      </w:r>
      <w:r>
        <w:rPr>
          <w:rFonts w:hint="eastAsia" w:ascii="仿宋_GB2312" w:hAnsi="仿宋_GB2312" w:eastAsia="仿宋_GB2312" w:cs="仿宋_GB2312"/>
          <w:sz w:val="32"/>
          <w:szCs w:val="36"/>
          <w:lang w:eastAsia="zh-CN"/>
        </w:rPr>
        <w:t>。</w:t>
      </w:r>
    </w:p>
    <w:p w14:paraId="25A94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（三）总体评估意见</w:t>
      </w:r>
    </w:p>
    <w:p w14:paraId="7EBEA9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通过全面评估，评估工作组认为：云南国能化工有限公司“10·18”高处坠落事故是一起生产安全责任事故。</w:t>
      </w:r>
    </w:p>
    <w:p w14:paraId="24A71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关于责任追究落实情况：事故责任追究已全部落实到位。县应急局已依法对</w:t>
      </w:r>
      <w:r>
        <w:rPr>
          <w:rFonts w:hint="eastAsia" w:ascii="仿宋_GB2312" w:hAnsi="仿宋_GB2312" w:eastAsia="仿宋_GB2312" w:cs="仿宋_GB2312"/>
          <w:sz w:val="32"/>
          <w:szCs w:val="36"/>
          <w:lang w:eastAsia="zh-CN"/>
        </w:rPr>
        <w:t>寻甸塘子集恒装卸队</w:t>
      </w:r>
      <w:r>
        <w:rPr>
          <w:rFonts w:hint="eastAsia" w:ascii="仿宋_GB2312" w:hAnsi="仿宋_GB2312" w:eastAsia="仿宋_GB2312" w:cs="仿宋_GB2312"/>
          <w:sz w:val="32"/>
          <w:szCs w:val="36"/>
          <w:lang w:val="en-US" w:eastAsia="zh-CN"/>
        </w:rPr>
        <w:t>及</w:t>
      </w:r>
      <w:r>
        <w:rPr>
          <w:rFonts w:hint="eastAsia" w:ascii="仿宋_GB2312" w:hAnsi="仿宋_GB2312" w:eastAsia="仿宋_GB2312" w:cs="仿宋_GB2312"/>
          <w:sz w:val="32"/>
          <w:szCs w:val="36"/>
        </w:rPr>
        <w:t>经营者管树恒处以罚款，对</w:t>
      </w:r>
      <w:r>
        <w:rPr>
          <w:rFonts w:hint="eastAsia" w:ascii="仿宋_GB2312" w:hAnsi="仿宋_GB2312" w:eastAsia="仿宋_GB2312" w:cs="仿宋_GB2312"/>
          <w:sz w:val="32"/>
          <w:szCs w:val="36"/>
          <w:lang w:eastAsia="zh-CN"/>
        </w:rPr>
        <w:t>云南国能化工有限</w:t>
      </w:r>
      <w:r>
        <w:rPr>
          <w:rFonts w:hint="eastAsia" w:ascii="仿宋_GB2312" w:hAnsi="仿宋_GB2312" w:eastAsia="仿宋_GB2312" w:cs="仿宋_GB2312"/>
          <w:sz w:val="32"/>
          <w:szCs w:val="36"/>
        </w:rPr>
        <w:t>公司</w:t>
      </w:r>
      <w:r>
        <w:rPr>
          <w:rFonts w:hint="eastAsia" w:ascii="仿宋_GB2312" w:hAnsi="仿宋_GB2312" w:eastAsia="仿宋_GB2312" w:cs="仿宋_GB2312"/>
          <w:sz w:val="32"/>
          <w:szCs w:val="36"/>
          <w:lang w:val="en-US" w:eastAsia="zh-CN"/>
        </w:rPr>
        <w:t>及</w:t>
      </w:r>
      <w:r>
        <w:rPr>
          <w:rFonts w:hint="eastAsia" w:ascii="仿宋_GB2312" w:hAnsi="仿宋_GB2312" w:eastAsia="仿宋_GB2312" w:cs="仿宋_GB2312"/>
          <w:sz w:val="32"/>
          <w:szCs w:val="36"/>
        </w:rPr>
        <w:t>安全管理负责人处以7000元罚款。所有罚款均已执行到位。</w:t>
      </w:r>
    </w:p>
    <w:p w14:paraId="62606F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关于整改和防范措施落实情况：</w:t>
      </w:r>
      <w:r>
        <w:rPr>
          <w:rFonts w:hint="eastAsia" w:ascii="仿宋_GB2312" w:hAnsi="仿宋_GB2312" w:eastAsia="仿宋_GB2312" w:cs="仿宋_GB2312"/>
          <w:sz w:val="32"/>
          <w:szCs w:val="36"/>
          <w:lang w:eastAsia="zh-CN"/>
        </w:rPr>
        <w:t>云南国能化工有限</w:t>
      </w:r>
      <w:r>
        <w:rPr>
          <w:rFonts w:hint="eastAsia" w:ascii="仿宋_GB2312" w:hAnsi="仿宋_GB2312" w:eastAsia="仿宋_GB2312" w:cs="仿宋_GB2312"/>
          <w:sz w:val="32"/>
          <w:szCs w:val="36"/>
        </w:rPr>
        <w:t>公司高度重视事故整改工作，制定了详细的闭环整改方案，明确了</w:t>
      </w:r>
      <w:r>
        <w:rPr>
          <w:rFonts w:hint="eastAsia" w:ascii="仿宋_GB2312" w:hAnsi="仿宋_GB2312" w:eastAsia="仿宋_GB2312" w:cs="仿宋_GB2312"/>
          <w:sz w:val="32"/>
          <w:szCs w:val="36"/>
          <w:lang w:val="en-US" w:eastAsia="zh-CN"/>
        </w:rPr>
        <w:t>10</w:t>
      </w:r>
      <w:r>
        <w:rPr>
          <w:rFonts w:hint="eastAsia" w:ascii="仿宋_GB2312" w:hAnsi="仿宋_GB2312" w:eastAsia="仿宋_GB2312" w:cs="仿宋_GB2312"/>
          <w:sz w:val="32"/>
          <w:szCs w:val="36"/>
        </w:rPr>
        <w:t>个方面的整改措施和完成时限。目前整改措施已基本落实到位</w:t>
      </w:r>
      <w:r>
        <w:rPr>
          <w:rFonts w:hint="eastAsia" w:ascii="仿宋_GB2312" w:hAnsi="仿宋_GB2312" w:eastAsia="仿宋_GB2312" w:cs="仿宋_GB2312"/>
          <w:sz w:val="32"/>
          <w:szCs w:val="36"/>
          <w:lang w:eastAsia="zh-CN"/>
        </w:rPr>
        <w:t>并长期坚持</w:t>
      </w:r>
      <w:r>
        <w:rPr>
          <w:rFonts w:hint="eastAsia" w:ascii="仿宋_GB2312" w:hAnsi="仿宋_GB2312" w:eastAsia="仿宋_GB2312" w:cs="仿宋_GB2312"/>
          <w:sz w:val="32"/>
          <w:szCs w:val="36"/>
        </w:rPr>
        <w:t>，企业安全生产管理水平有了提升。</w:t>
      </w:r>
      <w:r>
        <w:rPr>
          <w:rFonts w:hint="eastAsia" w:ascii="仿宋_GB2312" w:hAnsi="仿宋_GB2312" w:eastAsia="仿宋_GB2312" w:cs="仿宋_GB2312"/>
          <w:sz w:val="32"/>
          <w:szCs w:val="36"/>
          <w:lang w:eastAsia="zh-CN"/>
        </w:rPr>
        <w:t>监管</w:t>
      </w:r>
      <w:r>
        <w:rPr>
          <w:rFonts w:hint="eastAsia" w:ascii="仿宋_GB2312" w:hAnsi="仿宋_GB2312" w:eastAsia="仿宋_GB2312" w:cs="仿宋_GB2312"/>
          <w:sz w:val="32"/>
          <w:szCs w:val="36"/>
        </w:rPr>
        <w:t>部门及</w:t>
      </w:r>
      <w:r>
        <w:rPr>
          <w:rFonts w:hint="eastAsia" w:ascii="仿宋_GB2312" w:hAnsi="仿宋_GB2312" w:eastAsia="仿宋_GB2312" w:cs="仿宋_GB2312"/>
          <w:sz w:val="32"/>
          <w:szCs w:val="36"/>
          <w:lang w:eastAsia="zh-CN"/>
        </w:rPr>
        <w:t>属地</w:t>
      </w:r>
      <w:r>
        <w:rPr>
          <w:rFonts w:hint="eastAsia" w:ascii="仿宋_GB2312" w:hAnsi="仿宋_GB2312" w:eastAsia="仿宋_GB2312" w:cs="仿宋_GB2312"/>
          <w:sz w:val="32"/>
          <w:szCs w:val="36"/>
        </w:rPr>
        <w:t>对照事故暴露的突出问题采取措施进行整改，加强了安全隐患的排查治理，加大了</w:t>
      </w:r>
      <w:r>
        <w:rPr>
          <w:rFonts w:hint="eastAsia" w:ascii="仿宋_GB2312" w:hAnsi="仿宋_GB2312" w:eastAsia="仿宋_GB2312" w:cs="仿宋_GB2312"/>
          <w:sz w:val="32"/>
          <w:szCs w:val="36"/>
          <w:lang w:eastAsia="zh-CN"/>
        </w:rPr>
        <w:t>违法行为</w:t>
      </w:r>
      <w:r>
        <w:rPr>
          <w:rFonts w:hint="eastAsia" w:ascii="仿宋_GB2312" w:hAnsi="仿宋_GB2312" w:eastAsia="仿宋_GB2312" w:cs="仿宋_GB2312"/>
          <w:sz w:val="32"/>
          <w:szCs w:val="36"/>
        </w:rPr>
        <w:t>查处力度。</w:t>
      </w:r>
    </w:p>
    <w:p w14:paraId="3A623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但是，部分整改措施还需要进一步深化和完善，特别是在承包商管理、特殊作业管理</w:t>
      </w:r>
      <w:r>
        <w:rPr>
          <w:rFonts w:hint="eastAsia" w:ascii="仿宋_GB2312" w:hAnsi="仿宋_GB2312" w:eastAsia="仿宋_GB2312" w:cs="仿宋_GB2312"/>
          <w:sz w:val="32"/>
          <w:szCs w:val="36"/>
          <w:lang w:eastAsia="zh-CN"/>
        </w:rPr>
        <w:t>、安全生产日常管理</w:t>
      </w:r>
      <w:r>
        <w:rPr>
          <w:rFonts w:hint="eastAsia" w:ascii="仿宋_GB2312" w:hAnsi="仿宋_GB2312" w:eastAsia="仿宋_GB2312" w:cs="仿宋_GB2312"/>
          <w:sz w:val="32"/>
          <w:szCs w:val="36"/>
        </w:rPr>
        <w:t>等方面仍存在一些薄弱环节，需要持续改进。</w:t>
      </w:r>
    </w:p>
    <w:p w14:paraId="4CAF1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rPr>
        <w:t>二、责任追究落实具体情况</w:t>
      </w:r>
    </w:p>
    <w:p w14:paraId="18799A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（一）责任追究落实情况</w:t>
      </w:r>
    </w:p>
    <w:p w14:paraId="35E4AE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根据事故调查报告，鉴于</w:t>
      </w:r>
      <w:r>
        <w:rPr>
          <w:rFonts w:hint="eastAsia" w:ascii="仿宋_GB2312" w:hAnsi="仿宋_GB2312" w:eastAsia="仿宋_GB2312" w:cs="仿宋_GB2312"/>
          <w:sz w:val="32"/>
          <w:szCs w:val="36"/>
          <w:lang w:eastAsia="zh-CN"/>
        </w:rPr>
        <w:t>受害人李</w:t>
      </w:r>
      <w:r>
        <w:rPr>
          <w:rFonts w:hint="eastAsia" w:ascii="仿宋_GB2312" w:hAnsi="仿宋_GB2312" w:eastAsia="仿宋_GB2312" w:cs="仿宋_GB2312"/>
          <w:sz w:val="32"/>
          <w:szCs w:val="36"/>
          <w:lang w:val="en-US" w:eastAsia="zh-CN"/>
        </w:rPr>
        <w:t>某</w:t>
      </w:r>
      <w:r>
        <w:rPr>
          <w:rFonts w:hint="eastAsia" w:ascii="仿宋_GB2312" w:hAnsi="仿宋_GB2312" w:eastAsia="仿宋_GB2312" w:cs="仿宋_GB2312"/>
          <w:sz w:val="32"/>
          <w:szCs w:val="36"/>
          <w:lang w:eastAsia="zh-CN"/>
        </w:rPr>
        <w:t>文</w:t>
      </w:r>
      <w:r>
        <w:rPr>
          <w:rFonts w:hint="eastAsia" w:ascii="仿宋_GB2312" w:hAnsi="仿宋_GB2312" w:eastAsia="仿宋_GB2312" w:cs="仿宋_GB2312"/>
          <w:sz w:val="32"/>
          <w:szCs w:val="36"/>
        </w:rPr>
        <w:t>已在事故中死亡，依法免于追究责任。</w:t>
      </w:r>
    </w:p>
    <w:p w14:paraId="546B6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（二）追责问责落实情况</w:t>
      </w:r>
    </w:p>
    <w:p w14:paraId="62BB4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rPr>
        <w:t>县</w:t>
      </w:r>
      <w:r>
        <w:rPr>
          <w:rFonts w:hint="eastAsia" w:ascii="仿宋_GB2312" w:hAnsi="仿宋_GB2312" w:eastAsia="仿宋_GB2312" w:cs="仿宋_GB2312"/>
          <w:sz w:val="32"/>
          <w:szCs w:val="36"/>
          <w:lang w:eastAsia="zh-CN"/>
        </w:rPr>
        <w:t>应急局牵头</w:t>
      </w:r>
      <w:r>
        <w:rPr>
          <w:rFonts w:hint="eastAsia" w:ascii="仿宋_GB2312" w:hAnsi="仿宋_GB2312" w:eastAsia="仿宋_GB2312" w:cs="仿宋_GB2312"/>
          <w:sz w:val="32"/>
          <w:szCs w:val="36"/>
        </w:rPr>
        <w:t>对相关责任人员进行了</w:t>
      </w:r>
      <w:r>
        <w:rPr>
          <w:rFonts w:hint="eastAsia" w:ascii="仿宋_GB2312" w:hAnsi="仿宋_GB2312" w:eastAsia="仿宋_GB2312" w:cs="仿宋_GB2312"/>
          <w:sz w:val="32"/>
          <w:szCs w:val="36"/>
          <w:lang w:eastAsia="zh-CN"/>
        </w:rPr>
        <w:t>立案</w:t>
      </w:r>
      <w:r>
        <w:rPr>
          <w:rFonts w:hint="eastAsia" w:ascii="仿宋_GB2312" w:hAnsi="仿宋_GB2312" w:eastAsia="仿宋_GB2312" w:cs="仿宋_GB2312"/>
          <w:sz w:val="32"/>
          <w:szCs w:val="36"/>
        </w:rPr>
        <w:t>调查，对寻甸</w:t>
      </w:r>
      <w:r>
        <w:rPr>
          <w:rFonts w:hint="eastAsia" w:ascii="仿宋_GB2312" w:hAnsi="仿宋_GB2312" w:eastAsia="仿宋_GB2312" w:cs="仿宋_GB2312"/>
          <w:sz w:val="32"/>
          <w:szCs w:val="36"/>
          <w:lang w:val="en-US" w:eastAsia="zh-CN"/>
        </w:rPr>
        <w:t>塘子</w:t>
      </w:r>
      <w:r>
        <w:rPr>
          <w:rFonts w:hint="eastAsia" w:ascii="仿宋_GB2312" w:hAnsi="仿宋_GB2312" w:eastAsia="仿宋_GB2312" w:cs="仿宋_GB2312"/>
          <w:sz w:val="32"/>
          <w:szCs w:val="36"/>
        </w:rPr>
        <w:t>集恒装卸队</w:t>
      </w:r>
      <w:r>
        <w:rPr>
          <w:rFonts w:hint="eastAsia" w:ascii="仿宋_GB2312" w:hAnsi="仿宋_GB2312" w:eastAsia="仿宋_GB2312" w:cs="仿宋_GB2312"/>
          <w:sz w:val="32"/>
          <w:szCs w:val="36"/>
          <w:lang w:val="en-US" w:eastAsia="zh-CN"/>
        </w:rPr>
        <w:t>及</w:t>
      </w:r>
      <w:r>
        <w:rPr>
          <w:rFonts w:hint="eastAsia" w:ascii="仿宋_GB2312" w:hAnsi="仿宋_GB2312" w:eastAsia="仿宋_GB2312" w:cs="仿宋_GB2312"/>
          <w:sz w:val="32"/>
          <w:szCs w:val="36"/>
        </w:rPr>
        <w:t>主要负责人</w:t>
      </w:r>
      <w:r>
        <w:rPr>
          <w:rFonts w:hint="eastAsia" w:ascii="仿宋_GB2312" w:hAnsi="仿宋_GB2312" w:eastAsia="仿宋_GB2312" w:cs="仿宋_GB2312"/>
          <w:sz w:val="32"/>
          <w:szCs w:val="36"/>
          <w:lang w:eastAsia="zh-CN"/>
        </w:rPr>
        <w:t>、云南国能化工有限</w:t>
      </w:r>
      <w:r>
        <w:rPr>
          <w:rFonts w:hint="eastAsia" w:ascii="仿宋_GB2312" w:hAnsi="仿宋_GB2312" w:eastAsia="仿宋_GB2312" w:cs="仿宋_GB2312"/>
          <w:sz w:val="32"/>
          <w:szCs w:val="36"/>
        </w:rPr>
        <w:t>公司</w:t>
      </w:r>
      <w:r>
        <w:rPr>
          <w:rFonts w:hint="eastAsia" w:ascii="仿宋_GB2312" w:hAnsi="仿宋_GB2312" w:eastAsia="仿宋_GB2312" w:cs="仿宋_GB2312"/>
          <w:sz w:val="32"/>
          <w:szCs w:val="36"/>
          <w:lang w:val="en-US" w:eastAsia="zh-CN"/>
        </w:rPr>
        <w:t>及安全管理负责人</w:t>
      </w:r>
      <w:r>
        <w:rPr>
          <w:rFonts w:hint="eastAsia" w:ascii="仿宋_GB2312" w:hAnsi="仿宋_GB2312" w:eastAsia="仿宋_GB2312" w:cs="仿宋_GB2312"/>
          <w:sz w:val="32"/>
          <w:szCs w:val="36"/>
        </w:rPr>
        <w:t>进行</w:t>
      </w:r>
      <w:r>
        <w:rPr>
          <w:rFonts w:hint="eastAsia" w:ascii="仿宋_GB2312" w:hAnsi="仿宋_GB2312" w:eastAsia="仿宋_GB2312" w:cs="仿宋_GB2312"/>
          <w:sz w:val="32"/>
          <w:szCs w:val="36"/>
          <w:lang w:val="en-US" w:eastAsia="zh-CN"/>
        </w:rPr>
        <w:t>行政处罚，责令企业对相关人员进行处罚</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经</w:t>
      </w:r>
      <w:r>
        <w:rPr>
          <w:rFonts w:hint="eastAsia" w:ascii="仿宋_GB2312" w:hAnsi="仿宋_GB2312" w:eastAsia="仿宋_GB2312" w:cs="仿宋_GB2312"/>
          <w:sz w:val="32"/>
          <w:szCs w:val="36"/>
        </w:rPr>
        <w:t>评估工作组</w:t>
      </w:r>
      <w:r>
        <w:rPr>
          <w:rFonts w:hint="eastAsia" w:ascii="仿宋_GB2312" w:hAnsi="仿宋_GB2312" w:eastAsia="仿宋_GB2312" w:cs="仿宋_GB2312"/>
          <w:sz w:val="32"/>
          <w:szCs w:val="36"/>
          <w:lang w:val="en-US" w:eastAsia="zh-CN"/>
        </w:rPr>
        <w:t>查询，公司内部处罚已落实到位。</w:t>
      </w:r>
    </w:p>
    <w:p w14:paraId="7A64A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（三）行政处罚情况</w:t>
      </w:r>
    </w:p>
    <w:p w14:paraId="715E63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6"/>
        </w:rPr>
      </w:pPr>
      <w:r>
        <w:rPr>
          <w:rFonts w:hint="eastAsia" w:ascii="仿宋_GB2312" w:hAnsi="仿宋_GB2312" w:eastAsia="仿宋_GB2312" w:cs="仿宋_GB2312"/>
          <w:b/>
          <w:bCs/>
          <w:sz w:val="32"/>
          <w:szCs w:val="36"/>
          <w:lang w:val="en-US" w:eastAsia="zh-CN"/>
        </w:rPr>
        <w:t>1.</w:t>
      </w:r>
      <w:r>
        <w:rPr>
          <w:rFonts w:hint="eastAsia" w:ascii="仿宋_GB2312" w:hAnsi="仿宋_GB2312" w:eastAsia="仿宋_GB2312" w:cs="仿宋_GB2312"/>
          <w:b/>
          <w:bCs/>
          <w:sz w:val="32"/>
          <w:szCs w:val="36"/>
          <w:lang w:eastAsia="zh-CN"/>
        </w:rPr>
        <w:t>寻甸</w:t>
      </w:r>
      <w:r>
        <w:rPr>
          <w:rFonts w:hint="eastAsia" w:ascii="仿宋_GB2312" w:hAnsi="仿宋_GB2312" w:eastAsia="仿宋_GB2312" w:cs="仿宋_GB2312"/>
          <w:b/>
          <w:bCs/>
          <w:sz w:val="32"/>
          <w:szCs w:val="36"/>
          <w:lang w:val="en-US" w:eastAsia="zh-CN"/>
        </w:rPr>
        <w:t>塘子</w:t>
      </w:r>
      <w:r>
        <w:rPr>
          <w:rFonts w:hint="eastAsia" w:ascii="仿宋_GB2312" w:hAnsi="仿宋_GB2312" w:eastAsia="仿宋_GB2312" w:cs="仿宋_GB2312"/>
          <w:b/>
          <w:bCs/>
          <w:sz w:val="32"/>
          <w:szCs w:val="36"/>
          <w:lang w:eastAsia="zh-CN"/>
        </w:rPr>
        <w:t>集恒</w:t>
      </w:r>
      <w:r>
        <w:rPr>
          <w:rFonts w:hint="eastAsia" w:ascii="仿宋_GB2312" w:hAnsi="仿宋_GB2312" w:eastAsia="仿宋_GB2312" w:cs="仿宋_GB2312"/>
          <w:b/>
          <w:bCs/>
          <w:sz w:val="32"/>
          <w:szCs w:val="36"/>
        </w:rPr>
        <w:t>装卸队</w:t>
      </w:r>
    </w:p>
    <w:p w14:paraId="1B937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1</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处罚依据：违反了《中华人民共和国安全生产法》第二十八条第一款、第四十一条第一款、第四十三条、第四十四条第一款、第四十五条、第三十条第一款之规定</w:t>
      </w:r>
      <w:r>
        <w:rPr>
          <w:rFonts w:hint="eastAsia" w:ascii="仿宋_GB2312" w:hAnsi="仿宋_GB2312" w:eastAsia="仿宋_GB2312" w:cs="仿宋_GB2312"/>
          <w:sz w:val="32"/>
          <w:szCs w:val="36"/>
          <w:lang w:eastAsia="zh-CN"/>
        </w:rPr>
        <w:t>。</w:t>
      </w:r>
    </w:p>
    <w:p w14:paraId="5FA3A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2</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处罚决定：依据《中华人民共和国安全生产法》第一百一十四条之规定，处以罚款</w:t>
      </w:r>
      <w:r>
        <w:rPr>
          <w:rFonts w:hint="eastAsia" w:ascii="仿宋_GB2312" w:hAnsi="仿宋_GB2312" w:eastAsia="仿宋_GB2312" w:cs="仿宋_GB2312"/>
          <w:sz w:val="32"/>
          <w:szCs w:val="36"/>
          <w:lang w:eastAsia="zh-CN"/>
        </w:rPr>
        <w:t>。</w:t>
      </w:r>
    </w:p>
    <w:p w14:paraId="131930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3</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执行情况：2024年12月20日，</w:t>
      </w:r>
      <w:r>
        <w:rPr>
          <w:rFonts w:hint="eastAsia" w:ascii="仿宋_GB2312" w:hAnsi="仿宋_GB2312" w:eastAsia="仿宋_GB2312" w:cs="仿宋_GB2312"/>
          <w:sz w:val="32"/>
          <w:szCs w:val="36"/>
          <w:lang w:eastAsia="zh-CN"/>
        </w:rPr>
        <w:t>寻甸塘子集恒装卸队</w:t>
      </w:r>
      <w:r>
        <w:rPr>
          <w:rFonts w:hint="eastAsia" w:ascii="仿宋_GB2312" w:hAnsi="仿宋_GB2312" w:eastAsia="仿宋_GB2312" w:cs="仿宋_GB2312"/>
          <w:sz w:val="32"/>
          <w:szCs w:val="36"/>
        </w:rPr>
        <w:t>已全额缴纳罚款</w:t>
      </w:r>
      <w:r>
        <w:rPr>
          <w:rFonts w:hint="eastAsia" w:ascii="仿宋_GB2312" w:hAnsi="仿宋_GB2312" w:eastAsia="仿宋_GB2312" w:cs="仿宋_GB2312"/>
          <w:sz w:val="32"/>
          <w:szCs w:val="36"/>
          <w:lang w:eastAsia="zh-CN"/>
        </w:rPr>
        <w:t>。</w:t>
      </w:r>
    </w:p>
    <w:p w14:paraId="60712C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2.寻甸塘子集恒装卸队经营者</w:t>
      </w:r>
    </w:p>
    <w:p w14:paraId="44CDE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1</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处罚依据：违反了《中华人民共和国安全生产法》第二十一条之规定</w:t>
      </w:r>
      <w:r>
        <w:rPr>
          <w:rFonts w:hint="eastAsia" w:ascii="仿宋_GB2312" w:hAnsi="仿宋_GB2312" w:eastAsia="仿宋_GB2312" w:cs="仿宋_GB2312"/>
          <w:sz w:val="32"/>
          <w:szCs w:val="36"/>
          <w:lang w:eastAsia="zh-CN"/>
        </w:rPr>
        <w:t>。</w:t>
      </w:r>
    </w:p>
    <w:p w14:paraId="02C45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2</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处罚决定：依据《中华人民共和国安全生产法》第九十五条之规定，处以罚款</w:t>
      </w:r>
      <w:r>
        <w:rPr>
          <w:rFonts w:hint="eastAsia" w:ascii="仿宋_GB2312" w:hAnsi="仿宋_GB2312" w:eastAsia="仿宋_GB2312" w:cs="仿宋_GB2312"/>
          <w:sz w:val="32"/>
          <w:szCs w:val="36"/>
          <w:lang w:eastAsia="zh-CN"/>
        </w:rPr>
        <w:t>。</w:t>
      </w:r>
    </w:p>
    <w:p w14:paraId="41068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3</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执行情况：2024年12月25日，已全额缴纳罚款</w:t>
      </w:r>
      <w:r>
        <w:rPr>
          <w:rFonts w:hint="eastAsia" w:ascii="仿宋_GB2312" w:hAnsi="仿宋_GB2312" w:eastAsia="仿宋_GB2312" w:cs="仿宋_GB2312"/>
          <w:sz w:val="32"/>
          <w:szCs w:val="36"/>
          <w:lang w:eastAsia="zh-CN"/>
        </w:rPr>
        <w:t>。</w:t>
      </w:r>
    </w:p>
    <w:p w14:paraId="371272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3.云南国能化工有限公司</w:t>
      </w:r>
    </w:p>
    <w:p w14:paraId="02D8B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1</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处罚依据：违反了《中华人民共和国安全生产法》第四十九条第一款和第二款、第三十条第一款、第四十三条之规定</w:t>
      </w:r>
      <w:r>
        <w:rPr>
          <w:rFonts w:hint="eastAsia" w:ascii="仿宋_GB2312" w:hAnsi="仿宋_GB2312" w:eastAsia="仿宋_GB2312" w:cs="仿宋_GB2312"/>
          <w:sz w:val="32"/>
          <w:szCs w:val="36"/>
          <w:lang w:eastAsia="zh-CN"/>
        </w:rPr>
        <w:t>。</w:t>
      </w:r>
    </w:p>
    <w:p w14:paraId="66141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2</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处罚决定：依据《中华人民共和国安全生产法》第一百零三条第二款之规定，处以3万元罚款</w:t>
      </w:r>
      <w:r>
        <w:rPr>
          <w:rFonts w:hint="eastAsia" w:ascii="仿宋_GB2312" w:hAnsi="仿宋_GB2312" w:eastAsia="仿宋_GB2312" w:cs="仿宋_GB2312"/>
          <w:sz w:val="32"/>
          <w:szCs w:val="36"/>
          <w:lang w:eastAsia="zh-CN"/>
        </w:rPr>
        <w:t>。</w:t>
      </w:r>
    </w:p>
    <w:p w14:paraId="6C00C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3</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执行情况：2024年12月18日，</w:t>
      </w:r>
      <w:r>
        <w:rPr>
          <w:rFonts w:hint="eastAsia" w:ascii="仿宋_GB2312" w:hAnsi="仿宋_GB2312" w:eastAsia="仿宋_GB2312" w:cs="仿宋_GB2312"/>
          <w:sz w:val="32"/>
          <w:szCs w:val="36"/>
          <w:lang w:eastAsia="zh-CN"/>
        </w:rPr>
        <w:t>云南国能化工有限</w:t>
      </w:r>
      <w:r>
        <w:rPr>
          <w:rFonts w:hint="eastAsia" w:ascii="仿宋_GB2312" w:hAnsi="仿宋_GB2312" w:eastAsia="仿宋_GB2312" w:cs="仿宋_GB2312"/>
          <w:sz w:val="32"/>
          <w:szCs w:val="36"/>
        </w:rPr>
        <w:t>公司已全额缴纳罚款</w:t>
      </w:r>
      <w:r>
        <w:rPr>
          <w:rFonts w:hint="eastAsia" w:ascii="仿宋_GB2312" w:hAnsi="仿宋_GB2312" w:eastAsia="仿宋_GB2312" w:cs="仿宋_GB2312"/>
          <w:sz w:val="32"/>
          <w:szCs w:val="36"/>
          <w:lang w:eastAsia="zh-CN"/>
        </w:rPr>
        <w:t>。</w:t>
      </w:r>
    </w:p>
    <w:p w14:paraId="7C1C1B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4.云南国能化工有限公司安全管理负责人</w:t>
      </w:r>
    </w:p>
    <w:p w14:paraId="2CA542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1</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处罚依据：违反了《中华人民共和国安全生产法》第一百零三条之规定</w:t>
      </w:r>
      <w:r>
        <w:rPr>
          <w:rFonts w:hint="eastAsia" w:ascii="仿宋_GB2312" w:hAnsi="仿宋_GB2312" w:eastAsia="仿宋_GB2312" w:cs="仿宋_GB2312"/>
          <w:sz w:val="32"/>
          <w:szCs w:val="36"/>
          <w:lang w:eastAsia="zh-CN"/>
        </w:rPr>
        <w:t>。</w:t>
      </w:r>
    </w:p>
    <w:p w14:paraId="7811D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2</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处罚决定：依据《中华人民共和国安全生产法》第一百零三条之规定，处以</w:t>
      </w:r>
      <w:bookmarkStart w:id="0" w:name="_GoBack"/>
      <w:bookmarkEnd w:id="0"/>
      <w:r>
        <w:rPr>
          <w:rFonts w:hint="eastAsia" w:ascii="仿宋_GB2312" w:hAnsi="仿宋_GB2312" w:eastAsia="仿宋_GB2312" w:cs="仿宋_GB2312"/>
          <w:sz w:val="32"/>
          <w:szCs w:val="36"/>
        </w:rPr>
        <w:t>罚款</w:t>
      </w:r>
      <w:r>
        <w:rPr>
          <w:rFonts w:hint="eastAsia" w:ascii="仿宋_GB2312" w:hAnsi="仿宋_GB2312" w:eastAsia="仿宋_GB2312" w:cs="仿宋_GB2312"/>
          <w:sz w:val="32"/>
          <w:szCs w:val="36"/>
          <w:lang w:eastAsia="zh-CN"/>
        </w:rPr>
        <w:t>。</w:t>
      </w:r>
    </w:p>
    <w:p w14:paraId="301C6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3</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执行情况：2024年12月22日，已全额缴纳罚款</w:t>
      </w:r>
      <w:r>
        <w:rPr>
          <w:rFonts w:hint="eastAsia" w:ascii="仿宋_GB2312" w:hAnsi="仿宋_GB2312" w:eastAsia="仿宋_GB2312" w:cs="仿宋_GB2312"/>
          <w:sz w:val="32"/>
          <w:szCs w:val="36"/>
          <w:lang w:eastAsia="zh-CN"/>
        </w:rPr>
        <w:t>。</w:t>
      </w:r>
    </w:p>
    <w:p w14:paraId="68408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（四）其他处理情况</w:t>
      </w:r>
    </w:p>
    <w:p w14:paraId="4AA85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云南国能化工有限</w:t>
      </w:r>
      <w:r>
        <w:rPr>
          <w:rFonts w:hint="eastAsia" w:ascii="仿宋_GB2312" w:hAnsi="仿宋_GB2312" w:eastAsia="仿宋_GB2312" w:cs="仿宋_GB2312"/>
          <w:sz w:val="32"/>
          <w:szCs w:val="36"/>
        </w:rPr>
        <w:t>公司对相关责任人员进行了内部处理，包括</w:t>
      </w:r>
      <w:r>
        <w:rPr>
          <w:rFonts w:hint="eastAsia" w:ascii="仿宋_GB2312" w:hAnsi="仿宋_GB2312" w:eastAsia="仿宋_GB2312" w:cs="仿宋_GB2312"/>
          <w:sz w:val="32"/>
          <w:szCs w:val="36"/>
          <w:lang w:eastAsia="zh-CN"/>
        </w:rPr>
        <w:t>通报、</w:t>
      </w:r>
      <w:r>
        <w:rPr>
          <w:rFonts w:hint="eastAsia" w:ascii="仿宋_GB2312" w:hAnsi="仿宋_GB2312" w:eastAsia="仿宋_GB2312" w:cs="仿宋_GB2312"/>
          <w:sz w:val="32"/>
          <w:szCs w:val="36"/>
        </w:rPr>
        <w:t>罚款</w:t>
      </w:r>
      <w:r>
        <w:rPr>
          <w:rFonts w:hint="eastAsia" w:ascii="仿宋_GB2312" w:hAnsi="仿宋_GB2312" w:eastAsia="仿宋_GB2312" w:cs="仿宋_GB2312"/>
          <w:sz w:val="32"/>
          <w:szCs w:val="36"/>
          <w:lang w:eastAsia="zh-CN"/>
        </w:rPr>
        <w:t>、书面检查</w:t>
      </w:r>
      <w:r>
        <w:rPr>
          <w:rFonts w:hint="eastAsia" w:ascii="仿宋_GB2312" w:hAnsi="仿宋_GB2312" w:eastAsia="仿宋_GB2312" w:cs="仿宋_GB2312"/>
          <w:sz w:val="32"/>
          <w:szCs w:val="36"/>
        </w:rPr>
        <w:t>等</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经评估工作组查询，公司内部处罚已落实到位。</w:t>
      </w:r>
    </w:p>
    <w:p w14:paraId="6E186D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rPr>
        <w:t>三、整改和防范措施落实情况</w:t>
      </w:r>
    </w:p>
    <w:p w14:paraId="4A88B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lang w:eastAsia="zh-CN"/>
        </w:rPr>
        <w:t>云南国能化工有限</w:t>
      </w:r>
      <w:r>
        <w:rPr>
          <w:rFonts w:hint="eastAsia" w:ascii="仿宋_GB2312" w:hAnsi="仿宋_GB2312" w:eastAsia="仿宋_GB2312" w:cs="仿宋_GB2312"/>
          <w:sz w:val="32"/>
          <w:szCs w:val="36"/>
        </w:rPr>
        <w:t>公司制定了《关于深刻吸取公司</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10.18</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高处坠落事故教训全面强化安全管理的闭环整改方案》，明确了</w:t>
      </w:r>
      <w:r>
        <w:rPr>
          <w:rFonts w:hint="eastAsia" w:ascii="仿宋_GB2312" w:hAnsi="仿宋_GB2312" w:eastAsia="仿宋_GB2312" w:cs="仿宋_GB2312"/>
          <w:sz w:val="32"/>
          <w:szCs w:val="36"/>
          <w:lang w:val="en-US" w:eastAsia="zh-CN"/>
        </w:rPr>
        <w:t>10</w:t>
      </w:r>
      <w:r>
        <w:rPr>
          <w:rFonts w:hint="eastAsia" w:ascii="仿宋_GB2312" w:hAnsi="仿宋_GB2312" w:eastAsia="仿宋_GB2312" w:cs="仿宋_GB2312"/>
          <w:sz w:val="32"/>
          <w:szCs w:val="36"/>
        </w:rPr>
        <w:t>个方面的整改措施，目前</w:t>
      </w:r>
      <w:r>
        <w:rPr>
          <w:rFonts w:hint="eastAsia" w:ascii="仿宋_GB2312" w:hAnsi="仿宋_GB2312" w:eastAsia="仿宋_GB2312" w:cs="仿宋_GB2312"/>
          <w:sz w:val="32"/>
          <w:szCs w:val="36"/>
          <w:lang w:eastAsia="zh-CN"/>
        </w:rPr>
        <w:t>整改</w:t>
      </w:r>
      <w:r>
        <w:rPr>
          <w:rFonts w:hint="eastAsia" w:ascii="仿宋_GB2312" w:hAnsi="仿宋_GB2312" w:eastAsia="仿宋_GB2312" w:cs="仿宋_GB2312"/>
          <w:sz w:val="32"/>
          <w:szCs w:val="36"/>
        </w:rPr>
        <w:t>落实情况如下</w:t>
      </w:r>
      <w:r>
        <w:rPr>
          <w:rFonts w:hint="eastAsia" w:ascii="仿宋_GB2312" w:hAnsi="仿宋_GB2312" w:eastAsia="仿宋_GB2312" w:cs="仿宋_GB2312"/>
          <w:sz w:val="32"/>
          <w:szCs w:val="36"/>
          <w:lang w:eastAsia="zh-CN"/>
        </w:rPr>
        <w:t>。</w:t>
      </w:r>
    </w:p>
    <w:p w14:paraId="641190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b/>
          <w:bCs/>
          <w:sz w:val="32"/>
          <w:szCs w:val="36"/>
          <w:lang w:val="en-US" w:eastAsia="zh-CN"/>
        </w:rPr>
        <w:t>开展</w:t>
      </w:r>
      <w:r>
        <w:rPr>
          <w:rFonts w:hint="eastAsia" w:ascii="仿宋_GB2312" w:hAnsi="仿宋_GB2312" w:eastAsia="仿宋_GB2312" w:cs="仿宋_GB2312"/>
          <w:b/>
          <w:bCs/>
          <w:sz w:val="32"/>
          <w:szCs w:val="36"/>
        </w:rPr>
        <w:t>警示教育</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制作</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10.18</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事故三维动画警示教育片，组织全员及承包商人员开展了</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案例复盘+分组讨论</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活动，并要求班组长撰写心得体会与</w:t>
      </w:r>
      <w:r>
        <w:rPr>
          <w:rFonts w:hint="eastAsia" w:ascii="仿宋_GB2312" w:hAnsi="仿宋_GB2312" w:eastAsia="仿宋_GB2312" w:cs="仿宋_GB2312"/>
          <w:sz w:val="32"/>
          <w:szCs w:val="36"/>
          <w:lang w:eastAsia="zh-CN"/>
        </w:rPr>
        <w:t>签订</w:t>
      </w:r>
      <w:r>
        <w:rPr>
          <w:rFonts w:hint="eastAsia" w:ascii="仿宋_GB2312" w:hAnsi="仿宋_GB2312" w:eastAsia="仿宋_GB2312" w:cs="仿宋_GB2312"/>
          <w:sz w:val="32"/>
          <w:szCs w:val="36"/>
        </w:rPr>
        <w:t>风险识别承诺书。</w:t>
      </w:r>
    </w:p>
    <w:p w14:paraId="5F7EFE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b/>
          <w:bCs/>
          <w:sz w:val="32"/>
          <w:szCs w:val="36"/>
        </w:rPr>
        <w:t>全员安全培训</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实行公司、车间、班组三级安全教育准入制，所有在岗人员和承包商人员均通过了安全考核，办理《现场作业准入证》；对承包商作业人员进行了岗位风险与规程培训</w:t>
      </w:r>
      <w:r>
        <w:rPr>
          <w:rFonts w:hint="eastAsia" w:ascii="仿宋_GB2312" w:hAnsi="仿宋_GB2312" w:eastAsia="仿宋_GB2312" w:cs="仿宋_GB2312"/>
          <w:sz w:val="32"/>
          <w:szCs w:val="36"/>
          <w:lang w:eastAsia="zh-CN"/>
        </w:rPr>
        <w:t>。</w:t>
      </w:r>
    </w:p>
    <w:p w14:paraId="31235E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b/>
          <w:bCs/>
          <w:sz w:val="32"/>
          <w:szCs w:val="36"/>
          <w:lang w:val="en-US" w:eastAsia="zh-CN"/>
        </w:rPr>
        <w:t>强化</w:t>
      </w:r>
      <w:r>
        <w:rPr>
          <w:rFonts w:hint="eastAsia" w:ascii="仿宋_GB2312" w:hAnsi="仿宋_GB2312" w:eastAsia="仿宋_GB2312" w:cs="仿宋_GB2312"/>
          <w:b/>
          <w:bCs/>
          <w:sz w:val="32"/>
          <w:szCs w:val="36"/>
        </w:rPr>
        <w:t>承包商管理制度建设</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修订完善了《承包商安全管理制度》，建立了承包商</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安全资质预审库</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，实施黑名单制度</w:t>
      </w:r>
      <w:r>
        <w:rPr>
          <w:rFonts w:hint="eastAsia" w:ascii="仿宋_GB2312" w:hAnsi="仿宋_GB2312" w:eastAsia="仿宋_GB2312" w:cs="仿宋_GB2312"/>
          <w:sz w:val="32"/>
          <w:szCs w:val="36"/>
          <w:lang w:eastAsia="zh-CN"/>
        </w:rPr>
        <w:t>。</w:t>
      </w:r>
    </w:p>
    <w:p w14:paraId="306980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rPr>
        <w:t>事故认识深化</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成立事故</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回头看</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专项小组，重新审视调查报告，在公司安全警示大会上公布责任追究决定</w:t>
      </w:r>
      <w:r>
        <w:rPr>
          <w:rFonts w:hint="eastAsia" w:ascii="仿宋_GB2312" w:hAnsi="仿宋_GB2312" w:eastAsia="仿宋_GB2312" w:cs="仿宋_GB2312"/>
          <w:sz w:val="32"/>
          <w:szCs w:val="36"/>
          <w:lang w:eastAsia="zh-CN"/>
        </w:rPr>
        <w:t>。</w:t>
      </w:r>
    </w:p>
    <w:p w14:paraId="25117C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rPr>
        <w:t>隐患治理及</w:t>
      </w:r>
      <w:r>
        <w:rPr>
          <w:rFonts w:hint="eastAsia" w:ascii="仿宋_GB2312" w:hAnsi="仿宋_GB2312" w:eastAsia="仿宋_GB2312" w:cs="仿宋_GB2312"/>
          <w:b/>
          <w:bCs/>
          <w:sz w:val="32"/>
          <w:szCs w:val="36"/>
          <w:lang w:eastAsia="zh-CN"/>
        </w:rPr>
        <w:t>“</w:t>
      </w:r>
      <w:r>
        <w:rPr>
          <w:rFonts w:hint="eastAsia" w:ascii="仿宋_GB2312" w:hAnsi="仿宋_GB2312" w:eastAsia="仿宋_GB2312" w:cs="仿宋_GB2312"/>
          <w:b/>
          <w:bCs/>
          <w:sz w:val="32"/>
          <w:szCs w:val="36"/>
        </w:rPr>
        <w:t>反三违</w:t>
      </w:r>
      <w:r>
        <w:rPr>
          <w:rFonts w:hint="eastAsia" w:ascii="仿宋_GB2312" w:hAnsi="仿宋_GB2312" w:eastAsia="仿宋_GB2312" w:cs="仿宋_GB2312"/>
          <w:b/>
          <w:bCs/>
          <w:sz w:val="32"/>
          <w:szCs w:val="36"/>
          <w:lang w:eastAsia="zh-CN"/>
        </w:rPr>
        <w:t>”</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推行</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黄马甲</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制度，设立曝光台，对</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三违</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行为进行严肃处理</w:t>
      </w:r>
      <w:r>
        <w:rPr>
          <w:rFonts w:hint="eastAsia" w:ascii="仿宋_GB2312" w:hAnsi="仿宋_GB2312" w:eastAsia="仿宋_GB2312" w:cs="仿宋_GB2312"/>
          <w:sz w:val="32"/>
          <w:szCs w:val="36"/>
          <w:lang w:eastAsia="zh-CN"/>
        </w:rPr>
        <w:t>。</w:t>
      </w:r>
    </w:p>
    <w:p w14:paraId="4674D5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lang w:val="en-US" w:eastAsia="zh-CN"/>
        </w:rPr>
        <w:t>强化</w:t>
      </w:r>
      <w:r>
        <w:rPr>
          <w:rFonts w:hint="eastAsia" w:ascii="仿宋_GB2312" w:hAnsi="仿宋_GB2312" w:eastAsia="仿宋_GB2312" w:cs="仿宋_GB2312"/>
          <w:b/>
          <w:bCs/>
          <w:sz w:val="32"/>
          <w:szCs w:val="36"/>
        </w:rPr>
        <w:t>法规标准执行</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组织</w:t>
      </w:r>
      <w:r>
        <w:rPr>
          <w:rFonts w:hint="eastAsia" w:ascii="仿宋_GB2312" w:hAnsi="仿宋_GB2312" w:eastAsia="仿宋_GB2312" w:cs="仿宋_GB2312"/>
          <w:sz w:val="32"/>
          <w:szCs w:val="36"/>
          <w:lang w:eastAsia="zh-CN"/>
        </w:rPr>
        <w:t>《危险化学品企业特殊作业安全规范》（</w:t>
      </w:r>
      <w:r>
        <w:rPr>
          <w:rFonts w:hint="eastAsia" w:ascii="仿宋_GB2312" w:hAnsi="仿宋_GB2312" w:eastAsia="仿宋_GB2312" w:cs="仿宋_GB2312"/>
          <w:sz w:val="32"/>
          <w:szCs w:val="36"/>
        </w:rPr>
        <w:t>GB30871-2022</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专项培训，规范作业票证管理，实现监护人持证上岗</w:t>
      </w:r>
      <w:r>
        <w:rPr>
          <w:rFonts w:hint="eastAsia" w:ascii="仿宋_GB2312" w:hAnsi="仿宋_GB2312" w:eastAsia="仿宋_GB2312" w:cs="仿宋_GB2312"/>
          <w:sz w:val="32"/>
          <w:szCs w:val="36"/>
          <w:lang w:eastAsia="zh-CN"/>
        </w:rPr>
        <w:t>。</w:t>
      </w:r>
    </w:p>
    <w:p w14:paraId="3B5727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rPr>
        <w:t>隐患排查闭环管理</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制定《隐患排查治理标准作业程序》，建立了全流程跟踪机制</w:t>
      </w:r>
      <w:r>
        <w:rPr>
          <w:rFonts w:hint="eastAsia" w:ascii="仿宋_GB2312" w:hAnsi="仿宋_GB2312" w:eastAsia="仿宋_GB2312" w:cs="仿宋_GB2312"/>
          <w:sz w:val="32"/>
          <w:szCs w:val="36"/>
          <w:lang w:eastAsia="zh-CN"/>
        </w:rPr>
        <w:t>。</w:t>
      </w:r>
    </w:p>
    <w:p w14:paraId="5E4B66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lang w:eastAsia="zh-CN"/>
        </w:rPr>
        <w:t>落实土建零星工程施工安全措施</w:t>
      </w:r>
      <w:r>
        <w:rPr>
          <w:rFonts w:hint="eastAsia" w:ascii="仿宋_GB2312" w:hAnsi="仿宋_GB2312" w:eastAsia="仿宋_GB2312" w:cs="仿宋_GB2312"/>
          <w:sz w:val="32"/>
          <w:szCs w:val="36"/>
          <w:lang w:eastAsia="zh-CN"/>
        </w:rPr>
        <w:t>。严格落实土建承包商定期开展土建零星项目的入厂风险辨识安全交底告知，配备基本必要的劳动防护用品（安全绳、双钩安全带），落实安全防护措施，加强现场作业隐患排查及习惯性违考核。</w:t>
      </w:r>
    </w:p>
    <w:p w14:paraId="429C1F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lang w:eastAsia="zh-CN"/>
        </w:rPr>
        <w:t>外协施工特殊危险作业</w:t>
      </w:r>
      <w:r>
        <w:rPr>
          <w:rFonts w:hint="eastAsia" w:ascii="仿宋_GB2312" w:hAnsi="仿宋_GB2312" w:eastAsia="仿宋_GB2312" w:cs="仿宋_GB2312"/>
          <w:sz w:val="32"/>
          <w:szCs w:val="36"/>
          <w:lang w:eastAsia="zh-CN"/>
        </w:rPr>
        <w:t>。针对厂内设备设施检修、土建施工涉及特殊危险作业项目，要求土建及外协防腐保温施工方，明确形成施工方案并上报业务对接方，安环科由此审核安全条件，转发调度室、属地车间监管落实施工过程，办理审批特殊作业安全许可票据（高处作业、受限空间作业、断路及动土作业（涉及属地生产及交通安全的），方可开展作业。</w:t>
      </w:r>
    </w:p>
    <w:p w14:paraId="70449B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lang w:eastAsia="zh-CN"/>
        </w:rPr>
        <w:t>落实业务对接方、属地管理车间安全监管职责</w:t>
      </w:r>
      <w:r>
        <w:rPr>
          <w:rFonts w:hint="eastAsia" w:ascii="仿宋_GB2312" w:hAnsi="仿宋_GB2312" w:eastAsia="仿宋_GB2312" w:cs="仿宋_GB2312"/>
          <w:sz w:val="32"/>
          <w:szCs w:val="36"/>
          <w:lang w:eastAsia="zh-CN"/>
        </w:rPr>
        <w:t>。落实业务对接及属地车间安全监管职责，实行“谁对接谁负责、谁属地谁负责”原则实现业务对接，落实属地车间、生产调度室互通互助安全监管职责要求，实行发生事故落实连带考核责任。</w:t>
      </w:r>
    </w:p>
    <w:p w14:paraId="7935E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rPr>
        <w:t>四、存在的主要问题</w:t>
      </w:r>
    </w:p>
    <w:p w14:paraId="71F0D7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b/>
          <w:bCs/>
          <w:sz w:val="32"/>
          <w:szCs w:val="36"/>
        </w:rPr>
        <w:t>承包商管理仍需加强</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部分承包商安全管理水平仍然偏低，安全投入不足</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承包商人员流动性较大，教育培训难度较大</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对承包商的日常监督检查还需要进一步加强</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国能公司要深刻汲取事故教训，以制定的制度为依据，加强对外包企业现场管理和教育培训。</w:t>
      </w:r>
    </w:p>
    <w:p w14:paraId="38BABB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lang w:val="en-US" w:eastAsia="zh-CN"/>
        </w:rPr>
        <w:t>安全管理基础仍然薄弱</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部分员工安全意识仍然淡薄，习惯性违章时有发生</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安全文化建设还需要进一步系统化、规范化</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全员参与安全管理的积极性还需要进一步提高</w:t>
      </w:r>
      <w:r>
        <w:rPr>
          <w:rFonts w:hint="eastAsia" w:ascii="仿宋_GB2312" w:hAnsi="仿宋_GB2312" w:eastAsia="仿宋_GB2312" w:cs="仿宋_GB2312"/>
          <w:sz w:val="32"/>
          <w:szCs w:val="36"/>
          <w:lang w:eastAsia="zh-CN"/>
        </w:rPr>
        <w:t>。</w:t>
      </w:r>
    </w:p>
    <w:p w14:paraId="60D4E3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rPr>
        <w:t>应急管理能力需要提升</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应急预案的针对性和可操作性还需要进一步增强</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应急演练的实效性还需要进一步提高</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应急救援队伍建设和装备配置还需要加强</w:t>
      </w:r>
      <w:r>
        <w:rPr>
          <w:rFonts w:hint="eastAsia" w:ascii="仿宋_GB2312" w:hAnsi="仿宋_GB2312" w:eastAsia="仿宋_GB2312" w:cs="仿宋_GB2312"/>
          <w:sz w:val="32"/>
          <w:szCs w:val="36"/>
          <w:lang w:eastAsia="zh-CN"/>
        </w:rPr>
        <w:t>。</w:t>
      </w:r>
    </w:p>
    <w:p w14:paraId="7D793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rPr>
        <w:t>五、工作建议</w:t>
      </w:r>
    </w:p>
    <w:p w14:paraId="6DA335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rPr>
        <w:t>持续深化</w:t>
      </w:r>
      <w:r>
        <w:rPr>
          <w:rFonts w:hint="eastAsia" w:ascii="仿宋_GB2312" w:hAnsi="仿宋_GB2312" w:eastAsia="仿宋_GB2312" w:cs="仿宋_GB2312"/>
          <w:b/>
          <w:bCs/>
          <w:sz w:val="32"/>
          <w:szCs w:val="36"/>
          <w:lang w:val="en-US" w:eastAsia="zh-CN"/>
        </w:rPr>
        <w:t>治本攻坚三年行动</w:t>
      </w:r>
      <w:r>
        <w:rPr>
          <w:rFonts w:hint="eastAsia" w:ascii="仿宋_GB2312" w:hAnsi="仿宋_GB2312" w:eastAsia="仿宋_GB2312" w:cs="仿宋_GB2312"/>
          <w:sz w:val="32"/>
          <w:szCs w:val="36"/>
          <w:lang w:eastAsia="zh-CN"/>
        </w:rPr>
        <w:t>。通过三年治本攻坚，</w:t>
      </w:r>
      <w:r>
        <w:rPr>
          <w:rFonts w:hint="eastAsia" w:ascii="仿宋_GB2312" w:hAnsi="仿宋_GB2312" w:eastAsia="仿宋_GB2312" w:cs="仿宋_GB2312"/>
          <w:sz w:val="32"/>
          <w:szCs w:val="36"/>
          <w:lang w:val="en-US" w:eastAsia="zh-CN"/>
        </w:rPr>
        <w:t>企业</w:t>
      </w:r>
      <w:r>
        <w:rPr>
          <w:rFonts w:hint="eastAsia" w:ascii="仿宋_GB2312" w:hAnsi="仿宋_GB2312" w:eastAsia="仿宋_GB2312" w:cs="仿宋_GB2312"/>
          <w:sz w:val="32"/>
          <w:szCs w:val="36"/>
          <w:lang w:eastAsia="zh-CN"/>
        </w:rPr>
        <w:t>安全责任体系和安全风险防控机制进一步健全、安全生产意识进一步增强、危险作业安全管控进一步严格、本质安全水平和人员技能素质能力进一步提升，风险监测预警体系和基础支撑保障体系更加完善，推动安全治理模式向事前预防转型，</w:t>
      </w:r>
      <w:r>
        <w:rPr>
          <w:rFonts w:hint="eastAsia" w:ascii="仿宋_GB2312" w:hAnsi="仿宋_GB2312" w:eastAsia="仿宋_GB2312" w:cs="仿宋_GB2312"/>
          <w:sz w:val="32"/>
          <w:szCs w:val="36"/>
          <w:lang w:val="en-US" w:eastAsia="zh-CN"/>
        </w:rPr>
        <w:t>全力预防和防止事故发生</w:t>
      </w:r>
      <w:r>
        <w:rPr>
          <w:rFonts w:hint="eastAsia" w:ascii="仿宋_GB2312" w:hAnsi="仿宋_GB2312" w:eastAsia="仿宋_GB2312" w:cs="仿宋_GB2312"/>
          <w:sz w:val="32"/>
          <w:szCs w:val="36"/>
          <w:lang w:eastAsia="zh-CN"/>
        </w:rPr>
        <w:t>。</w:t>
      </w:r>
    </w:p>
    <w:p w14:paraId="65C69D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b/>
          <w:bCs/>
          <w:sz w:val="32"/>
          <w:szCs w:val="36"/>
        </w:rPr>
        <w:t>加强承包商全过程管理</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建立承包商安全业绩评价体系，实行优胜劣汰</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加强对承包商人员的安全教育培训，提高其安全技能</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建立承包商安全保证金制度，强化安全责任落实</w:t>
      </w:r>
    </w:p>
    <w:p w14:paraId="3068D0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b/>
          <w:bCs/>
          <w:sz w:val="32"/>
          <w:szCs w:val="36"/>
        </w:rPr>
        <w:t>提升应急管理水平</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修订完善应急预案，增强预案的针对性和可操作性</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加强应急救援队伍建设，配齐配强应急救援装备</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定期组织应急演练，提高应急处置能力</w:t>
      </w:r>
    </w:p>
    <w:p w14:paraId="2533E0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b/>
          <w:bCs/>
          <w:sz w:val="32"/>
          <w:szCs w:val="36"/>
          <w:lang w:val="en-US" w:eastAsia="zh-CN"/>
        </w:rPr>
        <w:t>夯实安全基础管理</w:t>
      </w:r>
      <w:r>
        <w:rPr>
          <w:rFonts w:hint="eastAsia" w:ascii="仿宋_GB2312" w:hAnsi="仿宋_GB2312" w:eastAsia="仿宋_GB2312" w:cs="仿宋_GB2312"/>
          <w:b/>
          <w:bCs/>
          <w:sz w:val="32"/>
          <w:szCs w:val="36"/>
          <w:lang w:eastAsia="zh-CN"/>
        </w:rPr>
        <w:t>。</w:t>
      </w:r>
      <w:r>
        <w:rPr>
          <w:rFonts w:hint="eastAsia" w:ascii="仿宋_GB2312" w:hAnsi="仿宋_GB2312" w:eastAsia="仿宋_GB2312" w:cs="仿宋_GB2312"/>
          <w:sz w:val="32"/>
          <w:szCs w:val="36"/>
          <w:lang w:eastAsia="zh-CN"/>
        </w:rPr>
        <w:t>固本强基，持续加强督促企业落实安全生产主体责任。督促企业加大隐患自查自排自改、教育培训</w:t>
      </w:r>
      <w:r>
        <w:rPr>
          <w:rFonts w:hint="eastAsia" w:ascii="仿宋_GB2312" w:hAnsi="仿宋_GB2312" w:eastAsia="仿宋_GB2312" w:cs="仿宋_GB2312"/>
          <w:sz w:val="32"/>
          <w:szCs w:val="36"/>
          <w:lang w:val="en-US" w:eastAsia="zh-CN"/>
        </w:rPr>
        <w:t>和隐患报告奖励</w:t>
      </w:r>
      <w:r>
        <w:rPr>
          <w:rFonts w:hint="eastAsia" w:ascii="仿宋_GB2312" w:hAnsi="仿宋_GB2312" w:eastAsia="仿宋_GB2312" w:cs="仿宋_GB2312"/>
          <w:sz w:val="32"/>
          <w:szCs w:val="36"/>
          <w:lang w:eastAsia="zh-CN"/>
        </w:rPr>
        <w:t>力度；</w:t>
      </w:r>
      <w:r>
        <w:rPr>
          <w:rFonts w:hint="eastAsia" w:ascii="仿宋_GB2312" w:hAnsi="仿宋_GB2312" w:eastAsia="仿宋_GB2312" w:cs="仿宋_GB2312"/>
          <w:sz w:val="32"/>
          <w:szCs w:val="36"/>
          <w:lang w:val="en-US" w:eastAsia="zh-CN"/>
        </w:rPr>
        <w:t>提高员工</w:t>
      </w:r>
      <w:r>
        <w:rPr>
          <w:rFonts w:hint="eastAsia" w:ascii="仿宋_GB2312" w:hAnsi="仿宋_GB2312" w:eastAsia="仿宋_GB2312" w:cs="仿宋_GB2312"/>
          <w:sz w:val="32"/>
          <w:szCs w:val="36"/>
          <w:lang w:eastAsia="zh-CN"/>
        </w:rPr>
        <w:t>安全意识，</w:t>
      </w:r>
      <w:r>
        <w:rPr>
          <w:rFonts w:hint="eastAsia" w:ascii="仿宋_GB2312" w:hAnsi="仿宋_GB2312" w:eastAsia="仿宋_GB2312" w:cs="仿宋_GB2312"/>
          <w:sz w:val="32"/>
          <w:szCs w:val="36"/>
          <w:lang w:val="en-US" w:eastAsia="zh-CN"/>
        </w:rPr>
        <w:t>杜绝</w:t>
      </w:r>
      <w:r>
        <w:rPr>
          <w:rFonts w:hint="eastAsia" w:ascii="仿宋_GB2312" w:hAnsi="仿宋_GB2312" w:eastAsia="仿宋_GB2312" w:cs="仿宋_GB2312"/>
          <w:sz w:val="32"/>
          <w:szCs w:val="36"/>
          <w:lang w:eastAsia="zh-CN"/>
        </w:rPr>
        <w:t>习惯性违章</w:t>
      </w:r>
      <w:r>
        <w:rPr>
          <w:rFonts w:hint="eastAsia" w:ascii="仿宋_GB2312" w:hAnsi="仿宋_GB2312" w:eastAsia="仿宋_GB2312" w:cs="仿宋_GB2312"/>
          <w:sz w:val="32"/>
          <w:szCs w:val="36"/>
          <w:lang w:val="en-US" w:eastAsia="zh-CN"/>
        </w:rPr>
        <w:t>行为</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加强</w:t>
      </w:r>
      <w:r>
        <w:rPr>
          <w:rFonts w:hint="eastAsia" w:ascii="仿宋_GB2312" w:hAnsi="仿宋_GB2312" w:eastAsia="仿宋_GB2312" w:cs="仿宋_GB2312"/>
          <w:sz w:val="32"/>
          <w:szCs w:val="36"/>
          <w:lang w:eastAsia="zh-CN"/>
        </w:rPr>
        <w:t>安全文化建设，</w:t>
      </w:r>
      <w:r>
        <w:rPr>
          <w:rFonts w:hint="eastAsia" w:ascii="仿宋_GB2312" w:hAnsi="仿宋_GB2312" w:eastAsia="仿宋_GB2312" w:cs="仿宋_GB2312"/>
          <w:sz w:val="32"/>
          <w:szCs w:val="36"/>
          <w:lang w:val="en-US" w:eastAsia="zh-CN"/>
        </w:rPr>
        <w:t>提高</w:t>
      </w:r>
      <w:r>
        <w:rPr>
          <w:rFonts w:hint="eastAsia" w:ascii="仿宋_GB2312" w:hAnsi="仿宋_GB2312" w:eastAsia="仿宋_GB2312" w:cs="仿宋_GB2312"/>
          <w:sz w:val="32"/>
          <w:szCs w:val="36"/>
          <w:lang w:eastAsia="zh-CN"/>
        </w:rPr>
        <w:t>全员参与安全管理的积极性，</w:t>
      </w:r>
      <w:r>
        <w:rPr>
          <w:rFonts w:hint="eastAsia" w:ascii="仿宋_GB2312" w:hAnsi="仿宋_GB2312" w:eastAsia="仿宋_GB2312" w:cs="仿宋_GB2312"/>
          <w:sz w:val="32"/>
          <w:szCs w:val="36"/>
          <w:lang w:val="en-US" w:eastAsia="zh-CN"/>
        </w:rPr>
        <w:t>使员工从“要我安全”到“我要安全”转变</w:t>
      </w:r>
      <w:r>
        <w:rPr>
          <w:rFonts w:hint="eastAsia" w:ascii="仿宋_GB2312" w:hAnsi="仿宋_GB2312" w:eastAsia="仿宋_GB2312" w:cs="仿宋_GB2312"/>
          <w:sz w:val="32"/>
          <w:szCs w:val="36"/>
          <w:lang w:eastAsia="zh-CN"/>
        </w:rPr>
        <w:t>。</w:t>
      </w:r>
    </w:p>
    <w:p w14:paraId="153AC908">
      <w:pPr>
        <w:keepNext w:val="0"/>
        <w:keepLines w:val="0"/>
        <w:pageBreakBefore w:val="0"/>
        <w:widowControl w:val="0"/>
        <w:kinsoku/>
        <w:wordWrap/>
        <w:overflowPunct/>
        <w:topLinePunct w:val="0"/>
        <w:autoSpaceDE/>
        <w:autoSpaceDN/>
        <w:bidi w:val="0"/>
        <w:adjustRightInd/>
        <w:snapToGrid/>
        <w:spacing w:line="560" w:lineRule="exact"/>
        <w:textAlignment w:val="auto"/>
      </w:pPr>
    </w:p>
    <w:p w14:paraId="77799648">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96174B8">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58FAF4A">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lang w:eastAsia="zh-CN"/>
        </w:rPr>
        <w:t>寻甸</w:t>
      </w:r>
      <w:r>
        <w:rPr>
          <w:rFonts w:hint="eastAsia" w:ascii="仿宋_GB2312" w:hAnsi="仿宋_GB2312" w:eastAsia="仿宋_GB2312" w:cs="仿宋_GB2312"/>
          <w:sz w:val="32"/>
          <w:szCs w:val="36"/>
        </w:rPr>
        <w:t>县</w:t>
      </w:r>
      <w:r>
        <w:rPr>
          <w:rFonts w:hint="eastAsia" w:ascii="仿宋_GB2312" w:hAnsi="仿宋_GB2312" w:eastAsia="仿宋_GB2312" w:cs="仿宋_GB2312"/>
          <w:sz w:val="32"/>
          <w:szCs w:val="36"/>
          <w:lang w:eastAsia="zh-CN"/>
        </w:rPr>
        <w:t>云南国能</w:t>
      </w:r>
      <w:r>
        <w:rPr>
          <w:rFonts w:hint="eastAsia" w:ascii="仿宋_GB2312" w:hAnsi="仿宋_GB2312" w:eastAsia="仿宋_GB2312" w:cs="仿宋_GB2312"/>
          <w:sz w:val="32"/>
          <w:szCs w:val="36"/>
        </w:rPr>
        <w:t>化工有限公司10・18事故</w:t>
      </w:r>
    </w:p>
    <w:p w14:paraId="4A71C05D">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整改评估工作组</w:t>
      </w:r>
    </w:p>
    <w:p w14:paraId="69399FF3">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2025年10月</w:t>
      </w:r>
      <w:r>
        <w:rPr>
          <w:rFonts w:hint="eastAsia" w:ascii="仿宋_GB2312" w:hAnsi="仿宋_GB2312" w:eastAsia="仿宋_GB2312" w:cs="仿宋_GB2312"/>
          <w:sz w:val="32"/>
          <w:szCs w:val="36"/>
          <w:lang w:val="en-US" w:eastAsia="zh-CN"/>
        </w:rPr>
        <w:t>14</w:t>
      </w:r>
      <w:r>
        <w:rPr>
          <w:rFonts w:hint="eastAsia" w:ascii="仿宋_GB2312" w:hAnsi="仿宋_GB2312" w:eastAsia="仿宋_GB2312" w:cs="仿宋_GB2312"/>
          <w:sz w:val="32"/>
          <w:szCs w:val="36"/>
        </w:rPr>
        <w:t>日</w:t>
      </w:r>
    </w:p>
    <w:sectPr>
      <w:footerReference r:id="rId3"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E851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04C25">
                          <w:pPr>
                            <w:pStyle w:val="8"/>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E04C25">
                    <w:pPr>
                      <w:pStyle w:val="8"/>
                      <w:rPr>
                        <w:rFonts w:hint="default" w:ascii="Times New Roman" w:hAnsi="Times New Roman" w:cs="Times New Roman"/>
                        <w:sz w:val="28"/>
                        <w:szCs w:val="40"/>
                      </w:rPr>
                    </w:pPr>
                    <w:r>
                      <w:rPr>
                        <w:rFonts w:hint="default" w:ascii="Times New Roman" w:hAnsi="Times New Roman" w:cs="Times New Roman"/>
                        <w:sz w:val="28"/>
                        <w:szCs w:val="40"/>
                      </w:rPr>
                      <w:t xml:space="preserve">— </w:t>
                    </w: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r>
                      <w:rPr>
                        <w:rFonts w:hint="default" w:ascii="Times New Roman" w:hAnsi="Times New Roman" w:cs="Times New Roman"/>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01CC683F"/>
    <w:rsid w:val="04E94D00"/>
    <w:rsid w:val="0506494D"/>
    <w:rsid w:val="060C7ADB"/>
    <w:rsid w:val="092F4982"/>
    <w:rsid w:val="0941121A"/>
    <w:rsid w:val="0C0E654C"/>
    <w:rsid w:val="0E1A4489"/>
    <w:rsid w:val="0F031453"/>
    <w:rsid w:val="0F3E164F"/>
    <w:rsid w:val="0FF42884"/>
    <w:rsid w:val="16750820"/>
    <w:rsid w:val="17583750"/>
    <w:rsid w:val="18633210"/>
    <w:rsid w:val="1C49745F"/>
    <w:rsid w:val="246B17D0"/>
    <w:rsid w:val="252A43DA"/>
    <w:rsid w:val="25911D6E"/>
    <w:rsid w:val="272F3C34"/>
    <w:rsid w:val="27D15002"/>
    <w:rsid w:val="280E4EE9"/>
    <w:rsid w:val="29160397"/>
    <w:rsid w:val="2B313A62"/>
    <w:rsid w:val="2E1B3283"/>
    <w:rsid w:val="2EE01F02"/>
    <w:rsid w:val="2F332780"/>
    <w:rsid w:val="38211DDE"/>
    <w:rsid w:val="38F81807"/>
    <w:rsid w:val="38F93755"/>
    <w:rsid w:val="397A174A"/>
    <w:rsid w:val="43EE2FBF"/>
    <w:rsid w:val="44637801"/>
    <w:rsid w:val="46F33E69"/>
    <w:rsid w:val="47E12540"/>
    <w:rsid w:val="4A08157D"/>
    <w:rsid w:val="4A371147"/>
    <w:rsid w:val="4B315F41"/>
    <w:rsid w:val="52C20889"/>
    <w:rsid w:val="536A3E64"/>
    <w:rsid w:val="54332F77"/>
    <w:rsid w:val="54FF3975"/>
    <w:rsid w:val="56940742"/>
    <w:rsid w:val="5C800A73"/>
    <w:rsid w:val="5E724251"/>
    <w:rsid w:val="5FFF488E"/>
    <w:rsid w:val="64F565B0"/>
    <w:rsid w:val="650C284B"/>
    <w:rsid w:val="66FE6852"/>
    <w:rsid w:val="696D4800"/>
    <w:rsid w:val="6D0C53D5"/>
    <w:rsid w:val="6E6F0A3A"/>
    <w:rsid w:val="70ED788B"/>
    <w:rsid w:val="71701CB6"/>
    <w:rsid w:val="720438FD"/>
    <w:rsid w:val="75C67BBF"/>
    <w:rsid w:val="779A3242"/>
    <w:rsid w:val="7ACA7D10"/>
    <w:rsid w:val="7B271849"/>
    <w:rsid w:val="7E480CEB"/>
    <w:rsid w:val="7F804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7"/>
    <w:semiHidden/>
    <w:unhideWhenUsed/>
    <w:qFormat/>
    <w:uiPriority w:val="99"/>
    <w:pPr>
      <w:spacing w:after="0" w:line="240" w:lineRule="auto"/>
    </w:pPr>
    <w:rPr>
      <w:rFonts w:asciiTheme="minorHAnsi" w:hAnsiTheme="minorHAnsi" w:eastAsiaTheme="minorEastAsia" w:cstheme="minorBidi"/>
      <w:sz w:val="20"/>
      <w:szCs w:val="20"/>
    </w:rPr>
  </w:style>
  <w:style w:type="paragraph" w:styleId="11">
    <w:name w:val="Title"/>
    <w:qFormat/>
    <w:uiPriority w:val="0"/>
    <w:pPr>
      <w:spacing w:before="480" w:after="480" w:line="288" w:lineRule="auto"/>
      <w:ind w:left="0"/>
    </w:pPr>
    <w:rPr>
      <w:rFonts w:ascii="Arial" w:hAnsi="Arial" w:eastAsia="等线" w:cs="Arial"/>
      <w:b/>
      <w:bCs/>
      <w:sz w:val="52"/>
      <w:szCs w:val="52"/>
    </w:rPr>
  </w:style>
  <w:style w:type="character" w:styleId="14">
    <w:name w:val="Hyperlink"/>
    <w:unhideWhenUsed/>
    <w:qFormat/>
    <w:uiPriority w:val="99"/>
    <w:rPr>
      <w:color w:val="0563C1"/>
      <w:u w:val="single"/>
    </w:rPr>
  </w:style>
  <w:style w:type="character" w:styleId="15">
    <w:name w:val="footnote reference"/>
    <w:semiHidden/>
    <w:unhideWhenUsed/>
    <w:qFormat/>
    <w:uiPriority w:val="99"/>
    <w:rPr>
      <w:vertAlign w:val="superscript"/>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10"/>
    <w:semiHidden/>
    <w:unhideWhenUsed/>
    <w:qFormat/>
    <w:uiPriority w:val="99"/>
    <w:rPr>
      <w:sz w:val="20"/>
      <w:szCs w:val="20"/>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3644</Words>
  <Characters>3741</Characters>
  <TotalTime>16</TotalTime>
  <ScaleCrop>false</ScaleCrop>
  <LinksUpToDate>false</LinksUpToDate>
  <CharactersWithSpaces>3741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2025-10-24T03:14:00Z</dcterms:created>
  <dc:creator>Un-named</dc:creator>
  <cp:lastModifiedBy>йha</cp:lastModifiedBy>
  <dcterms:modified xsi:type="dcterms:W3CDTF">2026-05-08T06:34:04Z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207EF20FA20B4EC88F4B2277B4A7991D_13</vt:lpwstr>
  </property>
  <property fmtid="{D5CDD505-2E9C-101B-9397-08002B2CF9AE}" pid="4" name="KSOTemplateDocerSaveRecord">
    <vt:lpwstr>eyJoZGlkIjoiZmY4Yzk0NmNmZmEyNDkxNzQ3NzU4ZmQwM2FmNGIyN2EiLCJ1c2VySWQiOiIzNDgyNDI0NTUifQ==</vt:lpwstr>
  </property>
</Properties>
</file>