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ascii="方正小标宋简体" w:eastAsia="方正小标宋简体"/>
          <w:sz w:val="44"/>
          <w:szCs w:val="44"/>
          <w:lang w:eastAsia="zh-Hans"/>
        </w:rPr>
      </w:pPr>
      <w:r>
        <w:rPr>
          <w:rFonts w:hint="eastAsia" w:ascii="方正小标宋简体" w:eastAsia="方正小标宋简体"/>
          <w:sz w:val="44"/>
          <w:szCs w:val="44"/>
          <w:lang w:eastAsia="zh-Hans"/>
        </w:rPr>
        <w:t>关于《</w:t>
      </w:r>
      <w:r>
        <w:rPr>
          <w:rFonts w:hint="eastAsia" w:ascii="方正小标宋简体" w:eastAsia="方正小标宋简体"/>
          <w:sz w:val="44"/>
          <w:szCs w:val="44"/>
          <w:lang w:eastAsia="zh-CN"/>
        </w:rPr>
        <w:t>昆明市</w:t>
      </w:r>
      <w:r>
        <w:rPr>
          <w:rFonts w:hint="default" w:ascii="Times New Roman" w:hAnsi="Times New Roman" w:eastAsia="方正小标宋简体" w:cs="Times New Roman"/>
          <w:b w:val="0"/>
          <w:bCs w:val="0"/>
          <w:color w:val="auto"/>
          <w:spacing w:val="-4"/>
          <w:sz w:val="44"/>
          <w:szCs w:val="44"/>
          <w:lang w:eastAsia="zh-CN"/>
        </w:rPr>
        <w:t>寻甸回族彝族自治县</w:t>
      </w:r>
      <w:r>
        <w:rPr>
          <w:rFonts w:hint="default" w:ascii="Times New Roman" w:hAnsi="Times New Roman" w:eastAsia="方正小标宋简体" w:cs="Times New Roman"/>
          <w:b w:val="0"/>
          <w:bCs w:val="0"/>
          <w:color w:val="auto"/>
          <w:spacing w:val="-4"/>
          <w:sz w:val="44"/>
          <w:szCs w:val="44"/>
          <w:lang w:val="en-US" w:eastAsia="zh-CN"/>
        </w:rPr>
        <w:t>25</w:t>
      </w:r>
      <w:r>
        <w:rPr>
          <w:rFonts w:hint="default" w:ascii="Times New Roman" w:hAnsi="Times New Roman" w:eastAsia="方正小标宋简体" w:cs="Times New Roman"/>
          <w:b w:val="0"/>
          <w:bCs w:val="0"/>
          <w:color w:val="auto"/>
          <w:spacing w:val="-4"/>
          <w:sz w:val="44"/>
          <w:szCs w:val="44"/>
          <w:lang w:eastAsia="zh-CN"/>
        </w:rPr>
        <w:t>个乡镇级以下</w:t>
      </w:r>
      <w:r>
        <w:rPr>
          <w:rFonts w:hint="default" w:ascii="Times New Roman" w:hAnsi="Times New Roman" w:eastAsia="方正小标宋简体" w:cs="Times New Roman"/>
          <w:b w:val="0"/>
          <w:bCs w:val="0"/>
          <w:spacing w:val="-4"/>
          <w:sz w:val="44"/>
          <w:szCs w:val="44"/>
          <w:lang w:eastAsia="zh-CN"/>
        </w:rPr>
        <w:t>集中式饮用水水源保护区划定方案</w:t>
      </w:r>
      <w:r>
        <w:rPr>
          <w:rFonts w:hint="eastAsia" w:ascii="方正小标宋简体" w:eastAsia="方正小标宋简体"/>
          <w:sz w:val="44"/>
          <w:szCs w:val="44"/>
          <w:lang w:eastAsia="zh-Hans"/>
        </w:rPr>
        <w:t>》的</w:t>
      </w:r>
      <w:r>
        <w:rPr>
          <w:rFonts w:hint="eastAsia" w:ascii="方正小标宋简体" w:eastAsia="方正小标宋简体"/>
          <w:sz w:val="44"/>
          <w:szCs w:val="44"/>
        </w:rPr>
        <w:t>起草</w:t>
      </w:r>
      <w:r>
        <w:rPr>
          <w:rFonts w:hint="eastAsia" w:ascii="方正小标宋简体" w:eastAsia="方正小标宋简体"/>
          <w:sz w:val="44"/>
          <w:szCs w:val="44"/>
          <w:lang w:eastAsia="zh-Hans"/>
        </w:rPr>
        <w:t>说明</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仿宋_GB2312"/>
          <w:color w:val="auto"/>
          <w:spacing w:val="1"/>
          <w:sz w:val="32"/>
          <w:szCs w:val="32"/>
          <w:highlight w:val="none"/>
          <w:shd w:val="clear" w:color="auto" w:fill="auto"/>
          <w:lang w:eastAsia="zh-CN"/>
        </w:rPr>
      </w:pPr>
      <w:r>
        <w:rPr>
          <w:rFonts w:hint="eastAsia" w:ascii="仿宋_GB2312" w:hAnsi="仿宋_GB2312" w:eastAsia="仿宋_GB2312" w:cs="仿宋_GB2312"/>
          <w:color w:val="auto"/>
          <w:spacing w:val="-3"/>
          <w:sz w:val="32"/>
          <w:szCs w:val="32"/>
          <w:highlight w:val="none"/>
          <w:shd w:val="clear" w:color="auto" w:fill="auto"/>
        </w:rPr>
        <w:t>为贯彻国家、省、市关于饮用水水源保护区划分与饮用水水质保护</w:t>
      </w:r>
      <w:r>
        <w:rPr>
          <w:rFonts w:hint="eastAsia" w:ascii="仿宋_GB2312" w:hAnsi="仿宋_GB2312" w:eastAsia="仿宋_GB2312" w:cs="仿宋_GB2312"/>
          <w:color w:val="auto"/>
          <w:spacing w:val="-4"/>
          <w:sz w:val="32"/>
          <w:szCs w:val="32"/>
          <w:highlight w:val="none"/>
          <w:shd w:val="clear" w:color="auto" w:fill="auto"/>
        </w:rPr>
        <w:t>精神</w:t>
      </w:r>
      <w:r>
        <w:rPr>
          <w:rFonts w:hint="eastAsia" w:ascii="仿宋_GB2312" w:hAnsi="仿宋_GB2312" w:eastAsia="仿宋_GB2312" w:cs="仿宋_GB2312"/>
          <w:color w:val="auto"/>
          <w:spacing w:val="-2"/>
          <w:sz w:val="32"/>
          <w:szCs w:val="32"/>
          <w:highlight w:val="none"/>
          <w:shd w:val="clear" w:color="auto" w:fill="auto"/>
        </w:rPr>
        <w:t>，保障寻甸县</w:t>
      </w:r>
      <w:r>
        <w:rPr>
          <w:rFonts w:hint="eastAsia" w:ascii="仿宋_GB2312" w:hAnsi="仿宋_GB2312" w:eastAsia="仿宋_GB2312" w:cs="仿宋_GB2312"/>
          <w:color w:val="auto"/>
          <w:spacing w:val="-2"/>
          <w:sz w:val="32"/>
          <w:szCs w:val="32"/>
          <w:highlight w:val="none"/>
          <w:shd w:val="clear" w:color="auto" w:fill="auto"/>
          <w:lang w:eastAsia="zh-CN"/>
        </w:rPr>
        <w:t>乡镇级以下集中式饮用水水</w:t>
      </w:r>
      <w:r>
        <w:rPr>
          <w:rFonts w:hint="eastAsia" w:ascii="仿宋_GB2312" w:hAnsi="仿宋_GB2312" w:eastAsia="仿宋_GB2312" w:cs="仿宋_GB2312"/>
          <w:color w:val="auto"/>
          <w:spacing w:val="-2"/>
          <w:sz w:val="32"/>
          <w:szCs w:val="32"/>
          <w:highlight w:val="none"/>
          <w:shd w:val="clear" w:color="auto" w:fill="auto"/>
        </w:rPr>
        <w:t>源地供水量，促进区域</w:t>
      </w:r>
      <w:r>
        <w:rPr>
          <w:rFonts w:hint="eastAsia" w:ascii="仿宋_GB2312" w:hAnsi="仿宋_GB2312" w:eastAsia="仿宋_GB2312" w:cs="仿宋_GB2312"/>
          <w:color w:val="auto"/>
          <w:spacing w:val="1"/>
          <w:sz w:val="32"/>
          <w:szCs w:val="32"/>
          <w:highlight w:val="none"/>
          <w:shd w:val="clear" w:color="auto" w:fill="auto"/>
        </w:rPr>
        <w:t>经济社会可持续发展，预防突发性水事件，确保</w:t>
      </w:r>
      <w:r>
        <w:rPr>
          <w:rFonts w:hint="eastAsia" w:ascii="仿宋_GB2312" w:hAnsi="仿宋_GB2312" w:eastAsia="仿宋_GB2312" w:cs="仿宋_GB2312"/>
          <w:color w:val="auto"/>
          <w:spacing w:val="1"/>
          <w:sz w:val="32"/>
          <w:szCs w:val="32"/>
          <w:highlight w:val="none"/>
          <w:shd w:val="clear" w:color="auto" w:fill="auto"/>
          <w:lang w:eastAsia="zh-CN"/>
        </w:rPr>
        <w:t>饮</w:t>
      </w:r>
      <w:r>
        <w:rPr>
          <w:rFonts w:hint="eastAsia" w:ascii="仿宋_GB2312" w:hAnsi="仿宋_GB2312" w:eastAsia="仿宋_GB2312" w:cs="仿宋_GB2312"/>
          <w:color w:val="auto"/>
          <w:spacing w:val="1"/>
          <w:sz w:val="32"/>
          <w:szCs w:val="32"/>
          <w:highlight w:val="none"/>
          <w:shd w:val="clear" w:color="auto" w:fill="auto"/>
        </w:rPr>
        <w:t>用水安全，开展寻甸县</w:t>
      </w:r>
      <w:r>
        <w:rPr>
          <w:rFonts w:hint="eastAsia" w:ascii="仿宋_GB2312" w:hAnsi="仿宋_GB2312" w:eastAsia="仿宋_GB2312" w:cs="仿宋_GB2312"/>
          <w:color w:val="auto"/>
          <w:spacing w:val="1"/>
          <w:sz w:val="32"/>
          <w:szCs w:val="32"/>
          <w:highlight w:val="none"/>
          <w:shd w:val="clear" w:color="auto" w:fill="auto"/>
          <w:lang w:eastAsia="zh-CN"/>
        </w:rPr>
        <w:t>乡镇级以下集中式饮用水</w:t>
      </w:r>
      <w:r>
        <w:rPr>
          <w:rFonts w:hint="eastAsia" w:ascii="仿宋_GB2312" w:hAnsi="仿宋_GB2312" w:eastAsia="仿宋_GB2312" w:cs="仿宋_GB2312"/>
          <w:color w:val="auto"/>
          <w:spacing w:val="-1"/>
          <w:sz w:val="32"/>
          <w:szCs w:val="32"/>
          <w:highlight w:val="none"/>
          <w:shd w:val="clear" w:color="auto" w:fill="auto"/>
        </w:rPr>
        <w:t>水源地保护区划定工作。</w:t>
      </w:r>
      <w:r>
        <w:rPr>
          <w:rFonts w:hint="eastAsia" w:ascii="仿宋_GB2312" w:hAnsi="仿宋_GB2312" w:eastAsia="仿宋_GB2312" w:cs="仿宋_GB2312"/>
          <w:color w:val="auto"/>
          <w:spacing w:val="1"/>
          <w:sz w:val="32"/>
          <w:szCs w:val="32"/>
          <w:highlight w:val="none"/>
          <w:shd w:val="clear" w:color="auto" w:fill="auto"/>
          <w:lang w:eastAsia="zh-CN"/>
        </w:rPr>
        <w:t>现就起草情况说明如下：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b w:val="0"/>
          <w:bCs w:val="0"/>
          <w:sz w:val="32"/>
          <w:lang w:val="en-US" w:eastAsia="zh-CN"/>
        </w:rPr>
      </w:pPr>
      <w:r>
        <w:rPr>
          <w:rFonts w:hint="eastAsia" w:ascii="黑体" w:hAnsi="黑体" w:eastAsia="黑体" w:cs="黑体"/>
          <w:b w:val="0"/>
          <w:bCs w:val="0"/>
          <w:sz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按照云南省水源地保护攻坚战专项领导小组办公室《关于开展乡镇级以下集中式饮用水水源保护区划定工作的通知》</w:t>
      </w:r>
      <w:r>
        <w:rPr>
          <w:rFonts w:hint="default" w:ascii="Times New Roman" w:hAnsi="Times New Roman" w:eastAsia="仿宋_GB2312" w:cs="Times New Roman"/>
          <w:sz w:val="32"/>
          <w:szCs w:val="32"/>
        </w:rPr>
        <w:t>（云污防水源〔202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b w:val="0"/>
          <w:bCs w:val="0"/>
          <w:sz w:val="32"/>
          <w:lang w:val="en-US" w:eastAsia="zh-CN"/>
        </w:rPr>
        <w:t>《</w:t>
      </w:r>
      <w:r>
        <w:rPr>
          <w:rFonts w:hint="default" w:ascii="Times New Roman" w:hAnsi="Times New Roman" w:eastAsia="仿宋_GB2312" w:cs="Times New Roman"/>
          <w:sz w:val="32"/>
          <w:szCs w:val="32"/>
          <w:lang w:eastAsia="zh-CN"/>
        </w:rPr>
        <w:t>昆明市集中式饮用水水源地保护专项攻坚战领导工作小组办公室关于印发</w:t>
      </w:r>
      <w:r>
        <w:rPr>
          <w:rFonts w:hint="default" w:ascii="Times New Roman" w:hAnsi="Times New Roman" w:eastAsia="仿宋_GB2312" w:cs="Times New Roman"/>
          <w:b w:val="0"/>
          <w:bCs w:val="0"/>
          <w:sz w:val="32"/>
          <w:lang w:val="en-US" w:eastAsia="zh-CN"/>
        </w:rPr>
        <w:t>〈乡镇级以下集中式饮用水水源地划定工作方案〉的通知》（便函〔2022〕4977号）</w:t>
      </w:r>
      <w:r>
        <w:rPr>
          <w:rFonts w:hint="eastAsia" w:ascii="Times New Roman" w:hAnsi="Times New Roman" w:eastAsia="仿宋_GB2312" w:cs="Times New Roman"/>
          <w:b w:val="0"/>
          <w:bCs w:val="0"/>
          <w:sz w:val="32"/>
          <w:lang w:val="en-US" w:eastAsia="zh-CN"/>
        </w:rPr>
        <w:t>等</w:t>
      </w:r>
      <w:r>
        <w:rPr>
          <w:rFonts w:hint="default" w:ascii="Times New Roman" w:hAnsi="Times New Roman" w:eastAsia="仿宋_GB2312" w:cs="Times New Roman"/>
          <w:b w:val="0"/>
          <w:bCs w:val="0"/>
          <w:sz w:val="32"/>
          <w:lang w:val="en-US" w:eastAsia="zh-CN"/>
        </w:rPr>
        <w:t>要求，开展乡镇级以下集中式饮用水水源地保护区划定</w:t>
      </w:r>
      <w:r>
        <w:rPr>
          <w:rFonts w:hint="eastAsia" w:eastAsia="仿宋_GB2312" w:cs="Times New Roman"/>
          <w:b w:val="0"/>
          <w:bCs w:val="0"/>
          <w:sz w:val="32"/>
          <w:lang w:val="en-US" w:eastAsia="zh-CN"/>
        </w:rPr>
        <w:t>工作</w:t>
      </w:r>
      <w:r>
        <w:rPr>
          <w:rFonts w:hint="default" w:ascii="Times New Roman" w:hAnsi="Times New Roman" w:eastAsia="仿宋_GB2312" w:cs="Times New Roman"/>
          <w:b w:val="0"/>
          <w:bCs w:val="0"/>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黑体" w:hAnsi="黑体" w:eastAsia="黑体" w:cs="黑体"/>
          <w:b w:val="0"/>
          <w:bCs w:val="0"/>
          <w:sz w:val="32"/>
          <w:lang w:val="en-US" w:eastAsia="zh-CN"/>
        </w:rPr>
      </w:pPr>
      <w:r>
        <w:rPr>
          <w:rFonts w:hint="default" w:ascii="黑体" w:hAnsi="黑体" w:eastAsia="黑体" w:cs="黑体"/>
          <w:b w:val="0"/>
          <w:bCs w:val="0"/>
          <w:sz w:val="32"/>
          <w:lang w:val="en-US" w:eastAsia="zh-CN"/>
        </w:rPr>
        <w:t>二、</w:t>
      </w:r>
      <w:r>
        <w:rPr>
          <w:rFonts w:hint="eastAsia" w:ascii="黑体" w:hAnsi="黑体" w:eastAsia="黑体" w:cs="黑体"/>
          <w:b w:val="0"/>
          <w:bCs w:val="0"/>
          <w:sz w:val="32"/>
          <w:lang w:val="en-US" w:eastAsia="zh-CN"/>
        </w:rPr>
        <w:t>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政府工作安排，由</w:t>
      </w:r>
      <w:r>
        <w:rPr>
          <w:rFonts w:hint="eastAsia" w:ascii="仿宋_GB2312" w:hAnsi="仿宋_GB2312" w:eastAsia="仿宋_GB2312" w:cs="仿宋_GB2312"/>
          <w:sz w:val="32"/>
          <w:szCs w:val="32"/>
          <w:lang w:eastAsia="zh-CN"/>
        </w:rPr>
        <w:t>昆明</w:t>
      </w:r>
      <w:r>
        <w:rPr>
          <w:rFonts w:hint="eastAsia" w:ascii="仿宋_GB2312" w:hAnsi="仿宋_GB2312" w:eastAsia="仿宋_GB2312" w:cs="仿宋_GB2312"/>
          <w:sz w:val="32"/>
          <w:szCs w:val="32"/>
          <w:lang w:val="en-US" w:eastAsia="zh-CN"/>
        </w:rPr>
        <w:t>市生态环境局寻甸分局</w:t>
      </w:r>
      <w:r>
        <w:rPr>
          <w:rFonts w:hint="eastAsia" w:ascii="仿宋_GB2312" w:hAnsi="仿宋_GB2312" w:eastAsia="仿宋_GB2312" w:cs="仿宋_GB2312"/>
          <w:sz w:val="32"/>
          <w:szCs w:val="32"/>
        </w:rPr>
        <w:t>牵头</w:t>
      </w:r>
      <w:r>
        <w:rPr>
          <w:rFonts w:hint="eastAsia" w:ascii="仿宋_GB2312" w:hAnsi="仿宋_GB2312" w:eastAsia="仿宋_GB2312" w:cs="仿宋_GB2312"/>
          <w:color w:val="auto"/>
          <w:spacing w:val="1"/>
          <w:sz w:val="32"/>
          <w:szCs w:val="32"/>
          <w:highlight w:val="none"/>
          <w:shd w:val="clear" w:color="auto" w:fill="auto"/>
        </w:rPr>
        <w:t>开展寻甸县</w:t>
      </w:r>
      <w:r>
        <w:rPr>
          <w:rFonts w:hint="eastAsia" w:ascii="仿宋_GB2312" w:hAnsi="仿宋_GB2312" w:eastAsia="仿宋_GB2312" w:cs="仿宋_GB2312"/>
          <w:color w:val="auto"/>
          <w:spacing w:val="1"/>
          <w:sz w:val="32"/>
          <w:szCs w:val="32"/>
          <w:highlight w:val="none"/>
          <w:shd w:val="clear" w:color="auto" w:fill="auto"/>
          <w:lang w:eastAsia="zh-CN"/>
        </w:rPr>
        <w:t>乡镇级以下集中式饮用水</w:t>
      </w:r>
      <w:r>
        <w:rPr>
          <w:rFonts w:hint="eastAsia" w:ascii="仿宋_GB2312" w:hAnsi="仿宋_GB2312" w:eastAsia="仿宋_GB2312" w:cs="仿宋_GB2312"/>
          <w:color w:val="auto"/>
          <w:spacing w:val="-1"/>
          <w:sz w:val="32"/>
          <w:szCs w:val="32"/>
          <w:highlight w:val="none"/>
          <w:shd w:val="clear" w:color="auto" w:fill="auto"/>
        </w:rPr>
        <w:t>水源地保护区划定工作</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rPr>
        <w:t>月启动了</w:t>
      </w:r>
      <w:r>
        <w:rPr>
          <w:rFonts w:hint="eastAsia" w:ascii="仿宋_GB2312" w:hAnsi="仿宋_GB2312" w:eastAsia="仿宋_GB2312" w:cs="仿宋_GB2312"/>
          <w:sz w:val="32"/>
          <w:szCs w:val="32"/>
          <w:lang w:eastAsia="zh-CN"/>
        </w:rPr>
        <w:t>寻甸县</w:t>
      </w:r>
      <w:r>
        <w:rPr>
          <w:rFonts w:hint="eastAsia" w:ascii="仿宋_GB2312" w:hAnsi="仿宋_GB2312" w:eastAsia="仿宋_GB2312" w:cs="仿宋_GB2312"/>
          <w:color w:val="auto"/>
          <w:spacing w:val="1"/>
          <w:sz w:val="32"/>
          <w:szCs w:val="32"/>
          <w:highlight w:val="none"/>
          <w:shd w:val="clear" w:color="auto" w:fill="auto"/>
          <w:lang w:eastAsia="zh-CN"/>
        </w:rPr>
        <w:t>乡镇级以下集中式饮用水</w:t>
      </w:r>
      <w:r>
        <w:rPr>
          <w:rFonts w:hint="eastAsia" w:ascii="仿宋_GB2312" w:hAnsi="仿宋_GB2312" w:eastAsia="仿宋_GB2312" w:cs="仿宋_GB2312"/>
          <w:color w:val="auto"/>
          <w:spacing w:val="-1"/>
          <w:sz w:val="32"/>
          <w:szCs w:val="32"/>
          <w:highlight w:val="none"/>
          <w:shd w:val="clear" w:color="auto" w:fill="auto"/>
        </w:rPr>
        <w:t>水源地保护区划定工作</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政府采购</w:t>
      </w:r>
      <w:r>
        <w:rPr>
          <w:rFonts w:hint="eastAsia" w:ascii="仿宋_GB2312" w:hAnsi="仿宋_GB2312" w:eastAsia="仿宋_GB2312" w:cs="仿宋_GB2312"/>
          <w:sz w:val="32"/>
          <w:szCs w:val="32"/>
        </w:rPr>
        <w:t>程序确定</w:t>
      </w:r>
      <w:r>
        <w:rPr>
          <w:rFonts w:hint="default" w:ascii="Times New Roman" w:hAnsi="Times New Roman" w:eastAsia="仿宋_GB2312" w:cs="Times New Roman"/>
          <w:kern w:val="2"/>
          <w:sz w:val="32"/>
          <w:szCs w:val="32"/>
          <w:lang w:val="en-US" w:eastAsia="zh-CN" w:bidi="ar-SA"/>
        </w:rPr>
        <w:t>云南蓝河工程技术咨询有限公司</w:t>
      </w:r>
      <w:r>
        <w:rPr>
          <w:rFonts w:hint="eastAsia" w:ascii="仿宋_GB2312" w:hAnsi="仿宋_GB2312" w:eastAsia="仿宋_GB2312" w:cs="仿宋_GB2312"/>
          <w:sz w:val="32"/>
          <w:szCs w:val="32"/>
        </w:rPr>
        <w:t>为编制机构。在组织召开座谈会、相关部门专题会、广泛调研的基础上，</w:t>
      </w:r>
      <w:r>
        <w:rPr>
          <w:rFonts w:hint="eastAsia" w:ascii="Times New Roman" w:hAnsi="Times New Roman" w:eastAsia="仿宋_GB2312" w:cs="仿宋_GB2312"/>
          <w:sz w:val="32"/>
          <w:szCs w:val="32"/>
        </w:rPr>
        <w:t>202</w:t>
      </w:r>
      <w:r>
        <w:rPr>
          <w:rFonts w:hint="eastAsia"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eastAsia="仿宋_GB2312" w:cs="仿宋_GB2312"/>
          <w:sz w:val="32"/>
          <w:szCs w:val="32"/>
          <w:lang w:val="en-US" w:eastAsia="zh-CN"/>
        </w:rPr>
        <w:t>1</w:t>
      </w:r>
      <w:r>
        <w:rPr>
          <w:rFonts w:hint="eastAsia" w:ascii="仿宋_GB2312" w:hAnsi="仿宋_GB2312" w:eastAsia="仿宋_GB2312" w:cs="仿宋_GB2312"/>
          <w:sz w:val="32"/>
          <w:szCs w:val="32"/>
        </w:rPr>
        <w:t>月形成《</w:t>
      </w:r>
      <w:r>
        <w:rPr>
          <w:rFonts w:hint="eastAsia" w:ascii="仿宋_GB2312" w:hAnsi="仿宋_GB2312" w:eastAsia="仿宋_GB2312" w:cs="仿宋_GB2312"/>
          <w:sz w:val="32"/>
          <w:szCs w:val="32"/>
          <w:lang w:eastAsia="zh-CN"/>
        </w:rPr>
        <w:t>昆明市</w:t>
      </w:r>
      <w:r>
        <w:rPr>
          <w:rFonts w:hint="eastAsia" w:ascii="仿宋_GB2312" w:hAnsi="仿宋_GB2312" w:eastAsia="仿宋_GB2312" w:cs="仿宋_GB2312"/>
          <w:b w:val="0"/>
          <w:bCs w:val="0"/>
          <w:color w:val="auto"/>
          <w:spacing w:val="-4"/>
          <w:sz w:val="32"/>
          <w:szCs w:val="32"/>
          <w:lang w:eastAsia="zh-CN"/>
        </w:rPr>
        <w:t>寻甸回族彝族自治县</w:t>
      </w:r>
      <w:r>
        <w:rPr>
          <w:rFonts w:hint="default" w:ascii="Times New Roman" w:hAnsi="Times New Roman" w:eastAsia="仿宋_GB2312" w:cs="Times New Roman"/>
          <w:b w:val="0"/>
          <w:bCs w:val="0"/>
          <w:color w:val="auto"/>
          <w:spacing w:val="-4"/>
          <w:sz w:val="32"/>
          <w:szCs w:val="32"/>
          <w:lang w:val="en-US" w:eastAsia="zh-CN"/>
        </w:rPr>
        <w:t>25</w:t>
      </w:r>
      <w:r>
        <w:rPr>
          <w:rFonts w:hint="eastAsia" w:ascii="仿宋_GB2312" w:hAnsi="仿宋_GB2312" w:eastAsia="仿宋_GB2312" w:cs="仿宋_GB2312"/>
          <w:b w:val="0"/>
          <w:bCs w:val="0"/>
          <w:color w:val="auto"/>
          <w:spacing w:val="-4"/>
          <w:sz w:val="32"/>
          <w:szCs w:val="32"/>
          <w:lang w:eastAsia="zh-CN"/>
        </w:rPr>
        <w:t>个乡镇级以下</w:t>
      </w:r>
      <w:r>
        <w:rPr>
          <w:rFonts w:hint="eastAsia" w:ascii="仿宋_GB2312" w:hAnsi="仿宋_GB2312" w:eastAsia="仿宋_GB2312" w:cs="仿宋_GB2312"/>
          <w:b w:val="0"/>
          <w:bCs w:val="0"/>
          <w:spacing w:val="-4"/>
          <w:sz w:val="32"/>
          <w:szCs w:val="32"/>
          <w:lang w:eastAsia="zh-CN"/>
        </w:rPr>
        <w:t>集中式饮用水水源保护区划定方案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稿</w:t>
      </w:r>
      <w:r>
        <w:rPr>
          <w:rFonts w:hint="eastAsia" w:ascii="仿宋_GB2312" w:hAnsi="仿宋_GB2312" w:eastAsia="仿宋_GB2312" w:cs="仿宋_GB2312"/>
          <w:sz w:val="32"/>
          <w:szCs w:val="32"/>
          <w:lang w:eastAsia="zh-CN"/>
        </w:rPr>
        <w:t>，以下简称《方案》</w:t>
      </w:r>
      <w:r>
        <w:rPr>
          <w:rFonts w:hint="eastAsia" w:ascii="仿宋_GB2312" w:hAnsi="仿宋_GB2312" w:eastAsia="仿宋_GB2312" w:cs="仿宋_GB2312"/>
          <w:sz w:val="32"/>
          <w:szCs w:val="32"/>
        </w:rPr>
        <w:t>），并向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级相关部门和</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lang w:val="en-US" w:eastAsia="zh-CN"/>
        </w:rPr>
        <w:t>乡镇、街道及公众参与</w:t>
      </w:r>
      <w:r>
        <w:rPr>
          <w:rFonts w:hint="eastAsia" w:ascii="仿宋_GB2312" w:hAnsi="仿宋_GB2312" w:eastAsia="仿宋_GB2312" w:cs="仿宋_GB2312"/>
          <w:sz w:val="32"/>
          <w:szCs w:val="32"/>
        </w:rPr>
        <w:t>征求意见。</w:t>
      </w:r>
      <w:r>
        <w:rPr>
          <w:rFonts w:hint="eastAsia" w:ascii="仿宋_GB2312" w:hAnsi="仿宋_GB2312" w:eastAsia="仿宋_GB2312" w:cs="仿宋_GB2312"/>
          <w:sz w:val="32"/>
          <w:szCs w:val="32"/>
          <w:lang w:eastAsia="zh-CN"/>
        </w:rPr>
        <w:t>进一步进行修改，</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月报市级专家、省级专家审核修改，</w:t>
      </w:r>
      <w:r>
        <w:rPr>
          <w:rFonts w:hint="default" w:ascii="Times New Roman" w:hAnsi="Times New Roman" w:eastAsia="仿宋_GB2312" w:cs="Times New Roman"/>
          <w:sz w:val="32"/>
          <w:szCs w:val="32"/>
          <w:lang w:val="en-US" w:eastAsia="zh-CN"/>
        </w:rPr>
        <w:t>2026</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日召开县级相关部门意见及协调工作会，</w:t>
      </w:r>
      <w:r>
        <w:rPr>
          <w:rFonts w:hint="eastAsia" w:ascii="仿宋_GB2312" w:hAnsi="仿宋_GB2312" w:eastAsia="仿宋_GB2312" w:cs="仿宋_GB2312"/>
          <w:sz w:val="32"/>
          <w:szCs w:val="32"/>
        </w:rPr>
        <w:t>根据收集到的意见建议对文本进行全面修改完善，现形成《</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sz w:val="32"/>
          <w:szCs w:val="32"/>
          <w:lang w:eastAsia="zh-Hans"/>
        </w:rPr>
      </w:pPr>
      <w:r>
        <w:rPr>
          <w:rFonts w:eastAsia="黑体"/>
          <w:sz w:val="32"/>
          <w:szCs w:val="32"/>
          <w:lang w:eastAsia="zh-Hans"/>
        </w:rPr>
        <w:t>三、</w:t>
      </w:r>
      <w:r>
        <w:rPr>
          <w:rFonts w:hint="eastAsia" w:eastAsia="黑体"/>
          <w:sz w:val="32"/>
          <w:szCs w:val="32"/>
        </w:rPr>
        <w:t>起草</w:t>
      </w:r>
      <w:r>
        <w:rPr>
          <w:rFonts w:eastAsia="黑体"/>
          <w:sz w:val="32"/>
          <w:szCs w:val="32"/>
          <w:lang w:eastAsia="zh-Hans"/>
        </w:rPr>
        <w:t>主要依据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lang w:val="en-US" w:eastAsia="zh-CN"/>
        </w:rPr>
      </w:pPr>
      <w:r>
        <w:rPr>
          <w:rFonts w:hint="eastAsia" w:ascii="Times New Roman" w:hAnsi="Times New Roman" w:eastAsia="仿宋_GB2312" w:cs="Times New Roman"/>
          <w:b w:val="0"/>
          <w:bCs w:val="0"/>
          <w:sz w:val="32"/>
          <w:lang w:val="en-US" w:eastAsia="zh-CN"/>
        </w:rPr>
        <w:t>本方案根据</w:t>
      </w:r>
      <w:r>
        <w:rPr>
          <w:rFonts w:hint="default" w:ascii="Times New Roman" w:hAnsi="Times New Roman" w:eastAsia="仿宋_GB2312" w:cs="Times New Roman"/>
          <w:b w:val="0"/>
          <w:bCs w:val="0"/>
          <w:sz w:val="32"/>
          <w:lang w:val="en-US" w:eastAsia="zh-CN"/>
        </w:rPr>
        <w:t>《云南省水源地保护攻坚战专项领导小组办公室关于开展乡镇级以下集中式饮用水水源保护区划定工作的通知》</w:t>
      </w:r>
      <w:r>
        <w:rPr>
          <w:rFonts w:hint="default" w:ascii="Times New Roman" w:hAnsi="Times New Roman" w:eastAsia="仿宋_GB2312" w:cs="Times New Roman"/>
          <w:sz w:val="32"/>
          <w:szCs w:val="32"/>
        </w:rPr>
        <w:t>（云污防水源〔202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b w:val="0"/>
          <w:bCs w:val="0"/>
          <w:sz w:val="32"/>
          <w:lang w:val="en-US" w:eastAsia="zh-CN"/>
        </w:rPr>
        <w:t>《饮用水水源保护区划分技术规范》（HJ338-2018）</w:t>
      </w:r>
      <w:r>
        <w:rPr>
          <w:rFonts w:hint="eastAsia" w:ascii="Times New Roman" w:hAnsi="Times New Roman" w:eastAsia="仿宋_GB2312" w:cs="Times New Roman"/>
          <w:b w:val="0"/>
          <w:bCs w:val="0"/>
          <w:sz w:val="32"/>
          <w:lang w:val="en-US" w:eastAsia="zh-CN"/>
        </w:rPr>
        <w:t>等文件编制。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eastAsia="zh-Hans"/>
        </w:rPr>
      </w:pPr>
      <w:r>
        <w:rPr>
          <w:rFonts w:hint="eastAsia" w:ascii="Times New Roman" w:hAnsi="Times New Roman" w:eastAsia="黑体" w:cs="Times New Roman"/>
          <w:sz w:val="32"/>
          <w:szCs w:val="32"/>
          <w:lang w:eastAsia="zh-Hans"/>
        </w:rPr>
        <w:t>四、主要内容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shd w:val="clear" w:color="auto" w:fill="auto"/>
          <w:lang w:eastAsia="zh-CN"/>
        </w:rPr>
      </w:pPr>
      <w:r>
        <w:rPr>
          <w:rFonts w:hint="eastAsia" w:ascii="仿宋_GB2312" w:hAnsi="仿宋_GB2312" w:eastAsia="仿宋_GB2312" w:cs="仿宋_GB2312"/>
          <w:bCs w:val="0"/>
          <w:sz w:val="32"/>
          <w:szCs w:val="32"/>
          <w:lang w:eastAsia="zh-CN"/>
        </w:rPr>
        <w:t>《方案》</w:t>
      </w:r>
      <w:r>
        <w:rPr>
          <w:rFonts w:hint="eastAsia" w:ascii="仿宋_GB2312" w:hAnsi="仿宋_GB2312" w:eastAsia="仿宋_GB2312" w:cs="仿宋_GB2312"/>
          <w:bCs w:val="0"/>
          <w:sz w:val="32"/>
          <w:szCs w:val="32"/>
          <w:lang w:eastAsia="zh-Hans"/>
        </w:rPr>
        <w:t>包括</w:t>
      </w:r>
      <w:r>
        <w:rPr>
          <w:rFonts w:hint="eastAsia" w:ascii="仿宋_GB2312" w:hAnsi="仿宋_GB2312" w:eastAsia="仿宋_GB2312" w:cs="仿宋_GB2312"/>
          <w:bCs w:val="0"/>
          <w:sz w:val="32"/>
          <w:szCs w:val="32"/>
          <w:lang w:val="en-US" w:eastAsia="zh-CN"/>
        </w:rPr>
        <w:t>十三</w:t>
      </w:r>
      <w:r>
        <w:rPr>
          <w:rFonts w:hint="eastAsia" w:ascii="仿宋_GB2312" w:hAnsi="仿宋_GB2312" w:eastAsia="仿宋_GB2312" w:cs="仿宋_GB2312"/>
          <w:bCs w:val="0"/>
          <w:sz w:val="32"/>
          <w:szCs w:val="32"/>
          <w:lang w:eastAsia="zh-Hans"/>
        </w:rPr>
        <w:t>章内容</w:t>
      </w:r>
      <w:r>
        <w:rPr>
          <w:rFonts w:hint="eastAsia" w:ascii="仿宋_GB2312" w:hAnsi="仿宋_GB2312" w:eastAsia="仿宋_GB2312" w:cs="仿宋_GB2312"/>
          <w:bCs w:val="0"/>
          <w:sz w:val="32"/>
          <w:szCs w:val="32"/>
          <w:lang w:eastAsia="zh-CN"/>
        </w:rPr>
        <w:t>，</w:t>
      </w:r>
      <w:r>
        <w:rPr>
          <w:rFonts w:hint="eastAsia" w:ascii="仿宋_GB2312" w:hAnsi="仿宋_GB2312" w:eastAsia="仿宋_GB2312" w:cs="仿宋_GB2312"/>
          <w:bCs w:val="0"/>
          <w:sz w:val="32"/>
          <w:szCs w:val="32"/>
          <w:lang w:val="en-US" w:eastAsia="zh-CN"/>
        </w:rPr>
        <w:t>第一章</w:t>
      </w:r>
      <w:r>
        <w:rPr>
          <w:rFonts w:hint="eastAsia" w:ascii="仿宋_GB2312" w:hAnsi="仿宋_GB2312" w:eastAsia="仿宋_GB2312" w:cs="仿宋_GB2312"/>
          <w:bCs w:val="0"/>
          <w:sz w:val="32"/>
          <w:szCs w:val="32"/>
          <w:lang w:eastAsia="zh-CN"/>
        </w:rPr>
        <w:t>总则，指出划分的背景、依据、原则、</w:t>
      </w:r>
      <w:r>
        <w:rPr>
          <w:rFonts w:hint="default" w:ascii="仿宋_GB2312" w:hAnsi="仿宋_GB2312" w:eastAsia="仿宋_GB2312" w:cs="仿宋_GB2312"/>
          <w:bCs w:val="0"/>
          <w:sz w:val="32"/>
          <w:szCs w:val="32"/>
          <w:lang w:eastAsia="zh-CN"/>
        </w:rPr>
        <w:t>范围及基准年</w:t>
      </w:r>
      <w:r>
        <w:rPr>
          <w:rFonts w:hint="eastAsia" w:ascii="仿宋_GB2312" w:hAnsi="仿宋_GB2312" w:eastAsia="仿宋_GB2312" w:cs="仿宋_GB2312"/>
          <w:bCs w:val="0"/>
          <w:sz w:val="32"/>
          <w:szCs w:val="32"/>
          <w:lang w:eastAsia="zh-CN"/>
        </w:rPr>
        <w:t>、</w:t>
      </w:r>
      <w:r>
        <w:rPr>
          <w:rFonts w:hint="default" w:ascii="仿宋_GB2312" w:hAnsi="仿宋_GB2312" w:eastAsia="仿宋_GB2312" w:cs="仿宋_GB2312"/>
          <w:bCs w:val="0"/>
          <w:sz w:val="32"/>
          <w:szCs w:val="32"/>
          <w:lang w:eastAsia="zh-CN"/>
        </w:rPr>
        <w:t>技术路线</w:t>
      </w:r>
      <w:r>
        <w:rPr>
          <w:rFonts w:hint="eastAsia" w:ascii="仿宋_GB2312" w:hAnsi="仿宋_GB2312" w:eastAsia="仿宋_GB2312" w:cs="仿宋_GB2312"/>
          <w:bCs w:val="0"/>
          <w:sz w:val="32"/>
          <w:szCs w:val="32"/>
          <w:lang w:eastAsia="zh-CN"/>
        </w:rPr>
        <w:t>。第二章饮用水水源基础环境状况，</w:t>
      </w:r>
      <w:r>
        <w:rPr>
          <w:rFonts w:hint="eastAsia" w:ascii="仿宋_GB2312" w:hAnsi="仿宋_GB2312" w:eastAsia="仿宋_GB2312" w:cs="仿宋_GB2312"/>
          <w:bCs w:val="0"/>
          <w:sz w:val="32"/>
          <w:szCs w:val="32"/>
          <w:lang w:val="en-US" w:eastAsia="zh-CN"/>
        </w:rPr>
        <w:t>分析</w:t>
      </w:r>
      <w:r>
        <w:rPr>
          <w:rFonts w:hint="eastAsia" w:ascii="仿宋_GB2312" w:hAnsi="仿宋_GB2312" w:eastAsia="仿宋_GB2312" w:cs="仿宋_GB2312"/>
          <w:bCs/>
          <w:spacing w:val="-6"/>
          <w:sz w:val="32"/>
          <w:szCs w:val="32"/>
          <w:highlight w:val="none"/>
          <w:shd w:val="clear" w:color="auto" w:fill="auto"/>
        </w:rPr>
        <w:t>区域概况</w:t>
      </w:r>
      <w:r>
        <w:rPr>
          <w:rFonts w:hint="eastAsia" w:ascii="仿宋_GB2312" w:hAnsi="仿宋_GB2312" w:eastAsia="仿宋_GB2312" w:cs="仿宋_GB2312"/>
          <w:bCs/>
          <w:spacing w:val="-6"/>
          <w:sz w:val="32"/>
          <w:szCs w:val="32"/>
          <w:highlight w:val="none"/>
          <w:shd w:val="clear" w:color="auto" w:fill="auto"/>
          <w:lang w:eastAsia="zh-CN"/>
        </w:rPr>
        <w:t>、</w:t>
      </w:r>
      <w:r>
        <w:rPr>
          <w:rFonts w:hint="eastAsia" w:ascii="仿宋_GB2312" w:hAnsi="仿宋_GB2312" w:eastAsia="仿宋_GB2312" w:cs="仿宋_GB2312"/>
          <w:bCs/>
          <w:spacing w:val="-3"/>
          <w:sz w:val="32"/>
          <w:szCs w:val="32"/>
          <w:highlight w:val="none"/>
          <w:shd w:val="clear" w:color="auto" w:fill="auto"/>
        </w:rPr>
        <w:t>水源地基本情况</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第三章</w:t>
      </w:r>
      <w:r>
        <w:rPr>
          <w:rFonts w:hint="eastAsia" w:ascii="仿宋_GB2312" w:hAnsi="仿宋_GB2312" w:eastAsia="仿宋_GB2312" w:cs="仿宋_GB2312"/>
          <w:bCs/>
          <w:sz w:val="32"/>
          <w:szCs w:val="32"/>
          <w:highlight w:val="none"/>
          <w:shd w:val="clear" w:color="auto" w:fill="auto"/>
        </w:rPr>
        <w:t>水源保护区环境调查评价</w:t>
      </w:r>
      <w:r>
        <w:rPr>
          <w:rFonts w:hint="eastAsia" w:ascii="仿宋_GB2312" w:hAnsi="仿宋_GB2312" w:eastAsia="仿宋_GB2312" w:cs="仿宋_GB2312"/>
          <w:bCs/>
          <w:sz w:val="32"/>
          <w:szCs w:val="32"/>
          <w:highlight w:val="none"/>
          <w:shd w:val="clear" w:color="auto" w:fill="auto"/>
          <w:lang w:eastAsia="zh-CN"/>
        </w:rPr>
        <w:t>，调查评价</w:t>
      </w:r>
      <w:r>
        <w:rPr>
          <w:rFonts w:hint="eastAsia" w:ascii="仿宋_GB2312" w:hAnsi="仿宋_GB2312" w:eastAsia="仿宋_GB2312" w:cs="仿宋_GB2312"/>
          <w:bCs/>
          <w:spacing w:val="-2"/>
          <w:sz w:val="32"/>
          <w:szCs w:val="32"/>
          <w:highlight w:val="none"/>
          <w:shd w:val="clear" w:color="auto" w:fill="auto"/>
        </w:rPr>
        <w:t>径流区水土流失调查</w:t>
      </w:r>
      <w:r>
        <w:rPr>
          <w:rFonts w:hint="eastAsia" w:ascii="仿宋_GB2312" w:hAnsi="仿宋_GB2312" w:eastAsia="仿宋_GB2312" w:cs="仿宋_GB2312"/>
          <w:bCs/>
          <w:spacing w:val="-2"/>
          <w:sz w:val="32"/>
          <w:szCs w:val="32"/>
          <w:highlight w:val="none"/>
          <w:shd w:val="clear" w:color="auto" w:fill="auto"/>
          <w:lang w:eastAsia="zh-CN"/>
        </w:rPr>
        <w:t>、</w:t>
      </w:r>
      <w:r>
        <w:rPr>
          <w:rFonts w:hint="eastAsia" w:ascii="仿宋_GB2312" w:hAnsi="仿宋_GB2312" w:eastAsia="仿宋_GB2312" w:cs="仿宋_GB2312"/>
          <w:bCs/>
          <w:spacing w:val="-2"/>
          <w:sz w:val="32"/>
          <w:szCs w:val="32"/>
          <w:highlight w:val="none"/>
          <w:shd w:val="clear" w:color="auto" w:fill="auto"/>
        </w:rPr>
        <w:t>土地利用状况调查及评价</w:t>
      </w:r>
      <w:r>
        <w:rPr>
          <w:rFonts w:hint="eastAsia" w:ascii="仿宋_GB2312" w:hAnsi="仿宋_GB2312" w:eastAsia="仿宋_GB2312" w:cs="仿宋_GB2312"/>
          <w:bCs/>
          <w:spacing w:val="-2"/>
          <w:sz w:val="32"/>
          <w:szCs w:val="32"/>
          <w:highlight w:val="none"/>
          <w:shd w:val="clear" w:color="auto" w:fill="auto"/>
          <w:lang w:eastAsia="zh-CN"/>
        </w:rPr>
        <w:t>、</w:t>
      </w:r>
      <w:r>
        <w:rPr>
          <w:rFonts w:hint="eastAsia" w:ascii="仿宋_GB2312" w:hAnsi="仿宋_GB2312" w:eastAsia="仿宋_GB2312" w:cs="仿宋_GB2312"/>
          <w:bCs/>
          <w:spacing w:val="-2"/>
          <w:sz w:val="32"/>
          <w:szCs w:val="32"/>
          <w:highlight w:val="none"/>
          <w:shd w:val="clear" w:color="auto" w:fill="auto"/>
        </w:rPr>
        <w:t>水环境质量调查评价</w:t>
      </w:r>
      <w:r>
        <w:rPr>
          <w:rFonts w:hint="eastAsia" w:ascii="仿宋_GB2312" w:hAnsi="仿宋_GB2312" w:eastAsia="仿宋_GB2312" w:cs="仿宋_GB2312"/>
          <w:bCs/>
          <w:spacing w:val="-2"/>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第四章</w:t>
      </w:r>
      <w:r>
        <w:rPr>
          <w:rFonts w:hint="eastAsia" w:ascii="仿宋_GB2312" w:hAnsi="仿宋_GB2312" w:eastAsia="仿宋_GB2312" w:cs="仿宋_GB2312"/>
          <w:bCs/>
          <w:sz w:val="32"/>
          <w:szCs w:val="32"/>
          <w:highlight w:val="none"/>
          <w:shd w:val="clear" w:color="auto" w:fill="auto"/>
        </w:rPr>
        <w:t>污染源调查</w:t>
      </w:r>
      <w:r>
        <w:rPr>
          <w:rFonts w:hint="eastAsia" w:ascii="仿宋_GB2312" w:hAnsi="仿宋_GB2312" w:eastAsia="仿宋_GB2312" w:cs="仿宋_GB2312"/>
          <w:bCs/>
          <w:sz w:val="32"/>
          <w:szCs w:val="32"/>
          <w:highlight w:val="none"/>
          <w:shd w:val="clear" w:color="auto" w:fill="auto"/>
          <w:lang w:eastAsia="zh-CN"/>
        </w:rPr>
        <w:t>，调查</w:t>
      </w:r>
      <w:r>
        <w:rPr>
          <w:rFonts w:hint="eastAsia" w:ascii="仿宋_GB2312" w:hAnsi="仿宋_GB2312" w:eastAsia="仿宋_GB2312" w:cs="仿宋_GB2312"/>
          <w:bCs/>
          <w:spacing w:val="-3"/>
          <w:sz w:val="32"/>
          <w:szCs w:val="32"/>
          <w:highlight w:val="none"/>
          <w:shd w:val="clear" w:color="auto" w:fill="auto"/>
        </w:rPr>
        <w:t>违章建筑物</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pacing w:val="-2"/>
          <w:sz w:val="32"/>
          <w:szCs w:val="32"/>
          <w:highlight w:val="none"/>
          <w:shd w:val="clear" w:color="auto" w:fill="auto"/>
        </w:rPr>
        <w:t>点源污染调查</w:t>
      </w:r>
      <w:r>
        <w:rPr>
          <w:rFonts w:hint="eastAsia" w:ascii="仿宋_GB2312" w:hAnsi="仿宋_GB2312" w:eastAsia="仿宋_GB2312" w:cs="仿宋_GB2312"/>
          <w:bCs/>
          <w:spacing w:val="-2"/>
          <w:sz w:val="32"/>
          <w:szCs w:val="32"/>
          <w:highlight w:val="none"/>
          <w:shd w:val="clear" w:color="auto" w:fill="auto"/>
          <w:lang w:eastAsia="zh-CN"/>
        </w:rPr>
        <w:t>、</w:t>
      </w:r>
      <w:r>
        <w:rPr>
          <w:rFonts w:hint="eastAsia" w:ascii="仿宋_GB2312" w:hAnsi="仿宋_GB2312" w:eastAsia="仿宋_GB2312" w:cs="仿宋_GB2312"/>
          <w:bCs/>
          <w:spacing w:val="-2"/>
          <w:sz w:val="32"/>
          <w:szCs w:val="32"/>
          <w:highlight w:val="none"/>
          <w:shd w:val="clear" w:color="auto" w:fill="auto"/>
        </w:rPr>
        <w:t>面源污染调查</w:t>
      </w:r>
      <w:r>
        <w:rPr>
          <w:rFonts w:hint="eastAsia" w:ascii="仿宋_GB2312" w:hAnsi="仿宋_GB2312" w:eastAsia="仿宋_GB2312" w:cs="仿宋_GB2312"/>
          <w:bCs/>
          <w:spacing w:val="-2"/>
          <w:sz w:val="32"/>
          <w:szCs w:val="32"/>
          <w:highlight w:val="none"/>
          <w:shd w:val="clear" w:color="auto" w:fill="auto"/>
          <w:lang w:eastAsia="zh-CN"/>
        </w:rPr>
        <w:t>、</w:t>
      </w:r>
      <w:r>
        <w:rPr>
          <w:rFonts w:hint="eastAsia" w:ascii="仿宋_GB2312" w:hAnsi="仿宋_GB2312" w:eastAsia="仿宋_GB2312" w:cs="仿宋_GB2312"/>
          <w:bCs/>
          <w:spacing w:val="-2"/>
          <w:sz w:val="32"/>
          <w:szCs w:val="32"/>
          <w:highlight w:val="none"/>
          <w:shd w:val="clear" w:color="auto" w:fill="auto"/>
        </w:rPr>
        <w:t>固体废物堆放（填埋）场调查</w:t>
      </w:r>
      <w:r>
        <w:rPr>
          <w:rFonts w:hint="eastAsia" w:ascii="仿宋_GB2312" w:hAnsi="仿宋_GB2312" w:eastAsia="仿宋_GB2312" w:cs="仿宋_GB2312"/>
          <w:bCs/>
          <w:spacing w:val="-2"/>
          <w:sz w:val="32"/>
          <w:szCs w:val="32"/>
          <w:highlight w:val="none"/>
          <w:shd w:val="clear" w:color="auto" w:fill="auto"/>
          <w:lang w:eastAsia="zh-CN"/>
        </w:rPr>
        <w:t>、</w:t>
      </w:r>
      <w:r>
        <w:rPr>
          <w:rFonts w:hint="eastAsia" w:ascii="仿宋_GB2312" w:hAnsi="仿宋_GB2312" w:eastAsia="仿宋_GB2312" w:cs="仿宋_GB2312"/>
          <w:bCs/>
          <w:spacing w:val="-4"/>
          <w:sz w:val="32"/>
          <w:szCs w:val="32"/>
          <w:highlight w:val="none"/>
          <w:shd w:val="clear" w:color="auto" w:fill="auto"/>
        </w:rPr>
        <w:t>流动源</w:t>
      </w:r>
      <w:r>
        <w:rPr>
          <w:rFonts w:hint="eastAsia" w:ascii="仿宋_GB2312" w:hAnsi="仿宋_GB2312" w:eastAsia="仿宋_GB2312" w:cs="仿宋_GB2312"/>
          <w:bCs/>
          <w:spacing w:val="-4"/>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第五章</w:t>
      </w:r>
      <w:r>
        <w:rPr>
          <w:rFonts w:hint="eastAsia" w:ascii="仿宋_GB2312" w:hAnsi="仿宋_GB2312" w:eastAsia="仿宋_GB2312" w:cs="仿宋_GB2312"/>
          <w:bCs/>
          <w:sz w:val="32"/>
          <w:szCs w:val="32"/>
          <w:highlight w:val="none"/>
          <w:shd w:val="clear" w:color="auto" w:fill="auto"/>
        </w:rPr>
        <w:t>区域环境综合治理与环境管理状况</w:t>
      </w:r>
      <w:r>
        <w:rPr>
          <w:rFonts w:hint="eastAsia" w:ascii="仿宋_GB2312" w:hAnsi="仿宋_GB2312" w:eastAsia="仿宋_GB2312" w:cs="仿宋_GB2312"/>
          <w:bCs/>
          <w:sz w:val="32"/>
          <w:szCs w:val="32"/>
          <w:highlight w:val="none"/>
          <w:shd w:val="clear" w:color="auto" w:fill="auto"/>
          <w:lang w:eastAsia="zh-CN"/>
        </w:rPr>
        <w:t>，分析</w:t>
      </w:r>
      <w:r>
        <w:rPr>
          <w:rFonts w:hint="eastAsia" w:ascii="仿宋_GB2312" w:hAnsi="仿宋_GB2312" w:eastAsia="仿宋_GB2312" w:cs="仿宋_GB2312"/>
          <w:bCs/>
          <w:spacing w:val="-5"/>
          <w:sz w:val="32"/>
          <w:szCs w:val="32"/>
          <w:highlight w:val="none"/>
          <w:shd w:val="clear" w:color="auto" w:fill="auto"/>
        </w:rPr>
        <w:t>区域环境综合治理</w:t>
      </w:r>
      <w:r>
        <w:rPr>
          <w:rFonts w:hint="eastAsia" w:ascii="仿宋_GB2312" w:hAnsi="仿宋_GB2312" w:eastAsia="仿宋_GB2312" w:cs="仿宋_GB2312"/>
          <w:bCs/>
          <w:spacing w:val="-5"/>
          <w:sz w:val="32"/>
          <w:szCs w:val="32"/>
          <w:highlight w:val="none"/>
          <w:shd w:val="clear" w:color="auto" w:fill="auto"/>
          <w:lang w:eastAsia="zh-CN"/>
        </w:rPr>
        <w:t>、</w:t>
      </w:r>
      <w:r>
        <w:rPr>
          <w:rFonts w:hint="eastAsia" w:ascii="仿宋_GB2312" w:hAnsi="仿宋_GB2312" w:eastAsia="仿宋_GB2312" w:cs="仿宋_GB2312"/>
          <w:bCs/>
          <w:spacing w:val="-3"/>
          <w:sz w:val="32"/>
          <w:szCs w:val="32"/>
          <w:highlight w:val="none"/>
          <w:shd w:val="clear" w:color="auto" w:fill="auto"/>
        </w:rPr>
        <w:t>饮用水源地管理现状</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第六章</w:t>
      </w:r>
      <w:r>
        <w:rPr>
          <w:rFonts w:hint="eastAsia" w:ascii="仿宋_GB2312" w:hAnsi="仿宋_GB2312" w:eastAsia="仿宋_GB2312" w:cs="仿宋_GB2312"/>
          <w:bCs/>
          <w:sz w:val="32"/>
          <w:szCs w:val="32"/>
          <w:highlight w:val="none"/>
          <w:shd w:val="clear" w:color="auto" w:fill="auto"/>
        </w:rPr>
        <w:t>水源地</w:t>
      </w:r>
      <w:r>
        <w:rPr>
          <w:rFonts w:hint="eastAsia" w:ascii="仿宋_GB2312" w:hAnsi="仿宋_GB2312" w:eastAsia="仿宋_GB2312" w:cs="仿宋_GB2312"/>
          <w:bCs/>
          <w:sz w:val="32"/>
          <w:szCs w:val="32"/>
          <w:highlight w:val="none"/>
          <w:shd w:val="clear" w:color="auto" w:fill="auto"/>
          <w:lang w:eastAsia="zh-CN"/>
        </w:rPr>
        <w:t>功能定位</w:t>
      </w:r>
      <w:r>
        <w:rPr>
          <w:rFonts w:hint="eastAsia" w:ascii="仿宋_GB2312" w:hAnsi="仿宋_GB2312" w:eastAsia="仿宋_GB2312" w:cs="仿宋_GB2312"/>
          <w:bCs/>
          <w:sz w:val="32"/>
          <w:szCs w:val="32"/>
          <w:highlight w:val="none"/>
          <w:shd w:val="clear" w:color="auto" w:fill="auto"/>
        </w:rPr>
        <w:t>存在的问题</w:t>
      </w:r>
      <w:r>
        <w:rPr>
          <w:rFonts w:hint="eastAsia" w:ascii="仿宋_GB2312" w:hAnsi="仿宋_GB2312" w:eastAsia="仿宋_GB2312" w:cs="仿宋_GB2312"/>
          <w:bCs/>
          <w:sz w:val="32"/>
          <w:szCs w:val="32"/>
          <w:highlight w:val="none"/>
          <w:shd w:val="clear" w:color="auto" w:fill="auto"/>
          <w:lang w:eastAsia="zh-CN"/>
        </w:rPr>
        <w:t>，指出</w:t>
      </w:r>
      <w:r>
        <w:rPr>
          <w:rFonts w:hint="eastAsia" w:ascii="仿宋_GB2312" w:hAnsi="仿宋_GB2312" w:eastAsia="仿宋_GB2312" w:cs="仿宋_GB2312"/>
          <w:bCs/>
          <w:spacing w:val="-3"/>
          <w:sz w:val="32"/>
          <w:szCs w:val="32"/>
          <w:highlight w:val="none"/>
          <w:shd w:val="clear" w:color="auto" w:fill="auto"/>
        </w:rPr>
        <w:t>环境风险评估</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pacing w:val="-3"/>
          <w:sz w:val="32"/>
          <w:szCs w:val="32"/>
          <w:highlight w:val="none"/>
          <w:shd w:val="clear" w:color="auto" w:fill="auto"/>
        </w:rPr>
        <w:t>存在的问题</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第七章</w:t>
      </w:r>
      <w:r>
        <w:rPr>
          <w:rFonts w:hint="eastAsia" w:ascii="仿宋_GB2312" w:hAnsi="仿宋_GB2312" w:eastAsia="仿宋_GB2312" w:cs="仿宋_GB2312"/>
          <w:bCs/>
          <w:spacing w:val="5"/>
          <w:sz w:val="32"/>
          <w:szCs w:val="32"/>
          <w:highlight w:val="none"/>
          <w:shd w:val="clear" w:color="auto" w:fill="auto"/>
        </w:rPr>
        <w:t>保护区划分与定界</w:t>
      </w:r>
      <w:r>
        <w:rPr>
          <w:rFonts w:hint="eastAsia" w:ascii="仿宋_GB2312" w:hAnsi="仿宋_GB2312" w:eastAsia="仿宋_GB2312" w:cs="仿宋_GB2312"/>
          <w:bCs/>
          <w:spacing w:val="5"/>
          <w:sz w:val="32"/>
          <w:szCs w:val="32"/>
          <w:highlight w:val="none"/>
          <w:shd w:val="clear" w:color="auto" w:fill="auto"/>
          <w:lang w:eastAsia="zh-CN"/>
        </w:rPr>
        <w:t>，明确</w:t>
      </w:r>
      <w:r>
        <w:rPr>
          <w:rFonts w:hint="eastAsia" w:ascii="仿宋_GB2312" w:hAnsi="仿宋_GB2312" w:eastAsia="仿宋_GB2312" w:cs="仿宋_GB2312"/>
          <w:bCs/>
          <w:spacing w:val="-3"/>
          <w:sz w:val="32"/>
          <w:szCs w:val="32"/>
          <w:highlight w:val="none"/>
          <w:shd w:val="clear" w:color="auto" w:fill="auto"/>
        </w:rPr>
        <w:t>划分依据</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pacing w:val="-3"/>
          <w:sz w:val="32"/>
          <w:szCs w:val="32"/>
          <w:highlight w:val="none"/>
          <w:shd w:val="clear" w:color="auto" w:fill="auto"/>
        </w:rPr>
        <w:t>保护区划分结果</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pacing w:val="-3"/>
          <w:sz w:val="32"/>
          <w:szCs w:val="32"/>
          <w:highlight w:val="none"/>
          <w:shd w:val="clear" w:color="auto" w:fill="auto"/>
        </w:rPr>
        <w:t>保护区定界方案</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pacing w:val="-3"/>
          <w:sz w:val="32"/>
          <w:szCs w:val="32"/>
          <w:highlight w:val="none"/>
          <w:shd w:val="clear" w:color="auto" w:fill="auto"/>
        </w:rPr>
        <w:t>保护区定界的技术说明</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第八章</w:t>
      </w:r>
      <w:r>
        <w:rPr>
          <w:rFonts w:hint="eastAsia" w:ascii="仿宋_GB2312" w:hAnsi="仿宋_GB2312" w:eastAsia="仿宋_GB2312" w:cs="仿宋_GB2312"/>
          <w:bCs/>
          <w:spacing w:val="6"/>
          <w:sz w:val="32"/>
          <w:szCs w:val="32"/>
          <w:highlight w:val="none"/>
          <w:shd w:val="clear" w:color="auto" w:fill="auto"/>
        </w:rPr>
        <w:t>饮用水水源保护区规范化建设与保护要求</w:t>
      </w:r>
      <w:r>
        <w:rPr>
          <w:rFonts w:hint="eastAsia" w:ascii="仿宋_GB2312" w:hAnsi="仿宋_GB2312" w:eastAsia="仿宋_GB2312" w:cs="仿宋_GB2312"/>
          <w:bCs/>
          <w:spacing w:val="6"/>
          <w:sz w:val="32"/>
          <w:szCs w:val="32"/>
          <w:highlight w:val="none"/>
          <w:shd w:val="clear" w:color="auto" w:fill="auto"/>
          <w:lang w:eastAsia="zh-CN"/>
        </w:rPr>
        <w:t>，提出</w:t>
      </w:r>
      <w:r>
        <w:rPr>
          <w:rFonts w:hint="eastAsia" w:ascii="仿宋_GB2312" w:hAnsi="仿宋_GB2312" w:eastAsia="仿宋_GB2312" w:cs="仿宋_GB2312"/>
          <w:bCs/>
          <w:spacing w:val="-3"/>
          <w:sz w:val="32"/>
          <w:szCs w:val="32"/>
          <w:highlight w:val="none"/>
          <w:shd w:val="clear" w:color="auto" w:fill="auto"/>
          <w:lang w:val="en-US" w:eastAsia="zh-CN"/>
        </w:rPr>
        <w:t>集中式饮用水水源地环境保护规范化建设要求、</w:t>
      </w:r>
      <w:r>
        <w:rPr>
          <w:rFonts w:hint="eastAsia" w:ascii="仿宋_GB2312" w:hAnsi="仿宋_GB2312" w:eastAsia="仿宋_GB2312" w:cs="仿宋_GB2312"/>
          <w:bCs/>
          <w:spacing w:val="-3"/>
          <w:sz w:val="32"/>
          <w:szCs w:val="32"/>
          <w:highlight w:val="none"/>
          <w:shd w:val="clear" w:color="auto" w:fill="auto"/>
        </w:rPr>
        <w:t>饮用水源地保护要求</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napToGrid w:val="0"/>
          <w:kern w:val="0"/>
          <w:sz w:val="32"/>
          <w:szCs w:val="32"/>
          <w:highlight w:val="none"/>
          <w:shd w:val="clear" w:color="auto" w:fill="auto"/>
          <w:lang w:val="en-US" w:eastAsia="zh-CN" w:bidi="ar"/>
        </w:rPr>
        <w:t>饮用水源地规范化建设保护治理措施、</w:t>
      </w:r>
      <w:r>
        <w:rPr>
          <w:rFonts w:hint="eastAsia" w:ascii="仿宋_GB2312" w:hAnsi="仿宋_GB2312" w:eastAsia="仿宋_GB2312" w:cs="仿宋_GB2312"/>
          <w:bCs/>
          <w:spacing w:val="-3"/>
          <w:sz w:val="32"/>
          <w:szCs w:val="32"/>
          <w:highlight w:val="none"/>
          <w:shd w:val="clear" w:color="auto" w:fill="auto"/>
        </w:rPr>
        <w:t>保护区管理能力及制度体系建设</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pacing w:val="-2"/>
          <w:sz w:val="32"/>
          <w:szCs w:val="32"/>
          <w:highlight w:val="none"/>
          <w:shd w:val="clear" w:color="auto" w:fill="auto"/>
        </w:rPr>
        <w:t>水质监测及环境应急系统建设</w:t>
      </w:r>
      <w:r>
        <w:rPr>
          <w:rFonts w:hint="eastAsia" w:ascii="仿宋_GB2312" w:hAnsi="仿宋_GB2312" w:eastAsia="仿宋_GB2312" w:cs="仿宋_GB2312"/>
          <w:bCs/>
          <w:spacing w:val="-2"/>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第九章</w:t>
      </w:r>
      <w:r>
        <w:rPr>
          <w:rFonts w:hint="eastAsia" w:ascii="仿宋_GB2312" w:hAnsi="仿宋_GB2312" w:eastAsia="仿宋_GB2312" w:cs="仿宋_GB2312"/>
          <w:bCs/>
          <w:spacing w:val="6"/>
          <w:sz w:val="32"/>
          <w:szCs w:val="32"/>
          <w:highlight w:val="none"/>
          <w:shd w:val="clear" w:color="auto" w:fill="auto"/>
        </w:rPr>
        <w:t>饮用水水源保护区建设投资估算</w:t>
      </w:r>
      <w:r>
        <w:rPr>
          <w:rFonts w:hint="eastAsia" w:ascii="仿宋_GB2312" w:hAnsi="仿宋_GB2312" w:eastAsia="仿宋_GB2312" w:cs="仿宋_GB2312"/>
          <w:bCs/>
          <w:spacing w:val="6"/>
          <w:sz w:val="32"/>
          <w:szCs w:val="32"/>
          <w:highlight w:val="none"/>
          <w:shd w:val="clear" w:color="auto" w:fill="auto"/>
          <w:lang w:eastAsia="zh-CN"/>
        </w:rPr>
        <w:t>，总体估算</w:t>
      </w:r>
      <w:r>
        <w:rPr>
          <w:rFonts w:hint="eastAsia" w:ascii="仿宋_GB2312" w:hAnsi="仿宋_GB2312" w:eastAsia="仿宋_GB2312" w:cs="仿宋_GB2312"/>
          <w:bCs/>
          <w:spacing w:val="-3"/>
          <w:sz w:val="32"/>
          <w:szCs w:val="32"/>
          <w:highlight w:val="none"/>
          <w:shd w:val="clear" w:color="auto" w:fill="auto"/>
        </w:rPr>
        <w:t>建设投资</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spacing w:val="-3"/>
          <w:sz w:val="32"/>
          <w:szCs w:val="32"/>
          <w:highlight w:val="none"/>
          <w:shd w:val="clear" w:color="auto" w:fill="auto"/>
        </w:rPr>
        <w:t>规范化建设目标达标的可行性分析</w:t>
      </w:r>
      <w:r>
        <w:rPr>
          <w:rFonts w:hint="eastAsia" w:ascii="仿宋_GB2312" w:hAnsi="仿宋_GB2312" w:eastAsia="仿宋_GB2312" w:cs="仿宋_GB2312"/>
          <w:bCs/>
          <w:spacing w:val="-3"/>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第十章</w:t>
      </w:r>
      <w:r>
        <w:rPr>
          <w:rFonts w:hint="eastAsia" w:ascii="仿宋_GB2312" w:hAnsi="仿宋_GB2312" w:eastAsia="仿宋_GB2312" w:cs="仿宋_GB2312"/>
          <w:bCs/>
          <w:spacing w:val="-3"/>
          <w:sz w:val="32"/>
          <w:szCs w:val="32"/>
          <w:highlight w:val="none"/>
          <w:shd w:val="clear" w:color="auto" w:fill="auto"/>
        </w:rPr>
        <w:t>结论</w:t>
      </w:r>
      <w:r>
        <w:rPr>
          <w:rFonts w:hint="eastAsia" w:ascii="仿宋_GB2312" w:hAnsi="仿宋_GB2312" w:eastAsia="仿宋_GB2312" w:cs="仿宋_GB2312"/>
          <w:bCs/>
          <w:spacing w:val="-3"/>
          <w:sz w:val="32"/>
          <w:szCs w:val="32"/>
          <w:highlight w:val="none"/>
          <w:shd w:val="clear" w:color="auto" w:fill="auto"/>
          <w:lang w:eastAsia="zh-CN"/>
        </w:rPr>
        <w:t>，总结结论和</w:t>
      </w:r>
      <w:r>
        <w:rPr>
          <w:rFonts w:hint="eastAsia" w:ascii="仿宋_GB2312" w:hAnsi="仿宋_GB2312" w:eastAsia="仿宋_GB2312" w:cs="仿宋_GB2312"/>
          <w:bCs/>
          <w:spacing w:val="-5"/>
          <w:sz w:val="32"/>
          <w:szCs w:val="32"/>
          <w:highlight w:val="none"/>
          <w:shd w:val="clear" w:color="auto" w:fill="auto"/>
        </w:rPr>
        <w:t>建议</w:t>
      </w:r>
      <w:r>
        <w:rPr>
          <w:rFonts w:hint="eastAsia" w:ascii="仿宋_GB2312" w:hAnsi="仿宋_GB2312" w:eastAsia="仿宋_GB2312" w:cs="仿宋_GB2312"/>
          <w:bCs/>
          <w:spacing w:val="-3"/>
          <w:sz w:val="32"/>
          <w:szCs w:val="32"/>
          <w:highlight w:val="none"/>
          <w:shd w:val="clear" w:color="auto" w:fill="auto"/>
          <w:lang w:val="en-US" w:eastAsia="zh-CN"/>
        </w:rPr>
        <w:t>。</w:t>
      </w:r>
      <w:r>
        <w:rPr>
          <w:rFonts w:hint="eastAsia" w:ascii="仿宋_GB2312" w:hAnsi="仿宋_GB2312" w:eastAsia="仿宋_GB2312" w:cs="仿宋_GB2312"/>
          <w:bCs w:val="0"/>
          <w:sz w:val="32"/>
          <w:szCs w:val="32"/>
          <w:lang w:val="en-US" w:eastAsia="zh-CN"/>
        </w:rPr>
        <w:t>第十一章</w:t>
      </w:r>
      <w:r>
        <w:rPr>
          <w:rFonts w:hint="eastAsia" w:ascii="仿宋_GB2312" w:hAnsi="仿宋_GB2312" w:eastAsia="仿宋_GB2312" w:cs="仿宋_GB2312"/>
          <w:bCs/>
          <w:spacing w:val="1"/>
          <w:sz w:val="32"/>
          <w:szCs w:val="32"/>
          <w:highlight w:val="none"/>
          <w:shd w:val="clear" w:color="auto" w:fill="auto"/>
        </w:rPr>
        <w:t>附表</w:t>
      </w:r>
      <w:r>
        <w:rPr>
          <w:rFonts w:hint="eastAsia" w:ascii="仿宋_GB2312" w:hAnsi="仿宋_GB2312" w:eastAsia="仿宋_GB2312" w:cs="仿宋_GB2312"/>
          <w:bCs/>
          <w:spacing w:val="1"/>
          <w:sz w:val="32"/>
          <w:szCs w:val="32"/>
          <w:highlight w:val="none"/>
          <w:shd w:val="clear" w:color="auto" w:fill="auto"/>
          <w:lang w:eastAsia="zh-CN"/>
        </w:rPr>
        <w:t>，明确</w:t>
      </w:r>
      <w:r>
        <w:rPr>
          <w:rFonts w:hint="eastAsia" w:ascii="仿宋_GB2312" w:hAnsi="仿宋_GB2312" w:eastAsia="仿宋_GB2312" w:cs="仿宋_GB2312"/>
          <w:bCs/>
          <w:spacing w:val="-6"/>
          <w:sz w:val="32"/>
          <w:szCs w:val="32"/>
          <w:highlight w:val="none"/>
          <w:shd w:val="clear" w:color="auto" w:fill="auto"/>
        </w:rPr>
        <w:t>定界坐</w:t>
      </w:r>
      <w:r>
        <w:rPr>
          <w:rFonts w:hint="eastAsia" w:ascii="仿宋_GB2312" w:hAnsi="仿宋_GB2312" w:eastAsia="仿宋_GB2312" w:cs="仿宋_GB2312"/>
          <w:bCs/>
          <w:spacing w:val="-5"/>
          <w:sz w:val="32"/>
          <w:szCs w:val="32"/>
          <w:highlight w:val="none"/>
          <w:shd w:val="clear" w:color="auto" w:fill="auto"/>
        </w:rPr>
        <w:t>标表</w:t>
      </w:r>
      <w:r>
        <w:rPr>
          <w:rFonts w:hint="eastAsia" w:ascii="仿宋_GB2312" w:hAnsi="仿宋_GB2312" w:eastAsia="仿宋_GB2312" w:cs="仿宋_GB2312"/>
          <w:bCs/>
          <w:spacing w:val="-5"/>
          <w:sz w:val="32"/>
          <w:szCs w:val="32"/>
          <w:highlight w:val="none"/>
          <w:shd w:val="clear" w:color="auto" w:fill="auto"/>
          <w:lang w:eastAsia="zh-CN"/>
        </w:rPr>
        <w:t>。</w:t>
      </w:r>
      <w:r>
        <w:rPr>
          <w:rFonts w:hint="eastAsia" w:ascii="仿宋_GB2312" w:hAnsi="仿宋_GB2312" w:eastAsia="仿宋_GB2312" w:cs="仿宋_GB2312"/>
          <w:bCs w:val="0"/>
          <w:sz w:val="32"/>
          <w:szCs w:val="32"/>
          <w:lang w:val="en-US" w:eastAsia="zh-CN"/>
        </w:rPr>
        <w:t>第十二章</w:t>
      </w:r>
      <w:r>
        <w:rPr>
          <w:rFonts w:hint="eastAsia" w:ascii="仿宋_GB2312" w:hAnsi="仿宋_GB2312" w:eastAsia="仿宋_GB2312" w:cs="仿宋_GB2312"/>
          <w:bCs/>
          <w:spacing w:val="1"/>
          <w:sz w:val="32"/>
          <w:szCs w:val="32"/>
          <w:highlight w:val="none"/>
          <w:shd w:val="clear" w:color="auto" w:fill="auto"/>
        </w:rPr>
        <w:t>附</w:t>
      </w:r>
      <w:r>
        <w:rPr>
          <w:rFonts w:hint="eastAsia" w:ascii="仿宋_GB2312" w:hAnsi="仿宋_GB2312" w:eastAsia="仿宋_GB2312" w:cs="仿宋_GB2312"/>
          <w:bCs/>
          <w:spacing w:val="1"/>
          <w:sz w:val="32"/>
          <w:szCs w:val="32"/>
          <w:highlight w:val="none"/>
          <w:shd w:val="clear" w:color="auto" w:fill="auto"/>
          <w:lang w:eastAsia="zh-CN"/>
        </w:rPr>
        <w:t>图。</w:t>
      </w:r>
      <w:r>
        <w:rPr>
          <w:rFonts w:hint="eastAsia" w:ascii="仿宋_GB2312" w:hAnsi="仿宋_GB2312" w:eastAsia="仿宋_GB2312" w:cs="仿宋_GB2312"/>
          <w:bCs w:val="0"/>
          <w:sz w:val="32"/>
          <w:szCs w:val="32"/>
          <w:lang w:val="en-US" w:eastAsia="zh-CN"/>
        </w:rPr>
        <w:t>第十三章</w:t>
      </w:r>
      <w:r>
        <w:rPr>
          <w:rFonts w:hint="eastAsia" w:ascii="仿宋_GB2312" w:hAnsi="仿宋_GB2312" w:eastAsia="仿宋_GB2312" w:cs="仿宋_GB2312"/>
          <w:bCs/>
          <w:spacing w:val="1"/>
          <w:sz w:val="32"/>
          <w:szCs w:val="32"/>
          <w:highlight w:val="none"/>
          <w:shd w:val="clear" w:color="auto" w:fill="auto"/>
        </w:rPr>
        <w:t>附</w:t>
      </w:r>
      <w:r>
        <w:rPr>
          <w:rFonts w:hint="eastAsia" w:ascii="仿宋_GB2312" w:hAnsi="仿宋_GB2312" w:eastAsia="仿宋_GB2312" w:cs="仿宋_GB2312"/>
          <w:bCs/>
          <w:spacing w:val="1"/>
          <w:sz w:val="32"/>
          <w:szCs w:val="32"/>
          <w:highlight w:val="none"/>
          <w:shd w:val="clear" w:color="auto" w:fill="auto"/>
          <w:lang w:eastAsia="zh-CN"/>
        </w:rPr>
        <w:t>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lang w:val="en-US" w:eastAsia="zh-CN"/>
        </w:rPr>
        <w:t>根据法律法规和有关政策规定，昆明市生态环境局寻甸分局将认真开展《方案》提交前重大行政决策程序各项行政工作，按程序提请省人民政府决策后实施。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b w:val="0"/>
          <w:bCs w:val="0"/>
          <w:sz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kern w:val="2"/>
          <w:sz w:val="21"/>
          <w:szCs w:val="24"/>
          <w:lang w:val="en-US" w:eastAsia="zh-CN" w:bidi="ar-SA"/>
        </w:rPr>
      </w:pPr>
    </w:p>
    <w:sectPr>
      <w:footerReference r:id="rId3" w:type="default"/>
      <w:footerReference r:id="rId4" w:type="even"/>
      <w:pgSz w:w="11906" w:h="16838"/>
      <w:pgMar w:top="2041" w:right="1474" w:bottom="192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right="210" w:rightChars="100"/>
                            <w:textAlignment w:val="auto"/>
                          </w:pPr>
                          <w:r>
                            <w:rPr>
                              <w:rFonts w:hint="eastAsia" w:ascii="仿宋_GB2312" w:hAnsi="仿宋_GB2312" w:eastAsia="仿宋_GB2312" w:cs="仿宋_GB2312"/>
                              <w:sz w:val="28"/>
                              <w:szCs w:val="28"/>
                            </w:rPr>
                            <w:t>—</w:t>
                          </w: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right="210" w:rightChars="100"/>
                      <w:textAlignment w:val="auto"/>
                    </w:pPr>
                    <w:r>
                      <w:rPr>
                        <w:rFonts w:hint="eastAsia" w:ascii="仿宋_GB2312" w:hAnsi="仿宋_GB2312" w:eastAsia="仿宋_GB2312" w:cs="仿宋_GB2312"/>
                        <w:sz w:val="28"/>
                        <w:szCs w:val="28"/>
                      </w:rPr>
                      <w:t>—</w:t>
                    </w: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textAlignment w:val="auto"/>
                          </w:pPr>
                          <w:r>
                            <w:rPr>
                              <w:rFonts w:hint="eastAsia" w:ascii="仿宋_GB2312" w:hAnsi="仿宋_GB2312" w:eastAsia="仿宋_GB2312" w:cs="仿宋_GB2312"/>
                              <w:sz w:val="28"/>
                              <w:szCs w:val="28"/>
                            </w:rPr>
                            <w:t>—</w:t>
                          </w: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textAlignment w:val="auto"/>
                    </w:pPr>
                    <w:r>
                      <w:rPr>
                        <w:rFonts w:hint="eastAsia" w:ascii="仿宋_GB2312" w:hAnsi="仿宋_GB2312" w:eastAsia="仿宋_GB2312" w:cs="仿宋_GB2312"/>
                        <w:sz w:val="28"/>
                        <w:szCs w:val="28"/>
                      </w:rPr>
                      <w:t>—</w:t>
                    </w: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ZTQxM2I5MTI2ZWU1ZDU2NzUwMzdlMmQzZjYzYTAifQ=="/>
  </w:docVars>
  <w:rsids>
    <w:rsidRoot w:val="01444F51"/>
    <w:rsid w:val="00F52F01"/>
    <w:rsid w:val="01444F51"/>
    <w:rsid w:val="030B47EA"/>
    <w:rsid w:val="03B003EE"/>
    <w:rsid w:val="0473673D"/>
    <w:rsid w:val="0E161DBE"/>
    <w:rsid w:val="0F7B6853"/>
    <w:rsid w:val="10833C11"/>
    <w:rsid w:val="111A2D88"/>
    <w:rsid w:val="123B60F5"/>
    <w:rsid w:val="16A47B52"/>
    <w:rsid w:val="19F07B42"/>
    <w:rsid w:val="1A6C70B9"/>
    <w:rsid w:val="21A90571"/>
    <w:rsid w:val="25180974"/>
    <w:rsid w:val="275D059D"/>
    <w:rsid w:val="2B2F386A"/>
    <w:rsid w:val="378B147A"/>
    <w:rsid w:val="37B02769"/>
    <w:rsid w:val="383A3171"/>
    <w:rsid w:val="3A39094E"/>
    <w:rsid w:val="3EA572C5"/>
    <w:rsid w:val="467C4DAF"/>
    <w:rsid w:val="4B0140A8"/>
    <w:rsid w:val="4F3B332E"/>
    <w:rsid w:val="4F970E47"/>
    <w:rsid w:val="527D060E"/>
    <w:rsid w:val="54994D7E"/>
    <w:rsid w:val="56620DDF"/>
    <w:rsid w:val="56BF6424"/>
    <w:rsid w:val="5DD03476"/>
    <w:rsid w:val="5E99597B"/>
    <w:rsid w:val="5F59129E"/>
    <w:rsid w:val="6159177A"/>
    <w:rsid w:val="61BF1B58"/>
    <w:rsid w:val="706A48BD"/>
    <w:rsid w:val="72901965"/>
    <w:rsid w:val="73045661"/>
    <w:rsid w:val="76A57736"/>
    <w:rsid w:val="779039CD"/>
    <w:rsid w:val="77D632DB"/>
    <w:rsid w:val="7EE1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outlineLvl w:val="1"/>
    </w:pPr>
    <w:rPr>
      <w:rFonts w:eastAsia="楷体_GB2312"/>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2791</Words>
  <Characters>3051</Characters>
  <Lines>0</Lines>
  <Paragraphs>0</Paragraphs>
  <TotalTime>6</TotalTime>
  <ScaleCrop>false</ScaleCrop>
  <LinksUpToDate>false</LinksUpToDate>
  <CharactersWithSpaces>3051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2024-02-19T02:30:00Z</dcterms:created>
  <dc:creator>Administrator</dc:creator>
  <cp:lastModifiedBy>Administrator</cp:lastModifiedBy>
  <cp:lastPrinted>2024-06-11T00:41:00Z</cp:lastPrinted>
  <dcterms:modified xsi:type="dcterms:W3CDTF">2026-05-07T03:11:23Z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DEA2A628FD49414AACB3D03CF553D130_13</vt:lpwstr>
  </property>
  <property fmtid="{D5CDD505-2E9C-101B-9397-08002B2CF9AE}" pid="4" name="newsealcount">
    <vt:i4>1</vt:i4>
  </property>
  <property fmtid="{D5CDD505-2E9C-101B-9397-08002B2CF9AE}" pid="5" name="docranid">
    <vt:lpwstr>723328D0D3A94F39AD5079B36AD5CE33</vt:lpwstr>
  </property>
  <property fmtid="{D5CDD505-2E9C-101B-9397-08002B2CF9AE}" pid="6" name="VisibleNoSeal">
    <vt:bool>true</vt:bool>
  </property>
  <property fmtid="{D5CDD505-2E9C-101B-9397-08002B2CF9AE}" pid="7" name="HasSaved">
    <vt:bool>true</vt:bool>
  </property>
</Properties>
</file>